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呼图壁县人民政府信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1A2256A0"/>
    <w:rsid w:val="21506762"/>
    <w:rsid w:val="22A82671"/>
    <w:rsid w:val="24BA0897"/>
    <w:rsid w:val="26307C7A"/>
    <w:rsid w:val="34347866"/>
    <w:rsid w:val="3BE43977"/>
    <w:rsid w:val="419C0A8D"/>
    <w:rsid w:val="42F153B9"/>
    <w:rsid w:val="46F45C31"/>
    <w:rsid w:val="478D2662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2025-03-27T04:40:29Z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94EB3B6270C345D69ACF90EC6ACF1EC1_13</vt:lpwstr>
  </property>
</Properties>
</file>