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b/>
          <w:bCs/>
          <w:i w:val="0"/>
          <w:iCs w:val="0"/>
          <w:caps w:val="0"/>
          <w:color w:val="auto"/>
          <w:spacing w:val="0"/>
          <w:kern w:val="0"/>
          <w:sz w:val="43"/>
          <w:szCs w:val="43"/>
          <w:shd w:val="clear" w:fill="FFFFFF"/>
          <w:lang w:val="en-US" w:eastAsia="zh-CN" w:bidi="ar"/>
        </w:rPr>
        <w:t>呼图壁县救灾生产领域基层政务公开标准录</w:t>
      </w:r>
    </w:p>
    <w:tbl>
      <w:tblPr>
        <w:tblStyle w:val="3"/>
        <w:tblW w:w="6080" w:type="pct"/>
        <w:jc w:val="center"/>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1"/>
        <w:gridCol w:w="603"/>
        <w:gridCol w:w="911"/>
        <w:gridCol w:w="1816"/>
        <w:gridCol w:w="1545"/>
        <w:gridCol w:w="1370"/>
        <w:gridCol w:w="693"/>
        <w:gridCol w:w="1728"/>
        <w:gridCol w:w="251"/>
        <w:gridCol w:w="255"/>
        <w:gridCol w:w="251"/>
        <w:gridCol w:w="257"/>
      </w:tblGrid>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ascii="黑体" w:hAnsi="宋体" w:eastAsia="黑体" w:cs="黑体"/>
                <w:kern w:val="0"/>
                <w:sz w:val="24"/>
                <w:szCs w:val="24"/>
                <w:lang w:val="en-US" w:eastAsia="zh-CN" w:bidi="ar"/>
              </w:rPr>
              <w:t>序号</w:t>
            </w:r>
          </w:p>
        </w:tc>
        <w:tc>
          <w:tcPr>
            <w:tcW w:w="748"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公开事项</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公开内容（要素）</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公开依据</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公开时限</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公开主体</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公开渠道和载体</w:t>
            </w:r>
          </w:p>
        </w:tc>
        <w:tc>
          <w:tcPr>
            <w:tcW w:w="250"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公开对象</w:t>
            </w:r>
          </w:p>
        </w:tc>
        <w:tc>
          <w:tcPr>
            <w:tcW w:w="251"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公开方式</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23"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一级事项</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二级事项</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全社会</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特定群众</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主动</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依申请公开</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8"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ascii="仿宋_GB2312" w:hAnsi="微软雅黑" w:eastAsia="仿宋_GB2312" w:cs="仿宋_GB2312"/>
                <w:kern w:val="0"/>
                <w:sz w:val="24"/>
                <w:szCs w:val="24"/>
                <w:lang w:val="en-US" w:eastAsia="zh-CN" w:bidi="ar"/>
              </w:rPr>
              <w:t>1</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文件</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法律法规</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与救灾有关的法律、法规</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52"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2</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部门和地方规章</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与救灾有关的部门和地方规章、规范性文件</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2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3</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其他政策文件</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其他可以公开的与救灾有关的政策文件，包括改革方案、发展规划、专项规划、工作计划等</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70"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4</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标准</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救灾领域有关的国家标准、行业标准、地方标准等</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237"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5</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文件</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重大决策草案</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涉及管理相对人切身利益、需社会广泛知晓的重要改革方案等重大决策，决策前向社会公开决策草案、决策依据</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《政府信息公开条例》、《关于全面推进政务公开工作的意见》</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6</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重大政策解读及回应</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有关重大政策的解读及回应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相关热点问题的解读及回应</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《政府信息公开条例》、《国务院办公厅关于在政务公开工作中进一步做好政务舆情回应的通知》</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重大决策作出后及时公开</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7</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文件</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征集采纳社会公众意见情况</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重大决策草案公布后征集到的社会公众意见情况、采纳与否情况及理由等</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《政府信息公开条例》、《关于全面推进政务公开工作的意见》</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征求意见时对外公布的时限内公开</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8</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灾害信息员队伍</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县乡两级灾害信息员工作职责和办公电话</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《政府信息公开条例》、《社会救助暂行办法》、《国家综合防灾减灾规划（2016-2020年）》</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■广播电视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30"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9</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预警信息</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气象、地震等单位发布的预警信息</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■广播电视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灾情核定信息</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本行政区域内因自然灾害造成的损失情况（受灾时间、灾害种类、受灾范围、灾害造成的损失等）</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《政府信息公开条例》、《自然灾害救助条例》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救助审定信息</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自然灾害救助（6类）的救助对象、申报材料、办理程序及时限等</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《政府信息公开条例》、《自然灾害救助条例》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13"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县应急管理局审批</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救助款物通知及划拨情况</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《政府信息公开条例》、《自然灾害救助条例》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403"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13</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因灾过渡期生活救助</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《政府信息公开条例》、《自然灾害救助条例》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14</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灾后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救助</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居民住房恢复重建救助</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居民住房恢复重建救助标准（居民因灾倒房、损房恢复重建具体救助标准）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居民住房恢复重建救助对象评议结果公示（公开灾民姓名、受灾情况、拟救助标准、监督举报电话）</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《政府信息公开条例》、《自然灾害救助条例》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15</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年度款物使用情况</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年度救灾资金和救灾物资等使用情况</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21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16</w:t>
            </w:r>
          </w:p>
        </w:tc>
        <w:tc>
          <w:tcPr>
            <w:tcW w:w="2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动态</w:t>
            </w:r>
          </w:p>
        </w:tc>
        <w:tc>
          <w:tcPr>
            <w:tcW w:w="450"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工作信息</w:t>
            </w:r>
          </w:p>
        </w:tc>
        <w:tc>
          <w:tcPr>
            <w:tcW w:w="89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防灾减灾救灾其他相关动态信息</w:t>
            </w:r>
          </w:p>
        </w:tc>
        <w:tc>
          <w:tcPr>
            <w:tcW w:w="76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7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34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85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■两微一端   </w:t>
            </w:r>
            <w:r>
              <w:rPr>
                <w:rFonts w:hint="eastAsia" w:ascii="仿宋_GB2312" w:hAnsi="微软雅黑" w:eastAsia="仿宋_GB2312" w:cs="仿宋_GB2312"/>
                <w:kern w:val="0"/>
                <w:sz w:val="24"/>
                <w:szCs w:val="24"/>
                <w:lang w:val="en-US" w:eastAsia="zh-CN" w:bidi="ar"/>
              </w:rPr>
              <w:br w:type="textWrapping"/>
            </w:r>
            <w:bookmarkStart w:id="0" w:name="_GoBack"/>
            <w:bookmarkEnd w:id="0"/>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24"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2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1353B"/>
    <w:rsid w:val="14B73D92"/>
    <w:rsid w:val="DDED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2025-04-03T15:15:00Z</dcterms:created>
  <dc:creator>17507</dc:creator>
  <cp:lastModifiedBy>uos</cp:lastModifiedBy>
  <cp:lastPrinted>2025-04-03T16:52:21Z</cp:lastPrinted>
  <dcterms:modified xsi:type="dcterms:W3CDTF">2025-04-03T16:52:34Z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eyJoZGlkIjoiYjVkNzc0MWRjMmUzYzkxYjVjYjg5MjdhZDY3NDk2MDAiLCJ1c2VySWQiOiIyNjQ4NTY0OTAifQ==</vt:lpwstr>
  </property>
  <property fmtid="{D5CDD505-2E9C-101B-9397-08002B2CF9AE}" pid="4" name="ICV">
    <vt:lpwstr>053D7F6AF84C4CBDBCF97457D36BAF6D_13</vt:lpwstr>
  </property>
</Properties>
</file>