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0B3" w:rsidRDefault="00B53593">
      <w:pPr>
        <w:jc w:val="center"/>
        <w:rPr>
          <w:rFonts w:ascii="方正小标宋_GBK" w:eastAsia="方正小标宋_GBK" w:hAnsi="宋体"/>
          <w:sz w:val="44"/>
          <w:szCs w:val="44"/>
        </w:rPr>
      </w:pPr>
      <w:r>
        <w:rPr>
          <w:rFonts w:ascii="方正小标宋_GBK" w:eastAsia="方正小标宋_GBK" w:hAnsi="宋体" w:cs="方正小标宋_GBK"/>
          <w:sz w:val="44"/>
          <w:szCs w:val="44"/>
        </w:rPr>
        <w:t>2016</w:t>
      </w:r>
      <w:r>
        <w:rPr>
          <w:rFonts w:ascii="方正小标宋_GBK" w:eastAsia="方正小标宋_GBK" w:hAnsi="宋体" w:cs="方正小标宋_GBK" w:hint="eastAsia"/>
          <w:sz w:val="44"/>
          <w:szCs w:val="44"/>
        </w:rPr>
        <w:t>年呼图壁县农业综合开发领导小组办公室部门决算说明</w:t>
      </w:r>
    </w:p>
    <w:p w:rsidR="001620B3" w:rsidRDefault="00B53593">
      <w:pPr>
        <w:snapToGrid w:val="0"/>
        <w:spacing w:line="500" w:lineRule="exact"/>
        <w:ind w:firstLineChars="200" w:firstLine="640"/>
        <w:rPr>
          <w:rFonts w:ascii="黑体" w:eastAsia="黑体" w:hAnsi="黑体"/>
          <w:sz w:val="32"/>
          <w:szCs w:val="32"/>
        </w:rPr>
      </w:pPr>
      <w:bookmarkStart w:id="0" w:name="YS060101"/>
      <w:r>
        <w:rPr>
          <w:rFonts w:ascii="黑体" w:eastAsia="黑体" w:hAnsi="黑体" w:cs="黑体" w:hint="eastAsia"/>
          <w:sz w:val="32"/>
          <w:szCs w:val="32"/>
        </w:rPr>
        <w:t>第一部分</w:t>
      </w:r>
      <w:r>
        <w:rPr>
          <w:rFonts w:ascii="黑体" w:eastAsia="黑体" w:hAnsi="黑体" w:cs="黑体"/>
          <w:sz w:val="32"/>
          <w:szCs w:val="32"/>
        </w:rPr>
        <w:t xml:space="preserve"> </w:t>
      </w:r>
      <w:r>
        <w:rPr>
          <w:rFonts w:ascii="黑体" w:eastAsia="黑体" w:hAnsi="黑体" w:cs="黑体" w:hint="eastAsia"/>
          <w:sz w:val="32"/>
          <w:szCs w:val="32"/>
        </w:rPr>
        <w:t>部门基本情况</w:t>
      </w:r>
    </w:p>
    <w:bookmarkEnd w:id="0"/>
    <w:p w:rsidR="001620B3" w:rsidRDefault="00B53593">
      <w:pPr>
        <w:snapToGrid w:val="0"/>
        <w:spacing w:line="500" w:lineRule="exact"/>
        <w:ind w:firstLineChars="200" w:firstLine="643"/>
        <w:rPr>
          <w:rFonts w:ascii="仿宋_GB2312" w:eastAsia="仿宋_GB2312" w:hAnsi="仿宋"/>
          <w:b/>
          <w:bCs/>
          <w:sz w:val="32"/>
          <w:szCs w:val="32"/>
        </w:rPr>
      </w:pPr>
      <w:r>
        <w:rPr>
          <w:rFonts w:ascii="仿宋_GB2312" w:eastAsia="仿宋_GB2312" w:hAnsi="仿宋" w:cs="仿宋_GB2312" w:hint="eastAsia"/>
          <w:b/>
          <w:bCs/>
          <w:sz w:val="32"/>
          <w:szCs w:val="32"/>
        </w:rPr>
        <w:t>（一）基本情况。</w:t>
      </w:r>
    </w:p>
    <w:p w:rsidR="001620B3" w:rsidRDefault="00B53593">
      <w:pPr>
        <w:adjustRightInd w:val="0"/>
        <w:snapToGrid w:val="0"/>
        <w:spacing w:line="500" w:lineRule="exact"/>
        <w:ind w:firstLineChars="200" w:firstLine="640"/>
        <w:rPr>
          <w:rFonts w:ascii="仿宋_GB2312" w:eastAsia="仿宋_GB2312" w:hAnsi="仿宋_GB2312"/>
          <w:sz w:val="32"/>
          <w:szCs w:val="32"/>
        </w:rPr>
      </w:pPr>
      <w:r>
        <w:rPr>
          <w:rFonts w:ascii="仿宋_GB2312" w:eastAsia="仿宋_GB2312" w:hAnsi="仿宋" w:cs="仿宋_GB2312"/>
          <w:color w:val="000000"/>
          <w:sz w:val="32"/>
          <w:szCs w:val="32"/>
        </w:rPr>
        <w:t>1</w:t>
      </w:r>
      <w:r>
        <w:rPr>
          <w:rFonts w:ascii="仿宋_GB2312" w:eastAsia="仿宋_GB2312" w:hAnsi="仿宋" w:cs="仿宋_GB2312" w:hint="eastAsia"/>
          <w:color w:val="000000"/>
          <w:sz w:val="32"/>
          <w:szCs w:val="32"/>
        </w:rPr>
        <w:t>．主要职能：</w:t>
      </w:r>
      <w:r>
        <w:rPr>
          <w:rFonts w:ascii="仿宋_GB2312" w:eastAsia="仿宋_GB2312" w:cs="仿宋_GB2312" w:hint="eastAsia"/>
          <w:color w:val="000000"/>
          <w:sz w:val="32"/>
          <w:szCs w:val="32"/>
        </w:rPr>
        <w:t>贯彻党和国家有</w:t>
      </w:r>
      <w:r>
        <w:rPr>
          <w:rFonts w:ascii="仿宋_GB2312" w:eastAsia="仿宋_GB2312" w:cs="仿宋_GB2312" w:hint="eastAsia"/>
          <w:sz w:val="32"/>
          <w:szCs w:val="32"/>
        </w:rPr>
        <w:t>关农业综合开发的方针、政策，管理呼图壁县农业综合开发工作，研究制定呼图壁县农业综合开发有关政策，以及项目管理、资金管理、财务管理等规章制度。编制呼图壁县农业综合开发总体规划、年度计划，审定、批复各乡（镇）、各有关部门农业综合开发项目实施计划。统一管理和核算国家、自治区、自治州及呼图壁县农业综合开发资金，编制财政投入农业综合开发资金计划、年度决算；办理财政农业综合开发资金报账工作；统一管理到期回收的农业综合开发财政有偿资金。组织考察评估农业综合开发项目，检查在建农业综合开发项目执行情况，组织竣工项目验收。争取</w:t>
      </w:r>
      <w:r>
        <w:rPr>
          <w:rFonts w:ascii="仿宋_GB2312" w:eastAsia="仿宋_GB2312" w:cs="仿宋_GB2312" w:hint="eastAsia"/>
          <w:sz w:val="32"/>
          <w:szCs w:val="32"/>
        </w:rPr>
        <w:t>并管理国家农业综合开发世界银行贷款及外国政府赠款等外资项目资金用于呼图壁县的农业综合开发建设。汇总呼图壁县农业综合开发项目和资金统计报表，分析项目计划执行情况和资金使用情况，会同有关审计部门监督检查资金的使用情况。负责呼图壁县农业综合开发的调查研究和人</w:t>
      </w:r>
      <w:r>
        <w:rPr>
          <w:rFonts w:ascii="仿宋_GB2312" w:eastAsia="仿宋_GB2312" w:hAnsi="仿宋_GB2312" w:cs="仿宋_GB2312" w:hint="eastAsia"/>
          <w:sz w:val="32"/>
          <w:szCs w:val="32"/>
        </w:rPr>
        <w:t>员培训，搞好农业综合开发宣传和信息系统建设。承办呼图壁县农业综合开发领导小组、财政局交办的其他事项。</w:t>
      </w:r>
    </w:p>
    <w:p w:rsidR="001620B3" w:rsidRDefault="00B53593">
      <w:pPr>
        <w:snapToGrid w:val="0"/>
        <w:spacing w:line="500" w:lineRule="exact"/>
        <w:ind w:firstLineChars="200" w:firstLine="640"/>
        <w:rPr>
          <w:rFonts w:ascii="仿宋_GB2312" w:eastAsia="仿宋_GB2312" w:hAnsi="仿宋"/>
          <w:sz w:val="32"/>
          <w:szCs w:val="32"/>
        </w:rPr>
      </w:pPr>
      <w:r>
        <w:rPr>
          <w:rFonts w:ascii="仿宋_GB2312" w:eastAsia="仿宋_GB2312" w:hAnsi="仿宋" w:cs="仿宋_GB2312"/>
          <w:sz w:val="32"/>
          <w:szCs w:val="32"/>
        </w:rPr>
        <w:t>2</w:t>
      </w:r>
      <w:r>
        <w:rPr>
          <w:rFonts w:ascii="仿宋_GB2312" w:eastAsia="仿宋_GB2312" w:hAnsi="仿宋" w:cs="仿宋_GB2312" w:hint="eastAsia"/>
          <w:sz w:val="32"/>
          <w:szCs w:val="32"/>
        </w:rPr>
        <w:t>．机构情况：农业综合开发办公室是呼图壁县财政局下属副科级办公室。独立编制事业机构，独立核算事业机构。事业法人马勇。</w:t>
      </w:r>
    </w:p>
    <w:p w:rsidR="001620B3" w:rsidRDefault="00B53593">
      <w:pPr>
        <w:snapToGrid w:val="0"/>
        <w:spacing w:line="500" w:lineRule="exact"/>
        <w:ind w:firstLineChars="200" w:firstLine="640"/>
        <w:rPr>
          <w:rFonts w:ascii="仿宋_GB2312" w:eastAsia="仿宋_GB2312" w:hAnsi="仿宋"/>
          <w:sz w:val="32"/>
          <w:szCs w:val="32"/>
        </w:rPr>
      </w:pPr>
      <w:r>
        <w:rPr>
          <w:rFonts w:ascii="仿宋_GB2312" w:eastAsia="仿宋_GB2312" w:hAnsi="仿宋" w:cs="仿宋_GB2312"/>
          <w:sz w:val="32"/>
          <w:szCs w:val="32"/>
        </w:rPr>
        <w:t>3</w:t>
      </w:r>
      <w:r>
        <w:rPr>
          <w:rFonts w:ascii="仿宋_GB2312" w:eastAsia="仿宋_GB2312" w:hAnsi="仿宋" w:cs="仿宋_GB2312" w:hint="eastAsia"/>
          <w:sz w:val="32"/>
          <w:szCs w:val="32"/>
        </w:rPr>
        <w:t>．人员情况：农发办在职在编人数</w:t>
      </w:r>
      <w:r>
        <w:rPr>
          <w:rFonts w:ascii="仿宋_GB2312" w:eastAsia="仿宋_GB2312" w:hAnsi="仿宋" w:cs="仿宋_GB2312"/>
          <w:sz w:val="32"/>
          <w:szCs w:val="32"/>
        </w:rPr>
        <w:t>4</w:t>
      </w:r>
      <w:r>
        <w:rPr>
          <w:rFonts w:ascii="仿宋_GB2312" w:eastAsia="仿宋_GB2312" w:hAnsi="仿宋" w:cs="仿宋_GB2312" w:hint="eastAsia"/>
          <w:sz w:val="32"/>
          <w:szCs w:val="32"/>
        </w:rPr>
        <w:t>人。</w:t>
      </w:r>
    </w:p>
    <w:p w:rsidR="001620B3" w:rsidRDefault="00B53593">
      <w:pPr>
        <w:spacing w:line="500" w:lineRule="exact"/>
        <w:ind w:firstLineChars="196" w:firstLine="627"/>
        <w:rPr>
          <w:rFonts w:ascii="黑体" w:eastAsia="黑体"/>
          <w:sz w:val="32"/>
          <w:szCs w:val="32"/>
        </w:rPr>
      </w:pPr>
      <w:r>
        <w:rPr>
          <w:rFonts w:ascii="黑体" w:eastAsia="黑体" w:cs="黑体" w:hint="eastAsia"/>
          <w:sz w:val="32"/>
          <w:szCs w:val="32"/>
        </w:rPr>
        <w:lastRenderedPageBreak/>
        <w:t>第二部分</w:t>
      </w:r>
      <w:r>
        <w:rPr>
          <w:rFonts w:ascii="黑体" w:eastAsia="黑体" w:cs="黑体"/>
          <w:sz w:val="32"/>
          <w:szCs w:val="32"/>
        </w:rPr>
        <w:t xml:space="preserve"> </w:t>
      </w:r>
      <w:r>
        <w:rPr>
          <w:rFonts w:ascii="黑体" w:eastAsia="黑体" w:cs="黑体" w:hint="eastAsia"/>
          <w:sz w:val="32"/>
          <w:szCs w:val="32"/>
        </w:rPr>
        <w:t>呼图县农业综合开发办公室</w:t>
      </w:r>
      <w:r>
        <w:rPr>
          <w:rFonts w:ascii="黑体" w:eastAsia="黑体" w:cs="黑体"/>
          <w:sz w:val="32"/>
          <w:szCs w:val="32"/>
        </w:rPr>
        <w:t>2016</w:t>
      </w:r>
      <w:r>
        <w:rPr>
          <w:rFonts w:ascii="黑体" w:eastAsia="黑体" w:cs="黑体" w:hint="eastAsia"/>
          <w:sz w:val="32"/>
          <w:szCs w:val="32"/>
        </w:rPr>
        <w:t>年度部门决算报表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（一）、收入支出决算总表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（二）、财政拨款收入支出决算总表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（三）、收入支出决算表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（四）、收入决算表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（五）、支出决算表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（六）、支出决算明细表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（七）、基本支出决算明细表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（八）、项目支出决算明细表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（九）、项目收入支出决算表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（十）、行政事业类项目收入支出决算表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（十一）、基本建设类项目收入支出决算表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（十二）、一般公共预算财政拨款收入支出决算表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（十三）、一般公共预算财政拨款支出决算明细表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（十四）、一般公共预算财政拨款基本支出决算明细表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（十五）、一般公共预算财政拨款项目支出决算明细表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（十六）、政府性基金预算财政拨款收入支出决算表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（十七）、政府性基金预算财政拨款支出决算明细表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（十八）、政府性基金预算财政拨款基本支出决算明细表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（十九）、政府性基金预算财政拨款项目支出决算明细表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（二十）、财政专户管理资金收入支出决算表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（二十一）、资产负债简表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（二十二）、资产情况表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（二十三）、国有资产收益征缴情况表</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lastRenderedPageBreak/>
        <w:t>（二十四）、</w:t>
      </w:r>
      <w:r>
        <w:rPr>
          <w:rFonts w:ascii="仿宋_GB2312" w:eastAsia="仿宋_GB2312" w:cs="仿宋_GB2312"/>
          <w:spacing w:val="-6"/>
          <w:sz w:val="32"/>
          <w:szCs w:val="32"/>
        </w:rPr>
        <w:t>2016</w:t>
      </w:r>
      <w:r>
        <w:rPr>
          <w:rFonts w:ascii="仿宋_GB2312" w:eastAsia="仿宋_GB2312" w:cs="仿宋_GB2312" w:hint="eastAsia"/>
          <w:sz w:val="32"/>
          <w:szCs w:val="32"/>
        </w:rPr>
        <w:t>年度财政拨款“三公”经费支出表及说明</w:t>
      </w:r>
    </w:p>
    <w:p w:rsidR="001620B3" w:rsidRDefault="00B53593">
      <w:pPr>
        <w:spacing w:line="500" w:lineRule="exact"/>
        <w:ind w:firstLineChars="196" w:firstLine="627"/>
        <w:rPr>
          <w:rFonts w:ascii="黑体" w:eastAsia="黑体"/>
          <w:sz w:val="32"/>
          <w:szCs w:val="32"/>
        </w:rPr>
      </w:pPr>
      <w:r>
        <w:rPr>
          <w:rFonts w:ascii="黑体" w:eastAsia="黑体" w:cs="黑体" w:hint="eastAsia"/>
          <w:sz w:val="32"/>
          <w:szCs w:val="32"/>
        </w:rPr>
        <w:t>第三部分</w:t>
      </w:r>
      <w:r>
        <w:rPr>
          <w:rFonts w:ascii="黑体" w:eastAsia="黑体" w:cs="黑体"/>
          <w:sz w:val="32"/>
          <w:szCs w:val="32"/>
        </w:rPr>
        <w:t xml:space="preserve"> </w:t>
      </w:r>
      <w:r>
        <w:rPr>
          <w:rFonts w:ascii="黑体" w:eastAsia="黑体" w:cs="黑体" w:hint="eastAsia"/>
          <w:sz w:val="32"/>
          <w:szCs w:val="32"/>
        </w:rPr>
        <w:t>呼图壁县农业综合开发办公室</w:t>
      </w:r>
      <w:r>
        <w:rPr>
          <w:rFonts w:ascii="黑体" w:eastAsia="黑体" w:cs="黑体"/>
          <w:sz w:val="32"/>
          <w:szCs w:val="32"/>
        </w:rPr>
        <w:t>2016</w:t>
      </w:r>
      <w:r>
        <w:rPr>
          <w:rFonts w:ascii="黑体" w:eastAsia="黑体" w:cs="黑体" w:hint="eastAsia"/>
          <w:sz w:val="32"/>
          <w:szCs w:val="32"/>
        </w:rPr>
        <w:t>年度部门决算情况说明</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（一）收入支出决算总体情况说明</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根据呼图壁县下达的预算，农业综合开发部门决算收入为</w:t>
      </w:r>
      <w:r>
        <w:rPr>
          <w:rFonts w:ascii="仿宋_GB2312" w:eastAsia="仿宋_GB2312" w:cs="仿宋_GB2312"/>
          <w:sz w:val="32"/>
          <w:szCs w:val="32"/>
        </w:rPr>
        <w:t>18,310,418.41</w:t>
      </w:r>
      <w:r>
        <w:rPr>
          <w:rFonts w:ascii="仿宋_GB2312" w:eastAsia="仿宋_GB2312" w:cs="仿宋_GB2312" w:hint="eastAsia"/>
          <w:sz w:val="32"/>
          <w:szCs w:val="32"/>
        </w:rPr>
        <w:t>万元，其中</w:t>
      </w:r>
      <w:r>
        <w:rPr>
          <w:rFonts w:ascii="仿宋_GB2312" w:eastAsia="仿宋_GB2312" w:cs="仿宋_GB2312"/>
          <w:sz w:val="32"/>
          <w:szCs w:val="32"/>
        </w:rPr>
        <w:t>:</w:t>
      </w:r>
      <w:r>
        <w:rPr>
          <w:rFonts w:ascii="仿宋_GB2312" w:eastAsia="仿宋_GB2312" w:cs="仿宋_GB2312" w:hint="eastAsia"/>
          <w:sz w:val="32"/>
          <w:szCs w:val="32"/>
        </w:rPr>
        <w:t>财政拨款</w:t>
      </w:r>
      <w:r>
        <w:rPr>
          <w:rFonts w:ascii="仿宋_GB2312" w:eastAsia="仿宋_GB2312" w:cs="仿宋_GB2312"/>
          <w:sz w:val="32"/>
          <w:szCs w:val="32"/>
        </w:rPr>
        <w:t>18,309,421.34</w:t>
      </w:r>
      <w:r>
        <w:rPr>
          <w:rFonts w:ascii="仿宋_GB2312" w:eastAsia="仿宋_GB2312" w:cs="仿宋_GB2312" w:hint="eastAsia"/>
          <w:sz w:val="32"/>
          <w:szCs w:val="32"/>
        </w:rPr>
        <w:t>元，其他收入（利息收入）：</w:t>
      </w:r>
      <w:r>
        <w:rPr>
          <w:rFonts w:ascii="仿宋_GB2312" w:eastAsia="仿宋_GB2312" w:cs="仿宋_GB2312"/>
          <w:sz w:val="32"/>
          <w:szCs w:val="32"/>
        </w:rPr>
        <w:t>997.07</w:t>
      </w:r>
      <w:r>
        <w:rPr>
          <w:rFonts w:ascii="仿宋_GB2312" w:eastAsia="仿宋_GB2312" w:cs="仿宋_GB2312" w:hint="eastAsia"/>
          <w:sz w:val="32"/>
          <w:szCs w:val="32"/>
        </w:rPr>
        <w:t>元。</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按照收支平衡的原则，</w:t>
      </w:r>
      <w:r>
        <w:rPr>
          <w:rFonts w:ascii="仿宋_GB2312" w:eastAsia="仿宋_GB2312" w:cs="仿宋_GB2312"/>
          <w:sz w:val="32"/>
          <w:szCs w:val="32"/>
        </w:rPr>
        <w:t>2016</w:t>
      </w:r>
      <w:r>
        <w:rPr>
          <w:rFonts w:ascii="仿宋_GB2312" w:eastAsia="仿宋_GB2312" w:cs="仿宋_GB2312" w:hint="eastAsia"/>
          <w:sz w:val="32"/>
          <w:szCs w:val="32"/>
        </w:rPr>
        <w:t>年农业综合开发办公室决算支出总额为</w:t>
      </w:r>
      <w:r>
        <w:rPr>
          <w:rFonts w:ascii="仿宋_GB2312" w:eastAsia="仿宋_GB2312" w:cs="仿宋_GB2312"/>
          <w:sz w:val="32"/>
          <w:szCs w:val="32"/>
        </w:rPr>
        <w:t>18,310,418.41</w:t>
      </w:r>
      <w:r>
        <w:rPr>
          <w:rFonts w:ascii="仿宋_GB2312" w:eastAsia="仿宋_GB2312" w:cs="仿宋_GB2312" w:hint="eastAsia"/>
          <w:sz w:val="32"/>
          <w:szCs w:val="32"/>
        </w:rPr>
        <w:t>元，其中：基本支出</w:t>
      </w:r>
      <w:r>
        <w:rPr>
          <w:rFonts w:ascii="仿宋_GB2312" w:eastAsia="仿宋_GB2312" w:cs="仿宋_GB2312"/>
          <w:sz w:val="32"/>
          <w:szCs w:val="32"/>
        </w:rPr>
        <w:t>460,418.41</w:t>
      </w:r>
      <w:r>
        <w:rPr>
          <w:rFonts w:ascii="仿宋_GB2312" w:eastAsia="仿宋_GB2312" w:cs="仿宋_GB2312" w:hint="eastAsia"/>
          <w:sz w:val="32"/>
          <w:szCs w:val="32"/>
        </w:rPr>
        <w:t>元，项目支出</w:t>
      </w:r>
      <w:r>
        <w:rPr>
          <w:rFonts w:ascii="仿宋_GB2312" w:eastAsia="仿宋_GB2312" w:cs="仿宋_GB2312"/>
          <w:sz w:val="32"/>
          <w:szCs w:val="32"/>
        </w:rPr>
        <w:t>17,850,000.00</w:t>
      </w:r>
      <w:r>
        <w:rPr>
          <w:rFonts w:ascii="仿宋_GB2312" w:eastAsia="仿宋_GB2312" w:cs="仿宋_GB2312" w:hint="eastAsia"/>
          <w:sz w:val="32"/>
          <w:szCs w:val="32"/>
        </w:rPr>
        <w:t>元。</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（二）部门收入情况说明</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全年收入</w:t>
      </w:r>
      <w:r>
        <w:rPr>
          <w:rFonts w:ascii="仿宋_GB2312" w:eastAsia="仿宋_GB2312" w:cs="仿宋_GB2312"/>
          <w:sz w:val="32"/>
          <w:szCs w:val="32"/>
        </w:rPr>
        <w:t>18,310,418.41</w:t>
      </w:r>
      <w:r>
        <w:rPr>
          <w:rFonts w:ascii="仿宋_GB2312" w:eastAsia="仿宋_GB2312" w:cs="仿宋_GB2312" w:hint="eastAsia"/>
          <w:sz w:val="32"/>
          <w:szCs w:val="32"/>
        </w:rPr>
        <w:t>元，其中</w:t>
      </w:r>
      <w:r>
        <w:rPr>
          <w:rFonts w:ascii="仿宋_GB2312" w:eastAsia="仿宋_GB2312" w:cs="仿宋_GB2312"/>
          <w:sz w:val="32"/>
          <w:szCs w:val="32"/>
        </w:rPr>
        <w:t>:</w:t>
      </w:r>
      <w:r>
        <w:rPr>
          <w:rFonts w:ascii="仿宋_GB2312" w:eastAsia="仿宋_GB2312" w:cs="仿宋_GB2312" w:hint="eastAsia"/>
          <w:sz w:val="32"/>
          <w:szCs w:val="32"/>
        </w:rPr>
        <w:t>财政拨款</w:t>
      </w:r>
      <w:r>
        <w:rPr>
          <w:rFonts w:ascii="仿宋_GB2312" w:eastAsia="仿宋_GB2312" w:cs="仿宋_GB2312"/>
          <w:sz w:val="32"/>
          <w:szCs w:val="32"/>
        </w:rPr>
        <w:t>18,309,421.34</w:t>
      </w:r>
      <w:r>
        <w:rPr>
          <w:rFonts w:ascii="仿宋_GB2312" w:eastAsia="仿宋_GB2312" w:cs="仿宋_GB2312" w:hint="eastAsia"/>
          <w:sz w:val="32"/>
          <w:szCs w:val="32"/>
        </w:rPr>
        <w:t>元，其他收入（利息收入）：</w:t>
      </w:r>
      <w:r>
        <w:rPr>
          <w:rFonts w:ascii="仿宋_GB2312" w:eastAsia="仿宋_GB2312" w:cs="仿宋_GB2312"/>
          <w:sz w:val="32"/>
          <w:szCs w:val="32"/>
        </w:rPr>
        <w:t>997.07</w:t>
      </w:r>
      <w:r>
        <w:rPr>
          <w:rFonts w:ascii="仿宋_GB2312" w:eastAsia="仿宋_GB2312" w:cs="仿宋_GB2312" w:hint="eastAsia"/>
          <w:sz w:val="32"/>
          <w:szCs w:val="32"/>
        </w:rPr>
        <w:t>元。</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（三）部门支出情况说明</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全年支出</w:t>
      </w:r>
      <w:r>
        <w:rPr>
          <w:rFonts w:ascii="仿宋_GB2312" w:eastAsia="仿宋_GB2312" w:cs="仿宋_GB2312"/>
          <w:sz w:val="32"/>
          <w:szCs w:val="32"/>
        </w:rPr>
        <w:t>18,310,418.41</w:t>
      </w:r>
      <w:r>
        <w:rPr>
          <w:rFonts w:ascii="仿宋_GB2312" w:eastAsia="仿宋_GB2312" w:cs="仿宋_GB2312" w:hint="eastAsia"/>
          <w:sz w:val="32"/>
          <w:szCs w:val="32"/>
        </w:rPr>
        <w:t>元，其中：基本支出</w:t>
      </w:r>
      <w:r>
        <w:rPr>
          <w:rFonts w:ascii="仿宋_GB2312" w:eastAsia="仿宋_GB2312" w:cs="仿宋_GB2312"/>
          <w:sz w:val="32"/>
          <w:szCs w:val="32"/>
        </w:rPr>
        <w:t>460,418.41</w:t>
      </w:r>
      <w:r>
        <w:rPr>
          <w:rFonts w:ascii="仿宋_GB2312" w:eastAsia="仿宋_GB2312" w:cs="仿宋_GB2312" w:hint="eastAsia"/>
          <w:sz w:val="32"/>
          <w:szCs w:val="32"/>
        </w:rPr>
        <w:t>元，项目支出</w:t>
      </w:r>
      <w:r>
        <w:rPr>
          <w:rFonts w:ascii="仿宋_GB2312" w:eastAsia="仿宋_GB2312" w:cs="仿宋_GB2312"/>
          <w:sz w:val="32"/>
          <w:szCs w:val="32"/>
        </w:rPr>
        <w:t>17,850,000.00</w:t>
      </w:r>
      <w:r>
        <w:rPr>
          <w:rFonts w:ascii="仿宋_GB2312" w:eastAsia="仿宋_GB2312" w:cs="仿宋_GB2312" w:hint="eastAsia"/>
          <w:sz w:val="32"/>
          <w:szCs w:val="32"/>
        </w:rPr>
        <w:t>元。</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（四）部门结转结余情况说明</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本单位年终无结转结余。</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（五）部门“三公”经费、会议费和培训费支出情况说明</w:t>
      </w:r>
    </w:p>
    <w:p w:rsidR="001620B3" w:rsidRDefault="00B53593">
      <w:pPr>
        <w:snapToGrid w:val="0"/>
        <w:spacing w:line="500" w:lineRule="exact"/>
        <w:ind w:firstLineChars="200" w:firstLine="640"/>
        <w:rPr>
          <w:rFonts w:ascii="仿宋_GB2312" w:eastAsia="仿宋_GB2312" w:hAnsi="仿宋"/>
          <w:sz w:val="32"/>
          <w:szCs w:val="32"/>
        </w:rPr>
      </w:pPr>
      <w:r>
        <w:rPr>
          <w:rFonts w:ascii="仿宋_GB2312" w:eastAsia="仿宋_GB2312" w:hAnsi="仿宋" w:cs="仿宋_GB2312" w:hint="eastAsia"/>
          <w:sz w:val="32"/>
          <w:szCs w:val="32"/>
        </w:rPr>
        <w:t>“三公”经费支出情况：三公经费招待费</w:t>
      </w:r>
      <w:r>
        <w:rPr>
          <w:rFonts w:ascii="仿宋_GB2312" w:eastAsia="仿宋_GB2312" w:hAnsi="仿宋" w:cs="仿宋_GB2312"/>
          <w:sz w:val="32"/>
          <w:szCs w:val="32"/>
        </w:rPr>
        <w:t>7006</w:t>
      </w:r>
      <w:r>
        <w:rPr>
          <w:rFonts w:ascii="仿宋_GB2312" w:eastAsia="仿宋_GB2312" w:hAnsi="仿宋" w:cs="仿宋_GB2312" w:hint="eastAsia"/>
          <w:sz w:val="32"/>
          <w:szCs w:val="32"/>
        </w:rPr>
        <w:t>元，较上年有所减少；公车运行费</w:t>
      </w:r>
      <w:r>
        <w:rPr>
          <w:rFonts w:ascii="仿宋_GB2312" w:eastAsia="仿宋_GB2312" w:hAnsi="仿宋" w:cs="仿宋_GB2312"/>
          <w:sz w:val="32"/>
          <w:szCs w:val="32"/>
        </w:rPr>
        <w:t>25098</w:t>
      </w:r>
      <w:r>
        <w:rPr>
          <w:rFonts w:ascii="仿宋_GB2312" w:eastAsia="仿宋_GB2312" w:hAnsi="仿宋" w:cs="仿宋_GB2312" w:hint="eastAsia"/>
          <w:sz w:val="32"/>
          <w:szCs w:val="32"/>
        </w:rPr>
        <w:t>元。</w:t>
      </w:r>
    </w:p>
    <w:p w:rsidR="001620B3" w:rsidRDefault="00B53593">
      <w:pPr>
        <w:snapToGrid w:val="0"/>
        <w:spacing w:line="500" w:lineRule="exact"/>
        <w:ind w:firstLineChars="200" w:firstLine="640"/>
        <w:rPr>
          <w:rFonts w:ascii="仿宋_GB2312" w:eastAsia="仿宋_GB2312" w:hAnsi="仿宋"/>
          <w:sz w:val="32"/>
          <w:szCs w:val="32"/>
        </w:rPr>
      </w:pPr>
      <w:r>
        <w:rPr>
          <w:rFonts w:ascii="仿宋_GB2312" w:eastAsia="仿宋_GB2312" w:hAnsi="仿宋" w:cs="仿宋_GB2312"/>
          <w:sz w:val="32"/>
          <w:szCs w:val="32"/>
        </w:rPr>
        <w:t>1</w:t>
      </w:r>
      <w:r>
        <w:rPr>
          <w:rFonts w:ascii="仿宋_GB2312" w:eastAsia="仿宋_GB2312" w:hAnsi="仿宋" w:cs="仿宋_GB2312" w:hint="eastAsia"/>
          <w:sz w:val="32"/>
          <w:szCs w:val="32"/>
        </w:rPr>
        <w:t>、公务接待费用决算公开</w:t>
      </w:r>
    </w:p>
    <w:p w:rsidR="001620B3" w:rsidRDefault="00B53593">
      <w:pPr>
        <w:snapToGrid w:val="0"/>
        <w:spacing w:line="500" w:lineRule="exact"/>
        <w:ind w:firstLineChars="200" w:firstLine="640"/>
        <w:rPr>
          <w:rFonts w:ascii="仿宋_GB2312" w:eastAsia="仿宋_GB2312" w:hAnsi="仿宋"/>
          <w:sz w:val="32"/>
          <w:szCs w:val="32"/>
        </w:rPr>
      </w:pPr>
      <w:r>
        <w:rPr>
          <w:rFonts w:ascii="仿宋_GB2312" w:eastAsia="仿宋_GB2312" w:hAnsi="仿宋" w:cs="仿宋_GB2312" w:hint="eastAsia"/>
          <w:sz w:val="32"/>
          <w:szCs w:val="32"/>
        </w:rPr>
        <w:t>公务接待费用</w:t>
      </w:r>
      <w:r>
        <w:rPr>
          <w:rFonts w:ascii="仿宋_GB2312" w:eastAsia="仿宋_GB2312" w:hAnsi="仿宋" w:cs="仿宋_GB2312"/>
          <w:sz w:val="32"/>
          <w:szCs w:val="32"/>
        </w:rPr>
        <w:t>7006</w:t>
      </w:r>
      <w:r>
        <w:rPr>
          <w:rFonts w:ascii="仿宋_GB2312" w:eastAsia="仿宋_GB2312" w:hAnsi="仿宋" w:cs="仿宋_GB2312" w:hint="eastAsia"/>
          <w:sz w:val="32"/>
          <w:szCs w:val="32"/>
        </w:rPr>
        <w:t>元，接待场次</w:t>
      </w:r>
      <w:r>
        <w:rPr>
          <w:rFonts w:ascii="仿宋_GB2312" w:eastAsia="仿宋_GB2312" w:hAnsi="仿宋" w:cs="仿宋_GB2312"/>
          <w:sz w:val="32"/>
          <w:szCs w:val="32"/>
        </w:rPr>
        <w:t>18</w:t>
      </w:r>
      <w:r>
        <w:rPr>
          <w:rFonts w:ascii="仿宋_GB2312" w:eastAsia="仿宋_GB2312" w:hAnsi="仿宋" w:cs="仿宋_GB2312" w:hint="eastAsia"/>
          <w:sz w:val="32"/>
          <w:szCs w:val="32"/>
        </w:rPr>
        <w:t>场，接待人数</w:t>
      </w:r>
      <w:r>
        <w:rPr>
          <w:rFonts w:ascii="仿宋_GB2312" w:eastAsia="仿宋_GB2312" w:hAnsi="仿宋" w:cs="仿宋_GB2312"/>
          <w:sz w:val="32"/>
          <w:szCs w:val="32"/>
        </w:rPr>
        <w:t>210</w:t>
      </w:r>
      <w:r>
        <w:rPr>
          <w:rFonts w:ascii="仿宋_GB2312" w:eastAsia="仿宋_GB2312" w:hAnsi="仿宋" w:cs="仿宋_GB2312" w:hint="eastAsia"/>
          <w:sz w:val="32"/>
          <w:szCs w:val="32"/>
        </w:rPr>
        <w:t>人次，用于各类公务接待支出。</w:t>
      </w:r>
    </w:p>
    <w:p w:rsidR="001620B3" w:rsidRDefault="00B53593">
      <w:pPr>
        <w:snapToGrid w:val="0"/>
        <w:spacing w:line="500" w:lineRule="exact"/>
        <w:ind w:firstLineChars="200" w:firstLine="640"/>
        <w:rPr>
          <w:rFonts w:ascii="仿宋_GB2312" w:eastAsia="仿宋_GB2312" w:hAnsi="仿宋"/>
          <w:sz w:val="32"/>
          <w:szCs w:val="32"/>
        </w:rPr>
      </w:pPr>
      <w:r>
        <w:rPr>
          <w:rFonts w:ascii="仿宋_GB2312" w:eastAsia="仿宋_GB2312" w:hAnsi="仿宋" w:cs="仿宋_GB2312"/>
          <w:sz w:val="32"/>
          <w:szCs w:val="32"/>
        </w:rPr>
        <w:t>2</w:t>
      </w:r>
      <w:r>
        <w:rPr>
          <w:rFonts w:ascii="仿宋_GB2312" w:eastAsia="仿宋_GB2312" w:hAnsi="仿宋" w:cs="仿宋_GB2312" w:hint="eastAsia"/>
          <w:sz w:val="32"/>
          <w:szCs w:val="32"/>
        </w:rPr>
        <w:t>、公务用车购置及运行维护费决算公开</w:t>
      </w:r>
    </w:p>
    <w:p w:rsidR="001620B3" w:rsidRDefault="00B53593">
      <w:pPr>
        <w:snapToGrid w:val="0"/>
        <w:spacing w:line="500" w:lineRule="exact"/>
        <w:ind w:firstLineChars="200" w:firstLine="640"/>
        <w:rPr>
          <w:rFonts w:ascii="仿宋_GB2312" w:eastAsia="仿宋_GB2312" w:hAnsi="仿宋"/>
          <w:sz w:val="32"/>
          <w:szCs w:val="32"/>
        </w:rPr>
      </w:pPr>
      <w:r>
        <w:rPr>
          <w:rFonts w:ascii="仿宋_GB2312" w:eastAsia="仿宋_GB2312" w:hAnsi="仿宋" w:cs="仿宋_GB2312" w:hint="eastAsia"/>
          <w:sz w:val="32"/>
          <w:szCs w:val="32"/>
        </w:rPr>
        <w:lastRenderedPageBreak/>
        <w:t>公务用车运行维护费决算安排</w:t>
      </w:r>
      <w:r>
        <w:rPr>
          <w:rFonts w:ascii="仿宋_GB2312" w:eastAsia="仿宋_GB2312" w:hAnsi="仿宋" w:cs="仿宋_GB2312"/>
          <w:sz w:val="32"/>
          <w:szCs w:val="32"/>
        </w:rPr>
        <w:t>25098</w:t>
      </w:r>
      <w:r>
        <w:rPr>
          <w:rFonts w:ascii="仿宋_GB2312" w:eastAsia="仿宋_GB2312" w:hAnsi="仿宋" w:cs="仿宋_GB2312" w:hint="eastAsia"/>
          <w:sz w:val="32"/>
          <w:szCs w:val="32"/>
        </w:rPr>
        <w:t>元，主要用于</w:t>
      </w:r>
      <w:r>
        <w:rPr>
          <w:rFonts w:ascii="仿宋_GB2312" w:eastAsia="仿宋_GB2312" w:hAnsi="仿宋" w:cs="仿宋_GB2312"/>
          <w:sz w:val="32"/>
          <w:szCs w:val="32"/>
        </w:rPr>
        <w:t>1</w:t>
      </w:r>
      <w:r>
        <w:rPr>
          <w:rFonts w:ascii="仿宋_GB2312" w:eastAsia="仿宋_GB2312" w:hAnsi="仿宋" w:cs="仿宋_GB2312" w:hint="eastAsia"/>
          <w:sz w:val="32"/>
          <w:szCs w:val="32"/>
        </w:rPr>
        <w:t>辆公务用车的燃料费、修理费、保险费、过桥过路费等支出。</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（一）机关运行经费支出情况说明</w:t>
      </w:r>
    </w:p>
    <w:p w:rsidR="001620B3" w:rsidRDefault="00B53593">
      <w:pPr>
        <w:snapToGrid w:val="0"/>
        <w:spacing w:line="500" w:lineRule="exact"/>
        <w:ind w:firstLineChars="200" w:firstLine="640"/>
        <w:rPr>
          <w:rFonts w:ascii="仿宋_GB2312" w:eastAsia="仿宋_GB2312" w:hAnsi="仿宋"/>
          <w:sz w:val="32"/>
          <w:szCs w:val="32"/>
        </w:rPr>
      </w:pPr>
      <w:r>
        <w:rPr>
          <w:rFonts w:ascii="仿宋_GB2312" w:eastAsia="仿宋_GB2312" w:hAnsi="仿宋" w:cs="仿宋_GB2312" w:hint="eastAsia"/>
          <w:sz w:val="32"/>
          <w:szCs w:val="32"/>
        </w:rPr>
        <w:t>机关运行经费为</w:t>
      </w:r>
      <w:r>
        <w:rPr>
          <w:rFonts w:ascii="仿宋_GB2312" w:eastAsia="仿宋_GB2312" w:hAnsi="仿宋" w:cs="仿宋_GB2312"/>
          <w:sz w:val="32"/>
          <w:szCs w:val="32"/>
        </w:rPr>
        <w:t>62090.07</w:t>
      </w:r>
      <w:r>
        <w:rPr>
          <w:rFonts w:ascii="仿宋_GB2312" w:eastAsia="仿宋_GB2312" w:hAnsi="仿宋" w:cs="仿宋_GB2312" w:hint="eastAsia"/>
          <w:sz w:val="32"/>
          <w:szCs w:val="32"/>
        </w:rPr>
        <w:t>元，较上年有所减少，水电等费用由局机关承担。</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（三）部门国有资产占用和国有资产收益征缴情况说明</w:t>
      </w:r>
    </w:p>
    <w:p w:rsidR="001620B3" w:rsidRDefault="00B53593">
      <w:pPr>
        <w:spacing w:line="500" w:lineRule="exact"/>
        <w:ind w:firstLineChars="200" w:firstLine="640"/>
        <w:rPr>
          <w:rFonts w:ascii="仿宋_GB2312" w:eastAsia="仿宋_GB2312"/>
          <w:sz w:val="32"/>
          <w:szCs w:val="32"/>
        </w:rPr>
      </w:pPr>
      <w:r>
        <w:rPr>
          <w:rFonts w:ascii="仿宋_GB2312" w:eastAsia="仿宋_GB2312" w:cs="仿宋_GB2312" w:hint="eastAsia"/>
          <w:sz w:val="32"/>
          <w:szCs w:val="32"/>
        </w:rPr>
        <w:t>国有资产占用情况：本位单现在车辆</w:t>
      </w:r>
      <w:r>
        <w:rPr>
          <w:rFonts w:ascii="仿宋_GB2312" w:eastAsia="仿宋_GB2312" w:cs="仿宋_GB2312"/>
          <w:sz w:val="32"/>
          <w:szCs w:val="32"/>
        </w:rPr>
        <w:t>1</w:t>
      </w:r>
      <w:r>
        <w:rPr>
          <w:rFonts w:ascii="仿宋_GB2312" w:eastAsia="仿宋_GB2312" w:cs="仿宋_GB2312" w:hint="eastAsia"/>
          <w:sz w:val="32"/>
          <w:szCs w:val="32"/>
        </w:rPr>
        <w:t>辆，为公务用车。无资产收益征缴。</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cs="仿宋_GB2312" w:hint="eastAsia"/>
          <w:sz w:val="32"/>
          <w:szCs w:val="32"/>
        </w:rPr>
        <w:t>七、项目资金使用情况说明</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cs="仿宋_GB2312" w:hint="eastAsia"/>
          <w:sz w:val="32"/>
          <w:szCs w:val="32"/>
        </w:rPr>
        <w:t>项目资金主要用于支付农业综合开发土地治理项目和产业化补助项目资金支出。</w:t>
      </w:r>
    </w:p>
    <w:p w:rsidR="001620B3" w:rsidRDefault="00B53593">
      <w:pPr>
        <w:spacing w:line="500" w:lineRule="exact"/>
        <w:ind w:firstLineChars="200" w:firstLine="640"/>
        <w:rPr>
          <w:rFonts w:ascii="仿宋_GB2312" w:eastAsia="仿宋_GB2312" w:cs="仿宋_GB2312" w:hint="eastAsia"/>
          <w:sz w:val="32"/>
          <w:szCs w:val="32"/>
        </w:rPr>
      </w:pPr>
      <w:r>
        <w:rPr>
          <w:rFonts w:ascii="仿宋_GB2312" w:eastAsia="仿宋_GB2312" w:cs="仿宋_GB2312" w:hint="eastAsia"/>
          <w:sz w:val="32"/>
          <w:szCs w:val="32"/>
        </w:rPr>
        <w:t>八、其他重要事项的情况说明</w:t>
      </w:r>
    </w:p>
    <w:p w:rsidR="00B53593" w:rsidRDefault="00B53593" w:rsidP="00B53593">
      <w:pPr>
        <w:spacing w:line="500" w:lineRule="exact"/>
        <w:ind w:firstLineChars="200" w:firstLine="640"/>
        <w:rPr>
          <w:rFonts w:ascii="仿宋_GB2312" w:eastAsia="仿宋_GB2312" w:hint="eastAsia"/>
          <w:sz w:val="32"/>
          <w:szCs w:val="32"/>
        </w:rPr>
      </w:pPr>
      <w:r>
        <w:rPr>
          <w:rFonts w:ascii="仿宋_GB2312" w:eastAsia="仿宋_GB2312" w:hint="eastAsia"/>
          <w:sz w:val="32"/>
          <w:szCs w:val="32"/>
        </w:rPr>
        <w:t>呼图壁县农业综合开发领导小组办公室政府采购计划1万元，其中：政府采购货物支出1万元、政府采购工程支出0万元、政府采购服务支出0万元；实际采购1万元，其中：政府采购货物支出1万元、政府采购工程支出0万元、政府采购服务支出0万元。</w:t>
      </w:r>
    </w:p>
    <w:p w:rsidR="001620B3" w:rsidRDefault="00B53593">
      <w:pPr>
        <w:spacing w:line="5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九、名词解释</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财政拨款收入：指同级财政当年拨付的资金。</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lastRenderedPageBreak/>
        <w:t>其他收入：指除上述“财政拨款收入”、“事业收入”、“经营收入”、“附属单位上缴收入”等之外取得的收入。</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w:t>
      </w:r>
      <w:r>
        <w:rPr>
          <w:rFonts w:ascii="仿宋_GB2312" w:eastAsia="仿宋_GB2312" w:hint="eastAsia"/>
          <w:sz w:val="32"/>
          <w:szCs w:val="32"/>
        </w:rPr>
        <w:t>”、“其他收入”不足以安排当年支出的情况下，使用以前年度积累的事业基金（即事业单位当年收支相抵后按国家规定提取、用于弥补以后年度收支差额的基金）弥补本年度收支缺口的资金。</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结余分配：反映单位当年结余的分配情况。</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w:t>
      </w:r>
      <w:r>
        <w:rPr>
          <w:rFonts w:ascii="仿宋_GB2312" w:eastAsia="仿宋_GB2312" w:hint="eastAsia"/>
          <w:sz w:val="32"/>
          <w:szCs w:val="32"/>
        </w:rPr>
        <w:lastRenderedPageBreak/>
        <w:t>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620B3" w:rsidRDefault="00B53593">
      <w:pPr>
        <w:spacing w:line="500" w:lineRule="exact"/>
        <w:ind w:firstLineChars="200" w:firstLine="640"/>
        <w:outlineLvl w:val="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w:t>
      </w:r>
      <w:r>
        <w:rPr>
          <w:rFonts w:ascii="仿宋_GB2312" w:eastAsia="仿宋_GB2312" w:hint="eastAsia"/>
          <w:sz w:val="32"/>
          <w:szCs w:val="32"/>
        </w:rPr>
        <w:t>修费、专用材料及一般设备购置费、办公用房水电费、办公用房取暖费、办公用房物业管理费、公务用车运行维护费以及其他费用。</w:t>
      </w:r>
    </w:p>
    <w:p w:rsidR="001620B3" w:rsidRDefault="001620B3">
      <w:pPr>
        <w:spacing w:line="500" w:lineRule="exact"/>
        <w:ind w:firstLineChars="200" w:firstLine="640"/>
        <w:outlineLvl w:val="0"/>
        <w:rPr>
          <w:rFonts w:ascii="仿宋_GB2312" w:eastAsia="仿宋_GB2312"/>
          <w:sz w:val="32"/>
          <w:szCs w:val="32"/>
        </w:rPr>
      </w:pPr>
    </w:p>
    <w:p w:rsidR="001620B3" w:rsidRDefault="001620B3">
      <w:pPr>
        <w:spacing w:line="500" w:lineRule="exact"/>
        <w:ind w:firstLineChars="200" w:firstLine="640"/>
        <w:rPr>
          <w:rFonts w:ascii="仿宋_GB2312" w:eastAsia="仿宋_GB2312" w:cs="仿宋_GB2312"/>
          <w:sz w:val="32"/>
          <w:szCs w:val="32"/>
        </w:rPr>
      </w:pPr>
      <w:bookmarkStart w:id="1" w:name="_GoBack"/>
      <w:bookmarkEnd w:id="1"/>
    </w:p>
    <w:sectPr w:rsidR="001620B3" w:rsidSect="001620B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2E41"/>
    <w:rsid w:val="001620B3"/>
    <w:rsid w:val="001E5FE0"/>
    <w:rsid w:val="00262C00"/>
    <w:rsid w:val="0029374C"/>
    <w:rsid w:val="003B4A04"/>
    <w:rsid w:val="004E59BD"/>
    <w:rsid w:val="005533C4"/>
    <w:rsid w:val="009C6C91"/>
    <w:rsid w:val="00AC0715"/>
    <w:rsid w:val="00B53593"/>
    <w:rsid w:val="00D27CC5"/>
    <w:rsid w:val="00F32E41"/>
    <w:rsid w:val="0C4A783F"/>
    <w:rsid w:val="13E22A72"/>
    <w:rsid w:val="330749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0B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1620B3"/>
    <w:pPr>
      <w:tabs>
        <w:tab w:val="center" w:pos="4153"/>
        <w:tab w:val="right" w:pos="8306"/>
      </w:tabs>
      <w:snapToGrid w:val="0"/>
      <w:jc w:val="left"/>
    </w:pPr>
    <w:rPr>
      <w:sz w:val="18"/>
      <w:szCs w:val="18"/>
    </w:rPr>
  </w:style>
  <w:style w:type="paragraph" w:styleId="a4">
    <w:name w:val="header"/>
    <w:basedOn w:val="a"/>
    <w:link w:val="Char0"/>
    <w:uiPriority w:val="99"/>
    <w:qFormat/>
    <w:rsid w:val="001620B3"/>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620B3"/>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semiHidden/>
    <w:qFormat/>
    <w:rsid w:val="001620B3"/>
    <w:rPr>
      <w:rFonts w:ascii="Times New Roman" w:hAnsi="Times New Roman"/>
      <w:sz w:val="18"/>
      <w:szCs w:val="18"/>
    </w:rPr>
  </w:style>
  <w:style w:type="character" w:customStyle="1" w:styleId="Char">
    <w:name w:val="页脚 Char"/>
    <w:basedOn w:val="a0"/>
    <w:link w:val="a3"/>
    <w:uiPriority w:val="99"/>
    <w:semiHidden/>
    <w:qFormat/>
    <w:rsid w:val="001620B3"/>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443</Words>
  <Characters>2531</Characters>
  <Application>Microsoft Office Word</Application>
  <DocSecurity>0</DocSecurity>
  <Lines>21</Lines>
  <Paragraphs>5</Paragraphs>
  <ScaleCrop>false</ScaleCrop>
  <Company>Lenovo (Beijing) Limited</Company>
  <LinksUpToDate>false</LinksUpToDate>
  <CharactersWithSpaces>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2017-09-14T08:46:00Z</dcterms:created>
  <dcterms:modified xsi:type="dcterms:W3CDTF">2018-12-23T00:24:00Z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