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20" w:lineRule="exact"/>
        <w:jc w:val="center"/>
        <w:rPr>
          <w:rFonts w:ascii="华文中宋" w:hAnsi="华文中宋" w:eastAsia="华文中宋"/>
          <w:sz w:val="36"/>
          <w:szCs w:val="36"/>
        </w:rPr>
      </w:pPr>
      <w:bookmarkStart w:id="0" w:name="YS060100"/>
      <w:r>
        <w:rPr>
          <w:rFonts w:hint="eastAsia" w:ascii="华文中宋" w:hAnsi="华文中宋" w:eastAsia="华文中宋" w:cs="华文中宋"/>
          <w:sz w:val="36"/>
          <w:szCs w:val="36"/>
        </w:rPr>
        <w:t>呼图壁县计划生育指导站</w:t>
      </w:r>
      <w:r>
        <w:rPr>
          <w:rFonts w:ascii="华文中宋" w:hAnsi="华文中宋" w:eastAsia="华文中宋" w:cs="华文中宋"/>
          <w:sz w:val="36"/>
          <w:szCs w:val="36"/>
        </w:rPr>
        <w:t>2016</w:t>
      </w:r>
      <w:r>
        <w:rPr>
          <w:rFonts w:hint="eastAsia" w:ascii="华文中宋" w:hAnsi="华文中宋" w:eastAsia="华文中宋" w:cs="华文中宋"/>
          <w:sz w:val="36"/>
          <w:szCs w:val="36"/>
        </w:rPr>
        <w:t>年部门决算说明</w:t>
      </w:r>
    </w:p>
    <w:bookmarkEnd w:id="0"/>
    <w:p>
      <w:pPr>
        <w:snapToGrid w:val="0"/>
        <w:spacing w:line="520" w:lineRule="exact"/>
        <w:ind w:firstLine="600" w:firstLineChars="200"/>
        <w:rPr>
          <w:rFonts w:ascii="仿宋_GB2312" w:hAnsi="仿宋_GB2312" w:eastAsia="仿宋_GB2312"/>
          <w:sz w:val="30"/>
          <w:szCs w:val="30"/>
        </w:rPr>
      </w:pPr>
    </w:p>
    <w:p>
      <w:pPr>
        <w:spacing w:line="520" w:lineRule="exact"/>
        <w:ind w:firstLine="640" w:firstLineChars="200"/>
        <w:rPr>
          <w:rFonts w:ascii="黑体" w:hAnsi="仿宋_GB2312" w:eastAsia="黑体"/>
          <w:sz w:val="32"/>
          <w:szCs w:val="32"/>
        </w:rPr>
      </w:pPr>
      <w:r>
        <w:rPr>
          <w:rFonts w:hint="eastAsia" w:ascii="黑体" w:hAnsi="仿宋_GB2312" w:eastAsia="黑体" w:cs="黑体"/>
          <w:sz w:val="32"/>
          <w:szCs w:val="32"/>
        </w:rPr>
        <w:t>第一部分</w:t>
      </w:r>
      <w:r>
        <w:rPr>
          <w:rFonts w:ascii="黑体" w:hAnsi="仿宋_GB2312" w:eastAsia="黑体" w:cs="黑体"/>
          <w:sz w:val="32"/>
          <w:szCs w:val="32"/>
        </w:rPr>
        <w:t xml:space="preserve"> </w:t>
      </w:r>
      <w:r>
        <w:rPr>
          <w:rFonts w:hint="eastAsia" w:ascii="黑体" w:hAnsi="仿宋_GB2312" w:eastAsia="黑体" w:cs="黑体"/>
          <w:sz w:val="32"/>
          <w:szCs w:val="32"/>
        </w:rPr>
        <w:t>部门单位概述</w:t>
      </w:r>
    </w:p>
    <w:p>
      <w:pPr>
        <w:snapToGrid w:val="0"/>
        <w:spacing w:line="500" w:lineRule="exact"/>
        <w:ind w:firstLine="643" w:firstLineChars="200"/>
        <w:rPr>
          <w:rFonts w:ascii="仿宋_GB2312" w:hAnsi="仿宋_GB2312" w:eastAsia="仿宋_GB2312"/>
          <w:b/>
          <w:bCs/>
          <w:sz w:val="32"/>
          <w:szCs w:val="32"/>
        </w:rPr>
      </w:pPr>
      <w:r>
        <w:rPr>
          <w:rFonts w:hint="eastAsia" w:ascii="仿宋_GB2312" w:hAnsi="仿宋_GB2312" w:eastAsia="仿宋_GB2312" w:cs="仿宋_GB2312"/>
          <w:b/>
          <w:bCs/>
          <w:sz w:val="32"/>
          <w:szCs w:val="32"/>
        </w:rPr>
        <w:t>一、基本情况。</w:t>
      </w:r>
    </w:p>
    <w:p>
      <w:pPr>
        <w:snapToGrid w:val="0"/>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．主要职能。</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开展计划生育技术服务；生育指导与避孕咨询；避孕方法使用与知情选择</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计划生育技术人员培训，是属于执行事业单位会计制度的一级预算单位。</w:t>
      </w:r>
    </w:p>
    <w:p>
      <w:pPr>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、机构情况：呼图壁县计划生育宣传技术指导站主要账户有两个。一个是基本户，账号为</w:t>
      </w:r>
      <w:r>
        <w:rPr>
          <w:rFonts w:ascii="仿宋_GB2312" w:hAnsi="仿宋_GB2312" w:eastAsia="仿宋_GB2312" w:cs="仿宋_GB2312"/>
          <w:sz w:val="32"/>
          <w:szCs w:val="32"/>
        </w:rPr>
        <w:t>3004842309026420435</w:t>
      </w:r>
      <w:r>
        <w:rPr>
          <w:rFonts w:hint="eastAsia" w:ascii="仿宋_GB2312" w:hAnsi="仿宋_GB2312" w:eastAsia="仿宋_GB2312" w:cs="仿宋_GB2312"/>
          <w:sz w:val="32"/>
          <w:szCs w:val="32"/>
        </w:rPr>
        <w:t>，一个是零余额账户，账号为</w:t>
      </w:r>
      <w:r>
        <w:rPr>
          <w:rFonts w:ascii="仿宋_GB2312" w:hAnsi="仿宋_GB2312" w:eastAsia="仿宋_GB2312" w:cs="仿宋_GB2312"/>
          <w:sz w:val="32"/>
          <w:szCs w:val="32"/>
        </w:rPr>
        <w:t>3004842329200036594</w:t>
      </w:r>
      <w:r>
        <w:rPr>
          <w:rFonts w:hint="eastAsia" w:ascii="仿宋_GB2312" w:hAnsi="仿宋_GB2312" w:eastAsia="仿宋_GB2312" w:cs="仿宋_GB2312"/>
          <w:sz w:val="32"/>
          <w:szCs w:val="32"/>
        </w:rPr>
        <w:t>。主要是计划生育指导站活动经费、人员经费及医疗收入。</w:t>
      </w:r>
    </w:p>
    <w:p>
      <w:pPr>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、人员情况</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计划生育指导站属于独立核算机构，编委核定事业编制</w:t>
      </w:r>
      <w:r>
        <w:rPr>
          <w:rFonts w:ascii="仿宋_GB2312" w:hAnsi="仿宋_GB2312" w:eastAsia="仿宋_GB2312" w:cs="仿宋_GB2312"/>
          <w:sz w:val="32"/>
          <w:szCs w:val="32"/>
        </w:rPr>
        <w:t>13</w:t>
      </w:r>
      <w:r>
        <w:rPr>
          <w:rFonts w:hint="eastAsia" w:ascii="仿宋_GB2312" w:hAnsi="仿宋_GB2312" w:eastAsia="仿宋_GB2312" w:cs="仿宋_GB2312"/>
          <w:sz w:val="32"/>
          <w:szCs w:val="32"/>
        </w:rPr>
        <w:t>人，</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年年末实有在职人数</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人，退休</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人，其中副高级职称</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人，中级职称</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人，初级职称</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人，高级工</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人。</w:t>
      </w:r>
    </w:p>
    <w:p>
      <w:pPr>
        <w:snapToGrid w:val="0"/>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二、部门决算单位构成</w:t>
      </w:r>
    </w:p>
    <w:p>
      <w:pPr>
        <w:snapToGrid w:val="0"/>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从决算单位构成看，计划生育指导站部门决算包括：</w:t>
      </w:r>
    </w:p>
    <w:p>
      <w:pPr>
        <w:snapToGrid w:val="0"/>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纳入计划生育指导站</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年决算编制范围的单位名单见下表：</w:t>
      </w:r>
    </w:p>
    <w:tbl>
      <w:tblPr>
        <w:tblStyle w:val="5"/>
        <w:tblpPr w:leftFromText="180" w:rightFromText="180" w:vertAnchor="text" w:horzAnchor="page" w:tblpX="2040" w:tblpY="349"/>
        <w:tblOverlap w:val="never"/>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4836"/>
        <w:gridCol w:w="2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exact"/>
        </w:trPr>
        <w:tc>
          <w:tcPr>
            <w:tcW w:w="1008" w:type="dxa"/>
            <w:vAlign w:val="center"/>
          </w:tcPr>
          <w:p>
            <w:pPr>
              <w:jc w:val="center"/>
              <w:rPr>
                <w:rFonts w:ascii="仿宋_GB2312" w:hAnsi="仿宋_GB2312" w:eastAsia="仿宋_GB2312"/>
                <w:sz w:val="30"/>
                <w:szCs w:val="30"/>
              </w:rPr>
            </w:pPr>
            <w:r>
              <w:rPr>
                <w:rFonts w:hint="eastAsia" w:ascii="仿宋_GB2312" w:hAnsi="仿宋_GB2312" w:eastAsia="仿宋_GB2312" w:cs="仿宋_GB2312"/>
                <w:sz w:val="30"/>
                <w:szCs w:val="30"/>
              </w:rPr>
              <w:t>序号</w:t>
            </w:r>
          </w:p>
        </w:tc>
        <w:tc>
          <w:tcPr>
            <w:tcW w:w="4836" w:type="dxa"/>
            <w:vAlign w:val="center"/>
          </w:tcPr>
          <w:p>
            <w:pPr>
              <w:jc w:val="center"/>
              <w:rPr>
                <w:rFonts w:ascii="仿宋_GB2312" w:hAnsi="仿宋_GB2312" w:eastAsia="仿宋_GB2312"/>
                <w:sz w:val="30"/>
                <w:szCs w:val="30"/>
              </w:rPr>
            </w:pPr>
            <w:r>
              <w:rPr>
                <w:rFonts w:hint="eastAsia" w:ascii="仿宋_GB2312" w:hAnsi="仿宋_GB2312" w:eastAsia="仿宋_GB2312" w:cs="仿宋_GB2312"/>
                <w:sz w:val="30"/>
                <w:szCs w:val="30"/>
              </w:rPr>
              <w:t>单位名称</w:t>
            </w:r>
          </w:p>
        </w:tc>
        <w:tc>
          <w:tcPr>
            <w:tcW w:w="2656" w:type="dxa"/>
            <w:vAlign w:val="center"/>
          </w:tcPr>
          <w:p>
            <w:pPr>
              <w:jc w:val="center"/>
              <w:rPr>
                <w:rFonts w:ascii="仿宋_GB2312" w:hAnsi="仿宋_GB2312" w:eastAsia="仿宋_GB2312"/>
                <w:sz w:val="30"/>
                <w:szCs w:val="30"/>
              </w:rPr>
            </w:pPr>
            <w:r>
              <w:rPr>
                <w:rFonts w:hint="eastAsia" w:ascii="仿宋_GB2312" w:hAnsi="仿宋_GB2312" w:eastAsia="仿宋_GB2312" w:cs="仿宋_GB2312"/>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3" w:hRule="exact"/>
        </w:trPr>
        <w:tc>
          <w:tcPr>
            <w:tcW w:w="1008" w:type="dxa"/>
            <w:vAlign w:val="center"/>
          </w:tcPr>
          <w:p>
            <w:pPr>
              <w:jc w:val="center"/>
              <w:rPr>
                <w:rFonts w:ascii="仿宋_GB2312" w:hAnsi="仿宋_GB2312" w:eastAsia="仿宋_GB2312" w:cs="仿宋_GB2312"/>
                <w:sz w:val="30"/>
                <w:szCs w:val="30"/>
              </w:rPr>
            </w:pPr>
            <w:r>
              <w:rPr>
                <w:rFonts w:ascii="仿宋_GB2312" w:hAnsi="仿宋_GB2312" w:eastAsia="仿宋_GB2312" w:cs="仿宋_GB2312"/>
                <w:sz w:val="30"/>
                <w:szCs w:val="30"/>
              </w:rPr>
              <w:t>1</w:t>
            </w:r>
          </w:p>
        </w:tc>
        <w:tc>
          <w:tcPr>
            <w:tcW w:w="4836" w:type="dxa"/>
            <w:vAlign w:val="center"/>
          </w:tcPr>
          <w:p>
            <w:pPr>
              <w:rPr>
                <w:rFonts w:ascii="仿宋_GB2312" w:hAnsi="仿宋_GB2312" w:eastAsia="仿宋_GB2312"/>
                <w:sz w:val="30"/>
                <w:szCs w:val="30"/>
              </w:rPr>
            </w:pPr>
            <w:r>
              <w:rPr>
                <w:rFonts w:hint="eastAsia" w:ascii="仿宋_GB2312" w:hAnsi="仿宋_GB2312" w:eastAsia="仿宋_GB2312" w:cs="仿宋_GB2312"/>
                <w:sz w:val="30"/>
                <w:szCs w:val="30"/>
              </w:rPr>
              <w:t>呼图壁县计划生育宣传技术指导站</w:t>
            </w:r>
          </w:p>
        </w:tc>
        <w:tc>
          <w:tcPr>
            <w:tcW w:w="2656" w:type="dxa"/>
            <w:vAlign w:val="center"/>
          </w:tcPr>
          <w:p>
            <w:pPr>
              <w:ind w:firstLine="600" w:firstLineChars="200"/>
              <w:jc w:val="center"/>
              <w:rPr>
                <w:rFonts w:ascii="仿宋_GB2312" w:hAns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9" w:hRule="exact"/>
        </w:trPr>
        <w:tc>
          <w:tcPr>
            <w:tcW w:w="1008" w:type="dxa"/>
            <w:vAlign w:val="center"/>
          </w:tcPr>
          <w:p>
            <w:pPr>
              <w:ind w:firstLine="600" w:firstLineChars="200"/>
              <w:jc w:val="center"/>
              <w:rPr>
                <w:rFonts w:ascii="仿宋_GB2312" w:hAnsi="仿宋_GB2312" w:eastAsia="仿宋_GB2312"/>
                <w:sz w:val="30"/>
                <w:szCs w:val="30"/>
              </w:rPr>
            </w:pPr>
          </w:p>
        </w:tc>
        <w:tc>
          <w:tcPr>
            <w:tcW w:w="4836" w:type="dxa"/>
            <w:vAlign w:val="center"/>
          </w:tcPr>
          <w:p>
            <w:pPr>
              <w:ind w:firstLine="600" w:firstLineChars="200"/>
              <w:jc w:val="center"/>
              <w:rPr>
                <w:rFonts w:ascii="仿宋_GB2312" w:hAnsi="仿宋_GB2312" w:eastAsia="仿宋_GB2312"/>
                <w:sz w:val="30"/>
                <w:szCs w:val="30"/>
              </w:rPr>
            </w:pPr>
          </w:p>
        </w:tc>
        <w:tc>
          <w:tcPr>
            <w:tcW w:w="2656" w:type="dxa"/>
            <w:vAlign w:val="center"/>
          </w:tcPr>
          <w:p>
            <w:pPr>
              <w:ind w:firstLine="600" w:firstLineChars="200"/>
              <w:jc w:val="center"/>
              <w:rPr>
                <w:rFonts w:ascii="仿宋_GB2312" w:hAnsi="仿宋_GB2312" w:eastAsia="仿宋_GB2312"/>
                <w:sz w:val="30"/>
                <w:szCs w:val="30"/>
              </w:rPr>
            </w:pPr>
          </w:p>
        </w:tc>
      </w:tr>
    </w:tbl>
    <w:p>
      <w:pPr>
        <w:spacing w:line="520" w:lineRule="exact"/>
        <w:ind w:firstLine="640" w:firstLineChars="200"/>
        <w:rPr>
          <w:rFonts w:ascii="黑体" w:hAnsi="仿宋_GB2312" w:eastAsia="黑体"/>
          <w:sz w:val="32"/>
          <w:szCs w:val="32"/>
        </w:rPr>
      </w:pPr>
      <w:r>
        <w:rPr>
          <w:rFonts w:hint="eastAsia" w:ascii="黑体" w:hAnsi="仿宋_GB2312" w:eastAsia="黑体" w:cs="黑体"/>
          <w:sz w:val="32"/>
          <w:szCs w:val="32"/>
        </w:rPr>
        <w:t>第二部分</w:t>
      </w:r>
      <w:r>
        <w:rPr>
          <w:rFonts w:ascii="黑体" w:hAnsi="仿宋_GB2312" w:eastAsia="黑体" w:cs="黑体"/>
          <w:sz w:val="32"/>
          <w:szCs w:val="32"/>
        </w:rPr>
        <w:t xml:space="preserve"> </w:t>
      </w:r>
      <w:r>
        <w:rPr>
          <w:rFonts w:hint="eastAsia" w:ascii="黑体" w:hAnsi="仿宋_GB2312" w:eastAsia="黑体" w:cs="黑体"/>
          <w:sz w:val="32"/>
          <w:szCs w:val="32"/>
        </w:rPr>
        <w:t>呼图壁县计划生育指导站</w:t>
      </w:r>
      <w:r>
        <w:rPr>
          <w:rFonts w:ascii="黑体" w:hAnsi="仿宋_GB2312" w:eastAsia="黑体" w:cs="黑体"/>
          <w:sz w:val="32"/>
          <w:szCs w:val="32"/>
        </w:rPr>
        <w:t>2016</w:t>
      </w:r>
      <w:r>
        <w:rPr>
          <w:rFonts w:hint="eastAsia" w:ascii="黑体" w:hAnsi="仿宋_GB2312" w:eastAsia="黑体" w:cs="黑体"/>
          <w:sz w:val="32"/>
          <w:szCs w:val="32"/>
        </w:rPr>
        <w:t>年度部门决算报表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一、收入支出决算总表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二、财政拨款收入支出决算总表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三、收入支出决算表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四、收入决算表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五、支出决算表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六、支出决算明细表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七、基本支出决算明细表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八、项目支出决算明细表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九、项目收入支出决算表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十、行政事业类项目收入支出决算表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十一、基本建设类项目收入支出决算表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十二、一般公共预算财政拨款收入支出决算表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十三、一般公共预算财政拨款支出决算明细表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十四、一般公共预算财政拨款基本支出决算明细表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十五、一般公共预算财政拨款项目支出决算明细表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十六、政府性基金预算财政拨款收入支出决算表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十七、政府性基金预算财政拨款支出决算明细表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十八、政府性基金预算财政拨款基本支出决算明细表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十九、政府性基金预算财政拨款项目支出决算明细表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二十、财政专户管理资金收入支出决算表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二十一、资产负债简表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二十二、资产情况表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二十三、国有资产收益征缴情况表</w:t>
      </w:r>
    </w:p>
    <w:p>
      <w:pPr>
        <w:spacing w:line="500" w:lineRule="exact"/>
        <w:ind w:firstLine="640" w:firstLineChars="200"/>
        <w:jc w:val="left"/>
        <w:rPr>
          <w:rFonts w:ascii="仿宋_GB2312" w:hAnsi="仿宋_GB2312" w:eastAsia="仿宋_GB2312"/>
          <w:sz w:val="32"/>
          <w:szCs w:val="32"/>
        </w:rPr>
      </w:pPr>
      <w:r>
        <w:rPr>
          <w:rFonts w:hint="eastAsia" w:ascii="仿宋_GB2312" w:hAnsi="仿宋_GB2312" w:eastAsia="仿宋_GB2312" w:cs="仿宋_GB2312"/>
          <w:sz w:val="32"/>
          <w:szCs w:val="32"/>
        </w:rPr>
        <w:t>二十四、</w:t>
      </w:r>
      <w:r>
        <w:rPr>
          <w:rFonts w:ascii="仿宋_GB2312" w:hAnsi="仿宋_GB2312" w:eastAsia="仿宋_GB2312" w:cs="仿宋_GB2312"/>
          <w:spacing w:val="-6"/>
          <w:sz w:val="32"/>
          <w:szCs w:val="32"/>
        </w:rPr>
        <w:t>2016</w:t>
      </w:r>
      <w:r>
        <w:rPr>
          <w:rFonts w:hint="eastAsia" w:ascii="仿宋_GB2312" w:hAnsi="仿宋_GB2312" w:eastAsia="仿宋_GB2312" w:cs="仿宋_GB2312"/>
          <w:sz w:val="32"/>
          <w:szCs w:val="32"/>
        </w:rPr>
        <w:t>年度财政拨款“三公”经费支出表及说明</w:t>
      </w:r>
    </w:p>
    <w:p>
      <w:pPr>
        <w:spacing w:line="500" w:lineRule="exact"/>
        <w:ind w:firstLine="640" w:firstLineChars="200"/>
        <w:rPr>
          <w:rFonts w:ascii="黑体" w:hAnsi="仿宋_GB2312" w:eastAsia="黑体"/>
          <w:sz w:val="32"/>
          <w:szCs w:val="32"/>
        </w:rPr>
      </w:pPr>
      <w:r>
        <w:rPr>
          <w:rFonts w:hint="eastAsia" w:ascii="黑体" w:hAnsi="仿宋_GB2312" w:eastAsia="黑体" w:cs="黑体"/>
          <w:sz w:val="32"/>
          <w:szCs w:val="32"/>
        </w:rPr>
        <w:t>第三部分</w:t>
      </w:r>
      <w:r>
        <w:rPr>
          <w:rFonts w:ascii="黑体" w:hAnsi="仿宋_GB2312" w:eastAsia="黑体" w:cs="黑体"/>
          <w:sz w:val="32"/>
          <w:szCs w:val="32"/>
        </w:rPr>
        <w:t xml:space="preserve"> </w:t>
      </w:r>
      <w:r>
        <w:rPr>
          <w:rFonts w:hint="eastAsia" w:ascii="黑体" w:hAnsi="仿宋_GB2312" w:eastAsia="黑体" w:cs="黑体"/>
          <w:sz w:val="32"/>
          <w:szCs w:val="32"/>
        </w:rPr>
        <w:t>呼图壁县计划生育宣传技术指导站</w:t>
      </w:r>
      <w:r>
        <w:rPr>
          <w:rFonts w:ascii="黑体" w:hAnsi="仿宋_GB2312" w:eastAsia="黑体" w:cs="黑体"/>
          <w:sz w:val="32"/>
          <w:szCs w:val="32"/>
        </w:rPr>
        <w:t>2016</w:t>
      </w:r>
      <w:r>
        <w:rPr>
          <w:rFonts w:hint="eastAsia" w:ascii="黑体" w:hAnsi="仿宋_GB2312" w:eastAsia="黑体" w:cs="黑体"/>
          <w:sz w:val="32"/>
          <w:szCs w:val="32"/>
        </w:rPr>
        <w:t>年度部门决算情况说明</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一、部门收入支出决算总体情况说明</w:t>
      </w:r>
    </w:p>
    <w:p>
      <w:pPr>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、收入预决算对比分析</w:t>
      </w:r>
    </w:p>
    <w:p>
      <w:pPr>
        <w:snapToGrid w:val="0"/>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年财政预算数</w:t>
      </w:r>
      <w:r>
        <w:rPr>
          <w:rFonts w:ascii="仿宋_GB2312" w:hAnsi="仿宋_GB2312" w:eastAsia="仿宋_GB2312" w:cs="仿宋_GB2312"/>
          <w:sz w:val="32"/>
          <w:szCs w:val="32"/>
        </w:rPr>
        <w:t>145.74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财政决算数</w:t>
      </w:r>
      <w:r>
        <w:rPr>
          <w:rFonts w:ascii="仿宋_GB2312" w:hAnsi="仿宋_GB2312" w:eastAsia="仿宋_GB2312" w:cs="仿宋_GB2312"/>
          <w:sz w:val="32"/>
          <w:szCs w:val="32"/>
        </w:rPr>
        <w:t>145.49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决算数比预算数少</w:t>
      </w:r>
      <w:r>
        <w:rPr>
          <w:rFonts w:ascii="仿宋_GB2312" w:hAnsi="仿宋_GB2312" w:eastAsia="仿宋_GB2312" w:cs="仿宋_GB2312"/>
          <w:sz w:val="32"/>
          <w:szCs w:val="32"/>
        </w:rPr>
        <w:t>0.25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因国库资金紧张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有</w:t>
      </w:r>
      <w:r>
        <w:rPr>
          <w:rFonts w:ascii="仿宋_GB2312" w:hAnsi="仿宋_GB2312" w:eastAsia="仿宋_GB2312" w:cs="仿宋_GB2312"/>
          <w:sz w:val="32"/>
          <w:szCs w:val="32"/>
        </w:rPr>
        <w:t>13.26</w:t>
      </w:r>
      <w:r>
        <w:rPr>
          <w:rFonts w:hint="eastAsia" w:ascii="仿宋_GB2312" w:hAnsi="仿宋_GB2312" w:eastAsia="仿宋_GB2312" w:cs="仿宋_GB2312"/>
          <w:sz w:val="32"/>
          <w:szCs w:val="32"/>
        </w:rPr>
        <w:t>万元社保费和办公经费结转到</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p>
    <w:p>
      <w:pPr>
        <w:snapToGrid w:val="0"/>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．收入支出结构分析</w:t>
      </w:r>
    </w:p>
    <w:p>
      <w:pPr>
        <w:snapToGrid w:val="0"/>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年总收入</w:t>
      </w:r>
      <w:r>
        <w:rPr>
          <w:rFonts w:ascii="仿宋_GB2312" w:hAnsi="仿宋_GB2312" w:eastAsia="仿宋_GB2312" w:cs="仿宋_GB2312"/>
          <w:sz w:val="32"/>
          <w:szCs w:val="32"/>
        </w:rPr>
        <w:t>192.84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15.31%,</w:t>
      </w:r>
      <w:r>
        <w:rPr>
          <w:rFonts w:hint="eastAsia" w:ascii="仿宋_GB2312" w:hAnsi="仿宋_GB2312" w:eastAsia="仿宋_GB2312" w:cs="仿宋_GB2312"/>
          <w:sz w:val="32"/>
          <w:szCs w:val="32"/>
        </w:rPr>
        <w:t>财政拨款收入</w:t>
      </w:r>
      <w:r>
        <w:rPr>
          <w:rFonts w:ascii="仿宋_GB2312" w:hAnsi="仿宋_GB2312" w:eastAsia="仿宋_GB2312" w:cs="仿宋_GB2312"/>
          <w:sz w:val="32"/>
          <w:szCs w:val="32"/>
        </w:rPr>
        <w:t>145.49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19.53%,</w:t>
      </w:r>
      <w:r>
        <w:rPr>
          <w:rFonts w:hint="eastAsia" w:ascii="仿宋_GB2312" w:hAnsi="仿宋_GB2312" w:eastAsia="仿宋_GB2312" w:cs="仿宋_GB2312"/>
          <w:sz w:val="32"/>
          <w:szCs w:val="32"/>
        </w:rPr>
        <w:t>事业收入</w:t>
      </w:r>
      <w:r>
        <w:rPr>
          <w:rFonts w:ascii="仿宋_GB2312" w:hAnsi="仿宋_GB2312" w:eastAsia="仿宋_GB2312" w:cs="仿宋_GB2312"/>
          <w:sz w:val="32"/>
          <w:szCs w:val="32"/>
        </w:rPr>
        <w:t>11.02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比上年增加</w:t>
      </w:r>
      <w:r>
        <w:rPr>
          <w:rFonts w:ascii="仿宋_GB2312" w:hAnsi="仿宋_GB2312" w:eastAsia="仿宋_GB2312" w:cs="仿宋_GB2312"/>
          <w:sz w:val="32"/>
          <w:szCs w:val="32"/>
        </w:rPr>
        <w:t>23.29%,</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36.33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4.33%,</w:t>
      </w:r>
      <w:r>
        <w:rPr>
          <w:rFonts w:hint="eastAsia" w:ascii="仿宋_GB2312" w:hAnsi="仿宋_GB2312" w:eastAsia="仿宋_GB2312" w:cs="仿宋_GB2312"/>
          <w:sz w:val="32"/>
          <w:szCs w:val="32"/>
        </w:rPr>
        <w:t>收入减少的原因是上级主管部门拨入的计划生育专项资金和财政拨款收入减少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事业收入增加的原因是门诊收入增加。</w:t>
      </w:r>
    </w:p>
    <w:p>
      <w:pPr>
        <w:snapToGrid w:val="0"/>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（二）</w:t>
      </w:r>
      <w:r>
        <w:fldChar w:fldCharType="begin"/>
      </w:r>
      <w:r>
        <w:instrText xml:space="preserve"> HYPERLINK \l "_Toc449641193" </w:instrText>
      </w:r>
      <w:r>
        <w:fldChar w:fldCharType="separate"/>
      </w:r>
      <w:r>
        <w:rPr>
          <w:rFonts w:hint="eastAsia" w:ascii="仿宋_GB2312" w:hAnsi="仿宋_GB2312" w:eastAsia="仿宋_GB2312" w:cs="仿宋_GB2312"/>
          <w:sz w:val="32"/>
          <w:szCs w:val="32"/>
        </w:rPr>
        <w:t>支出预、决算对比分析评价</w:t>
      </w:r>
      <w:r>
        <w:rPr>
          <w:rFonts w:hint="eastAsia" w:ascii="仿宋_GB2312" w:hAnsi="仿宋_GB2312" w:eastAsia="仿宋_GB2312" w:cs="仿宋_GB2312"/>
          <w:sz w:val="32"/>
          <w:szCs w:val="32"/>
        </w:rPr>
        <w:fldChar w:fldCharType="end"/>
      </w:r>
    </w:p>
    <w:p>
      <w:pPr>
        <w:pStyle w:val="6"/>
        <w:spacing w:line="500" w:lineRule="exact"/>
        <w:ind w:firstLine="31680"/>
        <w:rPr>
          <w:rFonts w:hAnsi="仿宋_GB2312" w:cs="Times New Roman"/>
          <w:sz w:val="32"/>
          <w:szCs w:val="32"/>
        </w:rPr>
      </w:pPr>
      <w:r>
        <w:rPr>
          <w:rFonts w:hAnsi="仿宋_GB2312"/>
          <w:sz w:val="32"/>
          <w:szCs w:val="32"/>
        </w:rPr>
        <w:t>1.</w:t>
      </w:r>
      <w:r>
        <w:rPr>
          <w:rFonts w:hint="eastAsia" w:hAnsi="仿宋_GB2312"/>
          <w:sz w:val="32"/>
          <w:szCs w:val="32"/>
        </w:rPr>
        <w:t>基本支出情况分析评价。</w:t>
      </w:r>
    </w:p>
    <w:p>
      <w:pPr>
        <w:pStyle w:val="6"/>
        <w:spacing w:line="500" w:lineRule="exact"/>
        <w:ind w:firstLine="31680"/>
        <w:rPr>
          <w:rFonts w:hAnsi="仿宋_GB2312" w:cs="Times New Roman"/>
          <w:sz w:val="32"/>
          <w:szCs w:val="32"/>
        </w:rPr>
      </w:pPr>
      <w:r>
        <w:rPr>
          <w:rFonts w:hAnsi="仿宋_GB2312"/>
          <w:sz w:val="32"/>
          <w:szCs w:val="32"/>
        </w:rPr>
        <w:t>2016</w:t>
      </w:r>
      <w:r>
        <w:rPr>
          <w:rFonts w:hint="eastAsia" w:hAnsi="仿宋_GB2312"/>
          <w:sz w:val="32"/>
          <w:szCs w:val="32"/>
        </w:rPr>
        <w:t>年计划生育指导站基本支出预算数为</w:t>
      </w:r>
      <w:r>
        <w:rPr>
          <w:rFonts w:hAnsi="仿宋_GB2312"/>
          <w:sz w:val="32"/>
          <w:szCs w:val="32"/>
        </w:rPr>
        <w:t>1457426.35</w:t>
      </w:r>
      <w:r>
        <w:rPr>
          <w:rFonts w:hint="eastAsia" w:hAnsi="仿宋_GB2312"/>
          <w:sz w:val="32"/>
          <w:szCs w:val="32"/>
        </w:rPr>
        <w:t>元，决算数为</w:t>
      </w:r>
      <w:r>
        <w:rPr>
          <w:rFonts w:hAnsi="仿宋_GB2312"/>
          <w:sz w:val="32"/>
          <w:szCs w:val="32"/>
        </w:rPr>
        <w:t>1454886.64</w:t>
      </w:r>
      <w:r>
        <w:rPr>
          <w:rFonts w:hint="eastAsia" w:hAnsi="仿宋_GB2312"/>
          <w:sz w:val="32"/>
          <w:szCs w:val="32"/>
        </w:rPr>
        <w:t>元，决算数比预算数少</w:t>
      </w:r>
      <w:r>
        <w:rPr>
          <w:rFonts w:hAnsi="仿宋_GB2312"/>
          <w:sz w:val="32"/>
          <w:szCs w:val="32"/>
        </w:rPr>
        <w:t>2539.71</w:t>
      </w:r>
      <w:r>
        <w:rPr>
          <w:rFonts w:hint="eastAsia" w:hAnsi="仿宋_GB2312"/>
          <w:sz w:val="32"/>
          <w:szCs w:val="32"/>
        </w:rPr>
        <w:t>元，差异率</w:t>
      </w:r>
      <w:r>
        <w:rPr>
          <w:rFonts w:hAnsi="仿宋_GB2312"/>
          <w:sz w:val="32"/>
          <w:szCs w:val="32"/>
        </w:rPr>
        <w:t>0.17%</w:t>
      </w:r>
      <w:r>
        <w:rPr>
          <w:rFonts w:hint="eastAsia" w:hAnsi="仿宋_GB2312"/>
          <w:sz w:val="32"/>
          <w:szCs w:val="32"/>
        </w:rPr>
        <w:t>，基本支出中财政拨款年初预算数为</w:t>
      </w:r>
      <w:r>
        <w:rPr>
          <w:rFonts w:hAnsi="仿宋_GB2312"/>
          <w:sz w:val="32"/>
          <w:szCs w:val="32"/>
        </w:rPr>
        <w:t>1457426.35</w:t>
      </w:r>
      <w:r>
        <w:rPr>
          <w:rFonts w:hint="eastAsia" w:hAnsi="仿宋_GB2312"/>
          <w:sz w:val="32"/>
          <w:szCs w:val="32"/>
        </w:rPr>
        <w:t>元</w:t>
      </w:r>
      <w:r>
        <w:rPr>
          <w:rFonts w:hAnsi="仿宋_GB2312"/>
          <w:sz w:val="32"/>
          <w:szCs w:val="32"/>
        </w:rPr>
        <w:t>,</w:t>
      </w:r>
      <w:r>
        <w:rPr>
          <w:rFonts w:hint="eastAsia" w:hAnsi="仿宋_GB2312"/>
          <w:sz w:val="32"/>
          <w:szCs w:val="32"/>
        </w:rPr>
        <w:t>决算数为</w:t>
      </w:r>
      <w:r>
        <w:rPr>
          <w:rFonts w:hAnsi="仿宋_GB2312"/>
          <w:sz w:val="32"/>
          <w:szCs w:val="32"/>
        </w:rPr>
        <w:t>1927826.34,</w:t>
      </w:r>
      <w:r>
        <w:rPr>
          <w:rFonts w:hint="eastAsia" w:hAnsi="仿宋_GB2312"/>
          <w:sz w:val="32"/>
          <w:szCs w:val="32"/>
        </w:rPr>
        <w:t>差异率为</w:t>
      </w:r>
      <w:r>
        <w:rPr>
          <w:rFonts w:hAnsi="仿宋_GB2312"/>
          <w:sz w:val="32"/>
          <w:szCs w:val="32"/>
        </w:rPr>
        <w:t>32.28%</w:t>
      </w:r>
      <w:r>
        <w:rPr>
          <w:rFonts w:hint="eastAsia" w:hAnsi="仿宋_GB2312"/>
          <w:sz w:val="32"/>
          <w:szCs w:val="32"/>
        </w:rPr>
        <w:t>。按调整预算数基本支出调整预算数为</w:t>
      </w:r>
    </w:p>
    <w:p>
      <w:pPr>
        <w:pStyle w:val="6"/>
        <w:spacing w:line="500" w:lineRule="exact"/>
        <w:ind w:firstLine="31680"/>
        <w:rPr>
          <w:rFonts w:hAnsi="仿宋_GB2312" w:cs="Times New Roman"/>
          <w:sz w:val="32"/>
          <w:szCs w:val="32"/>
        </w:rPr>
      </w:pPr>
      <w:r>
        <w:rPr>
          <w:rFonts w:hAnsi="仿宋_GB2312"/>
          <w:sz w:val="32"/>
          <w:szCs w:val="32"/>
        </w:rPr>
        <w:t>1454886.64</w:t>
      </w:r>
      <w:r>
        <w:rPr>
          <w:rFonts w:hint="eastAsia" w:hAnsi="仿宋_GB2312"/>
          <w:sz w:val="32"/>
          <w:szCs w:val="32"/>
        </w:rPr>
        <w:t>元，决算数为</w:t>
      </w:r>
      <w:r>
        <w:rPr>
          <w:rFonts w:hAnsi="仿宋_GB2312"/>
          <w:sz w:val="32"/>
          <w:szCs w:val="32"/>
        </w:rPr>
        <w:t>1927826.34</w:t>
      </w:r>
      <w:r>
        <w:rPr>
          <w:rFonts w:hint="eastAsia" w:hAnsi="仿宋_GB2312"/>
          <w:sz w:val="32"/>
          <w:szCs w:val="32"/>
        </w:rPr>
        <w:t>元</w:t>
      </w:r>
      <w:r>
        <w:rPr>
          <w:rFonts w:hAnsi="仿宋_GB2312"/>
          <w:sz w:val="32"/>
          <w:szCs w:val="32"/>
        </w:rPr>
        <w:t>;</w:t>
      </w:r>
      <w:r>
        <w:rPr>
          <w:rFonts w:hint="eastAsia" w:hAnsi="仿宋_GB2312"/>
          <w:sz w:val="32"/>
          <w:szCs w:val="32"/>
        </w:rPr>
        <w:t>其中人员经费调整预算数为</w:t>
      </w:r>
      <w:r>
        <w:rPr>
          <w:rFonts w:hAnsi="仿宋_GB2312"/>
          <w:sz w:val="32"/>
          <w:szCs w:val="32"/>
        </w:rPr>
        <w:t>1399595.30</w:t>
      </w:r>
      <w:r>
        <w:rPr>
          <w:rFonts w:hint="eastAsia" w:hAnsi="仿宋_GB2312"/>
          <w:sz w:val="32"/>
          <w:szCs w:val="32"/>
        </w:rPr>
        <w:t>元</w:t>
      </w:r>
      <w:r>
        <w:rPr>
          <w:rFonts w:hAnsi="仿宋_GB2312"/>
          <w:sz w:val="32"/>
          <w:szCs w:val="32"/>
        </w:rPr>
        <w:t>,</w:t>
      </w:r>
      <w:r>
        <w:rPr>
          <w:rFonts w:hint="eastAsia" w:hAnsi="仿宋_GB2312"/>
          <w:sz w:val="32"/>
          <w:szCs w:val="32"/>
        </w:rPr>
        <w:t>决算数为</w:t>
      </w:r>
      <w:r>
        <w:rPr>
          <w:rFonts w:hAnsi="仿宋_GB2312"/>
          <w:sz w:val="32"/>
          <w:szCs w:val="32"/>
        </w:rPr>
        <w:t>1501681.24</w:t>
      </w:r>
      <w:r>
        <w:rPr>
          <w:rFonts w:hint="eastAsia" w:hAnsi="仿宋_GB2312"/>
          <w:sz w:val="32"/>
          <w:szCs w:val="32"/>
        </w:rPr>
        <w:t>元；公用经费调整预算数为</w:t>
      </w:r>
      <w:r>
        <w:rPr>
          <w:rFonts w:hAnsi="仿宋_GB2312"/>
          <w:sz w:val="32"/>
          <w:szCs w:val="32"/>
        </w:rPr>
        <w:t>55291.34</w:t>
      </w:r>
      <w:r>
        <w:rPr>
          <w:rFonts w:hint="eastAsia" w:hAnsi="仿宋_GB2312"/>
          <w:sz w:val="32"/>
          <w:szCs w:val="32"/>
        </w:rPr>
        <w:t>元，决算数为</w:t>
      </w:r>
      <w:r>
        <w:rPr>
          <w:rFonts w:hAnsi="仿宋_GB2312"/>
          <w:sz w:val="32"/>
          <w:szCs w:val="32"/>
        </w:rPr>
        <w:t>426145.1</w:t>
      </w:r>
      <w:r>
        <w:rPr>
          <w:rFonts w:hint="eastAsia" w:hAnsi="仿宋_GB2312"/>
          <w:sz w:val="32"/>
          <w:szCs w:val="32"/>
        </w:rPr>
        <w:t>元。</w:t>
      </w:r>
    </w:p>
    <w:p>
      <w:pPr>
        <w:pStyle w:val="6"/>
        <w:spacing w:line="500" w:lineRule="exact"/>
        <w:ind w:firstLine="31680"/>
        <w:rPr>
          <w:rFonts w:hAnsi="仿宋_GB2312" w:cs="Times New Roman"/>
          <w:sz w:val="32"/>
          <w:szCs w:val="32"/>
        </w:rPr>
      </w:pPr>
      <w:r>
        <w:rPr>
          <w:rFonts w:hAnsi="仿宋_GB2312"/>
          <w:sz w:val="32"/>
          <w:szCs w:val="32"/>
        </w:rPr>
        <w:t>2</w:t>
      </w:r>
      <w:r>
        <w:rPr>
          <w:rFonts w:hint="eastAsia" w:hAnsi="仿宋_GB2312"/>
          <w:sz w:val="32"/>
          <w:szCs w:val="32"/>
        </w:rPr>
        <w:t>、项目支出情况分析评价。</w:t>
      </w:r>
    </w:p>
    <w:p>
      <w:pPr>
        <w:pStyle w:val="6"/>
        <w:spacing w:line="500" w:lineRule="exact"/>
        <w:ind w:firstLine="31680"/>
        <w:rPr>
          <w:rFonts w:hAnsi="仿宋_GB2312" w:cs="Times New Roman"/>
          <w:sz w:val="32"/>
          <w:szCs w:val="32"/>
        </w:rPr>
      </w:pPr>
      <w:r>
        <w:rPr>
          <w:rFonts w:hAnsi="仿宋_GB2312"/>
          <w:sz w:val="32"/>
          <w:szCs w:val="32"/>
        </w:rPr>
        <w:t>2016</w:t>
      </w:r>
      <w:r>
        <w:rPr>
          <w:rFonts w:hint="eastAsia" w:hAnsi="仿宋_GB2312"/>
          <w:sz w:val="32"/>
          <w:szCs w:val="32"/>
        </w:rPr>
        <w:t>年计划生育指导站没有项目支出。</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二、部门收入情况说明</w:t>
      </w:r>
    </w:p>
    <w:p>
      <w:pPr>
        <w:pStyle w:val="6"/>
        <w:spacing w:line="500" w:lineRule="exact"/>
        <w:ind w:firstLine="31680"/>
        <w:rPr>
          <w:rFonts w:hAnsi="仿宋_GB2312" w:cs="Times New Roman"/>
          <w:sz w:val="32"/>
          <w:szCs w:val="32"/>
        </w:rPr>
      </w:pPr>
      <w:r>
        <w:rPr>
          <w:rFonts w:hAnsi="仿宋_GB2312"/>
          <w:sz w:val="32"/>
          <w:szCs w:val="32"/>
        </w:rPr>
        <w:t>1</w:t>
      </w:r>
      <w:r>
        <w:rPr>
          <w:rFonts w:hint="eastAsia" w:hAnsi="仿宋_GB2312"/>
          <w:sz w:val="32"/>
          <w:szCs w:val="32"/>
        </w:rPr>
        <w:t>、收入结构</w:t>
      </w:r>
    </w:p>
    <w:p>
      <w:pPr>
        <w:snapToGrid w:val="0"/>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年总收入</w:t>
      </w:r>
      <w:r>
        <w:rPr>
          <w:rFonts w:ascii="仿宋_GB2312" w:hAnsi="仿宋_GB2312" w:eastAsia="仿宋_GB2312" w:cs="仿宋_GB2312"/>
          <w:sz w:val="32"/>
          <w:szCs w:val="32"/>
        </w:rPr>
        <w:t>1927826.34</w:t>
      </w:r>
      <w:r>
        <w:rPr>
          <w:rFonts w:hint="eastAsia" w:ascii="仿宋_GB2312" w:hAnsi="仿宋_GB2312" w:eastAsia="仿宋_GB2312" w:cs="仿宋_GB2312"/>
          <w:sz w:val="32"/>
          <w:szCs w:val="32"/>
        </w:rPr>
        <w:t>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15.31%,</w:t>
      </w:r>
      <w:r>
        <w:rPr>
          <w:rFonts w:hint="eastAsia" w:ascii="仿宋_GB2312" w:hAnsi="仿宋_GB2312" w:eastAsia="仿宋_GB2312" w:cs="仿宋_GB2312"/>
          <w:sz w:val="32"/>
          <w:szCs w:val="32"/>
        </w:rPr>
        <w:t>财政拨款收入</w:t>
      </w:r>
      <w:r>
        <w:rPr>
          <w:rFonts w:ascii="仿宋_GB2312" w:hAnsi="仿宋_GB2312" w:eastAsia="仿宋_GB2312" w:cs="仿宋_GB2312"/>
          <w:sz w:val="32"/>
          <w:szCs w:val="32"/>
        </w:rPr>
        <w:t>145.49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19.53%,</w:t>
      </w:r>
      <w:r>
        <w:rPr>
          <w:rFonts w:hint="eastAsia" w:ascii="仿宋_GB2312" w:hAnsi="仿宋_GB2312" w:eastAsia="仿宋_GB2312" w:cs="仿宋_GB2312"/>
          <w:sz w:val="32"/>
          <w:szCs w:val="32"/>
        </w:rPr>
        <w:t>事业收入</w:t>
      </w:r>
      <w:r>
        <w:rPr>
          <w:rFonts w:ascii="仿宋_GB2312" w:hAnsi="仿宋_GB2312" w:eastAsia="仿宋_GB2312" w:cs="仿宋_GB2312"/>
          <w:sz w:val="32"/>
          <w:szCs w:val="32"/>
        </w:rPr>
        <w:t>11.02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比上年增加</w:t>
      </w:r>
      <w:r>
        <w:rPr>
          <w:rFonts w:ascii="仿宋_GB2312" w:hAnsi="仿宋_GB2312" w:eastAsia="仿宋_GB2312" w:cs="仿宋_GB2312"/>
          <w:sz w:val="32"/>
          <w:szCs w:val="32"/>
        </w:rPr>
        <w:t>23.29%,</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36.33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4.33%,</w:t>
      </w:r>
      <w:r>
        <w:rPr>
          <w:rFonts w:hint="eastAsia" w:ascii="仿宋_GB2312" w:hAnsi="仿宋_GB2312" w:eastAsia="仿宋_GB2312" w:cs="仿宋_GB2312"/>
          <w:sz w:val="32"/>
          <w:szCs w:val="32"/>
        </w:rPr>
        <w:t>收入减少的原因是上级主管部门拨入的计划生育专项资金和财政拨款收入减少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事业收入增加的原因是门诊收入增加。</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三、部门支出情况说明</w:t>
      </w:r>
    </w:p>
    <w:p>
      <w:pPr>
        <w:spacing w:line="500" w:lineRule="exact"/>
        <w:ind w:firstLine="640" w:firstLineChars="200"/>
        <w:rPr>
          <w:rFonts w:ascii="仿宋_GB2312" w:hAnsi="仿宋_GB2312" w:eastAsia="仿宋_GB2312"/>
          <w:kern w:val="10"/>
          <w:sz w:val="32"/>
          <w:szCs w:val="32"/>
        </w:rPr>
      </w:pPr>
      <w:r>
        <w:rPr>
          <w:rFonts w:ascii="仿宋_GB2312" w:hAnsi="仿宋_GB2312" w:eastAsia="仿宋_GB2312" w:cs="仿宋_GB2312"/>
          <w:kern w:val="10"/>
          <w:sz w:val="32"/>
          <w:szCs w:val="32"/>
        </w:rPr>
        <w:t>1</w:t>
      </w:r>
      <w:r>
        <w:rPr>
          <w:rFonts w:hint="eastAsia" w:ascii="仿宋_GB2312" w:hAnsi="仿宋_GB2312" w:eastAsia="仿宋_GB2312" w:cs="仿宋_GB2312"/>
          <w:kern w:val="10"/>
          <w:sz w:val="32"/>
          <w:szCs w:val="32"/>
        </w:rPr>
        <w:t>、支出结构</w:t>
      </w:r>
    </w:p>
    <w:p>
      <w:pPr>
        <w:snapToGrid w:val="0"/>
        <w:spacing w:line="500" w:lineRule="exact"/>
        <w:ind w:firstLine="640" w:firstLineChars="200"/>
        <w:rPr>
          <w:rFonts w:ascii="仿宋_GB2312" w:hAnsi="仿宋_GB2312" w:eastAsia="仿宋_GB2312"/>
          <w:kern w:val="10"/>
          <w:sz w:val="32"/>
          <w:szCs w:val="32"/>
        </w:rPr>
      </w:pPr>
      <w:r>
        <w:rPr>
          <w:rFonts w:ascii="仿宋_GB2312" w:hAnsi="仿宋_GB2312" w:eastAsia="仿宋_GB2312" w:cs="仿宋_GB2312"/>
          <w:kern w:val="10"/>
          <w:sz w:val="32"/>
          <w:szCs w:val="32"/>
        </w:rPr>
        <w:t>2016</w:t>
      </w:r>
      <w:r>
        <w:rPr>
          <w:rFonts w:hint="eastAsia" w:ascii="仿宋_GB2312" w:hAnsi="仿宋_GB2312" w:eastAsia="仿宋_GB2312" w:cs="仿宋_GB2312"/>
          <w:kern w:val="10"/>
          <w:sz w:val="32"/>
          <w:szCs w:val="32"/>
        </w:rPr>
        <w:t>年支出决算数为</w:t>
      </w:r>
      <w:r>
        <w:rPr>
          <w:rFonts w:ascii="仿宋_GB2312" w:hAnsi="仿宋_GB2312" w:eastAsia="仿宋_GB2312" w:cs="仿宋_GB2312"/>
          <w:kern w:val="10"/>
          <w:sz w:val="32"/>
          <w:szCs w:val="32"/>
        </w:rPr>
        <w:t>1927826.34</w:t>
      </w:r>
      <w:r>
        <w:rPr>
          <w:rFonts w:hint="eastAsia" w:ascii="仿宋_GB2312" w:hAnsi="仿宋_GB2312" w:eastAsia="仿宋_GB2312" w:cs="仿宋_GB2312"/>
          <w:kern w:val="10"/>
          <w:sz w:val="32"/>
          <w:szCs w:val="32"/>
        </w:rPr>
        <w:t>元。</w:t>
      </w:r>
      <w:r>
        <w:rPr>
          <w:rFonts w:ascii="仿宋_GB2312" w:hAnsi="仿宋_GB2312" w:eastAsia="仿宋_GB2312" w:cs="仿宋_GB2312"/>
          <w:kern w:val="10"/>
          <w:sz w:val="32"/>
          <w:szCs w:val="32"/>
        </w:rPr>
        <w:t>2016</w:t>
      </w:r>
      <w:r>
        <w:rPr>
          <w:rFonts w:hint="eastAsia" w:ascii="仿宋_GB2312" w:hAnsi="仿宋_GB2312" w:eastAsia="仿宋_GB2312" w:cs="仿宋_GB2312"/>
          <w:kern w:val="10"/>
          <w:sz w:val="32"/>
          <w:szCs w:val="32"/>
        </w:rPr>
        <w:t>年用于基本支出为</w:t>
      </w:r>
      <w:r>
        <w:rPr>
          <w:rFonts w:ascii="仿宋_GB2312" w:hAnsi="仿宋_GB2312" w:eastAsia="仿宋_GB2312" w:cs="仿宋_GB2312"/>
          <w:kern w:val="10"/>
          <w:sz w:val="32"/>
          <w:szCs w:val="32"/>
        </w:rPr>
        <w:t>1927826.34</w:t>
      </w:r>
      <w:r>
        <w:rPr>
          <w:rFonts w:hint="eastAsia" w:ascii="仿宋_GB2312" w:hAnsi="仿宋_GB2312" w:eastAsia="仿宋_GB2312" w:cs="仿宋_GB2312"/>
          <w:kern w:val="10"/>
          <w:sz w:val="32"/>
          <w:szCs w:val="32"/>
        </w:rPr>
        <w:t>元，主要是工资金福利支出、日常公用支出、对个人和家庭的补助支出、其他资本性支出四大块，其中：人员经费支出</w:t>
      </w:r>
      <w:r>
        <w:rPr>
          <w:rFonts w:ascii="仿宋_GB2312" w:hAnsi="仿宋_GB2312" w:eastAsia="仿宋_GB2312" w:cs="仿宋_GB2312"/>
          <w:kern w:val="10"/>
          <w:sz w:val="32"/>
          <w:szCs w:val="32"/>
        </w:rPr>
        <w:t>1501681.24</w:t>
      </w:r>
      <w:r>
        <w:rPr>
          <w:rFonts w:hint="eastAsia" w:ascii="仿宋_GB2312" w:hAnsi="仿宋_GB2312" w:eastAsia="仿宋_GB2312" w:cs="仿宋_GB2312"/>
          <w:kern w:val="10"/>
          <w:sz w:val="32"/>
          <w:szCs w:val="32"/>
        </w:rPr>
        <w:t>元，占总支出的</w:t>
      </w:r>
      <w:r>
        <w:rPr>
          <w:rFonts w:ascii="仿宋_GB2312" w:hAnsi="仿宋_GB2312" w:eastAsia="仿宋_GB2312" w:cs="仿宋_GB2312"/>
          <w:kern w:val="10"/>
          <w:sz w:val="32"/>
          <w:szCs w:val="32"/>
        </w:rPr>
        <w:t>77.90%,</w:t>
      </w:r>
      <w:r>
        <w:rPr>
          <w:rFonts w:hint="eastAsia" w:ascii="仿宋_GB2312" w:hAnsi="仿宋_GB2312" w:eastAsia="仿宋_GB2312" w:cs="仿宋_GB2312"/>
          <w:kern w:val="10"/>
          <w:sz w:val="32"/>
          <w:szCs w:val="32"/>
        </w:rPr>
        <w:t>。日常公用支出</w:t>
      </w:r>
      <w:r>
        <w:rPr>
          <w:rFonts w:ascii="仿宋_GB2312" w:hAnsi="仿宋_GB2312" w:eastAsia="仿宋_GB2312" w:cs="仿宋_GB2312"/>
          <w:kern w:val="10"/>
          <w:sz w:val="32"/>
          <w:szCs w:val="32"/>
        </w:rPr>
        <w:t>426145.1</w:t>
      </w:r>
      <w:r>
        <w:rPr>
          <w:rFonts w:hint="eastAsia" w:ascii="仿宋_GB2312" w:hAnsi="仿宋_GB2312" w:eastAsia="仿宋_GB2312" w:cs="仿宋_GB2312"/>
          <w:kern w:val="10"/>
          <w:sz w:val="32"/>
          <w:szCs w:val="32"/>
        </w:rPr>
        <w:t>元，占总支出的</w:t>
      </w:r>
      <w:r>
        <w:rPr>
          <w:rFonts w:ascii="仿宋_GB2312" w:hAnsi="仿宋_GB2312" w:eastAsia="仿宋_GB2312" w:cs="仿宋_GB2312"/>
          <w:kern w:val="10"/>
          <w:sz w:val="32"/>
          <w:szCs w:val="32"/>
        </w:rPr>
        <w:t>22.10%</w:t>
      </w:r>
      <w:r>
        <w:rPr>
          <w:rFonts w:hint="eastAsia" w:ascii="仿宋_GB2312" w:hAnsi="仿宋_GB2312" w:eastAsia="仿宋_GB2312" w:cs="仿宋_GB2312"/>
          <w:kern w:val="10"/>
          <w:sz w:val="32"/>
          <w:szCs w:val="32"/>
        </w:rPr>
        <w:t>。</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四、部门结转结余情况说明：</w:t>
      </w:r>
    </w:p>
    <w:p>
      <w:pPr>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年收支平衡无结转余额。</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五、部门“三公”经费、会议费和培训费支出情况说明</w:t>
      </w:r>
    </w:p>
    <w:p>
      <w:pPr>
        <w:snapToGrid w:val="0"/>
        <w:spacing w:line="500" w:lineRule="exact"/>
        <w:ind w:firstLine="640" w:firstLineChars="200"/>
        <w:rPr>
          <w:rFonts w:ascii="仿宋_GB2312" w:hAnsi="仿宋_GB2312" w:eastAsia="仿宋_GB2312"/>
          <w:kern w:val="10"/>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年计划生育指导站“三公”经费支出情况：公务接待</w:t>
      </w:r>
      <w:r>
        <w:rPr>
          <w:rFonts w:ascii="仿宋_GB2312" w:hAnsi="仿宋_GB2312" w:eastAsia="仿宋_GB2312" w:cs="仿宋_GB2312"/>
          <w:sz w:val="32"/>
          <w:szCs w:val="32"/>
        </w:rPr>
        <w:t>20931.6</w:t>
      </w:r>
      <w:r>
        <w:rPr>
          <w:rFonts w:hint="eastAsia" w:ascii="仿宋_GB2312" w:hAnsi="仿宋_GB2312" w:eastAsia="仿宋_GB2312" w:cs="仿宋_GB2312"/>
          <w:sz w:val="32"/>
          <w:szCs w:val="32"/>
        </w:rPr>
        <w:t>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公务用车</w:t>
      </w:r>
      <w:r>
        <w:rPr>
          <w:rFonts w:ascii="仿宋_GB2312" w:hAnsi="仿宋_GB2312" w:eastAsia="仿宋_GB2312" w:cs="仿宋_GB2312"/>
          <w:sz w:val="32"/>
          <w:szCs w:val="32"/>
        </w:rPr>
        <w:t>12837.72</w:t>
      </w:r>
      <w:r>
        <w:rPr>
          <w:rFonts w:hint="eastAsia" w:ascii="仿宋_GB2312" w:hAnsi="仿宋_GB2312" w:eastAsia="仿宋_GB2312" w:cs="仿宋_GB2312"/>
          <w:sz w:val="32"/>
          <w:szCs w:val="32"/>
        </w:rPr>
        <w:t>元，与上年数据一致。接待次数</w:t>
      </w:r>
      <w:r>
        <w:rPr>
          <w:rFonts w:ascii="仿宋_GB2312" w:hAnsi="仿宋_GB2312" w:eastAsia="仿宋_GB2312" w:cs="仿宋_GB2312"/>
          <w:sz w:val="32"/>
          <w:szCs w:val="32"/>
        </w:rPr>
        <w:t>350</w:t>
      </w:r>
      <w:r>
        <w:rPr>
          <w:rFonts w:hint="eastAsia" w:ascii="仿宋_GB2312" w:hAnsi="仿宋_GB2312" w:eastAsia="仿宋_GB2312" w:cs="仿宋_GB2312"/>
          <w:sz w:val="32"/>
          <w:szCs w:val="32"/>
        </w:rPr>
        <w:t>人次</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人均支出</w:t>
      </w:r>
      <w:r>
        <w:rPr>
          <w:rFonts w:ascii="仿宋_GB2312" w:hAnsi="仿宋_GB2312" w:eastAsia="仿宋_GB2312" w:cs="仿宋_GB2312"/>
          <w:sz w:val="32"/>
          <w:szCs w:val="32"/>
        </w:rPr>
        <w:t>59.8</w:t>
      </w:r>
      <w:r>
        <w:rPr>
          <w:rFonts w:hint="eastAsia" w:ascii="仿宋_GB2312" w:hAnsi="仿宋_GB2312" w:eastAsia="仿宋_GB2312" w:cs="仿宋_GB2312"/>
          <w:sz w:val="32"/>
          <w:szCs w:val="32"/>
        </w:rPr>
        <w:t>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经费主要用于上级检查和一年两次免费下乡体检用餐</w:t>
      </w:r>
      <w:r>
        <w:rPr>
          <w:rFonts w:ascii="仿宋_GB2312" w:hAnsi="仿宋_GB2312" w:eastAsia="仿宋_GB2312" w:cs="仿宋_GB2312"/>
          <w:sz w:val="32"/>
          <w:szCs w:val="32"/>
        </w:rPr>
        <w:t>,</w:t>
      </w:r>
      <w:r>
        <w:rPr>
          <w:rFonts w:ascii="仿宋_GB2312" w:hAnsi="仿宋_GB2312" w:eastAsia="仿宋_GB2312" w:cs="仿宋_GB2312"/>
          <w:kern w:val="10"/>
          <w:sz w:val="32"/>
          <w:szCs w:val="32"/>
        </w:rPr>
        <w:t>2016</w:t>
      </w:r>
      <w:r>
        <w:rPr>
          <w:rFonts w:hint="eastAsia" w:ascii="仿宋_GB2312" w:hAnsi="仿宋_GB2312" w:eastAsia="仿宋_GB2312" w:cs="仿宋_GB2312"/>
          <w:kern w:val="10"/>
          <w:sz w:val="32"/>
          <w:szCs w:val="32"/>
        </w:rPr>
        <w:t>年与</w:t>
      </w:r>
      <w:r>
        <w:rPr>
          <w:rFonts w:ascii="仿宋_GB2312" w:hAnsi="仿宋_GB2312" w:eastAsia="仿宋_GB2312" w:cs="仿宋_GB2312"/>
          <w:kern w:val="10"/>
          <w:sz w:val="32"/>
          <w:szCs w:val="32"/>
        </w:rPr>
        <w:t>2015</w:t>
      </w:r>
      <w:r>
        <w:rPr>
          <w:rFonts w:hint="eastAsia" w:ascii="仿宋_GB2312" w:hAnsi="仿宋_GB2312" w:eastAsia="仿宋_GB2312" w:cs="仿宋_GB2312"/>
          <w:kern w:val="10"/>
          <w:sz w:val="32"/>
          <w:szCs w:val="32"/>
        </w:rPr>
        <w:t>年持平。</w:t>
      </w:r>
    </w:p>
    <w:p>
      <w:pPr>
        <w:snapToGrid w:val="0"/>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六、部门预算执行情况分析说明</w:t>
      </w:r>
    </w:p>
    <w:p>
      <w:pPr>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年全年收入</w:t>
      </w:r>
      <w:r>
        <w:rPr>
          <w:rFonts w:ascii="仿宋_GB2312" w:hAnsi="仿宋_GB2312" w:eastAsia="仿宋_GB2312" w:cs="仿宋_GB2312"/>
          <w:sz w:val="32"/>
          <w:szCs w:val="32"/>
        </w:rPr>
        <w:t>227.71</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其中</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财政拨款收入</w:t>
      </w:r>
      <w:r>
        <w:rPr>
          <w:rFonts w:ascii="仿宋_GB2312" w:hAnsi="仿宋_GB2312" w:eastAsia="仿宋_GB2312" w:cs="仿宋_GB2312"/>
          <w:sz w:val="32"/>
          <w:szCs w:val="32"/>
        </w:rPr>
        <w:t>180.80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年收入决算数与</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年收入决算数少了</w:t>
      </w:r>
      <w:r>
        <w:rPr>
          <w:rFonts w:ascii="仿宋_GB2312" w:hAnsi="仿宋_GB2312" w:eastAsia="仿宋_GB2312" w:cs="仿宋_GB2312"/>
          <w:sz w:val="32"/>
          <w:szCs w:val="32"/>
        </w:rPr>
        <w:t>46.91</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主要是</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年社保改革退休人员津贴转入社保局发放</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财政拨款减少。事业收入</w:t>
      </w:r>
      <w:r>
        <w:rPr>
          <w:rFonts w:ascii="仿宋_GB2312" w:hAnsi="仿宋_GB2312" w:eastAsia="仿宋_GB2312" w:cs="仿宋_GB2312"/>
          <w:sz w:val="32"/>
          <w:szCs w:val="32"/>
        </w:rPr>
        <w:t>8.94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上级补助收入</w:t>
      </w:r>
      <w:r>
        <w:rPr>
          <w:rFonts w:ascii="仿宋_GB2312" w:hAnsi="仿宋_GB2312" w:eastAsia="仿宋_GB2312" w:cs="仿宋_GB2312"/>
          <w:sz w:val="32"/>
          <w:szCs w:val="32"/>
        </w:rPr>
        <w:t>37.98</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年全年收入</w:t>
      </w:r>
      <w:r>
        <w:rPr>
          <w:rFonts w:ascii="仿宋_GB2312" w:hAnsi="仿宋_GB2312" w:eastAsia="仿宋_GB2312" w:cs="仿宋_GB2312"/>
          <w:sz w:val="32"/>
          <w:szCs w:val="32"/>
        </w:rPr>
        <w:t>192.84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财政拨款收入比去年减少</w:t>
      </w:r>
      <w:r>
        <w:rPr>
          <w:rFonts w:ascii="仿宋_GB2312" w:hAnsi="仿宋_GB2312" w:eastAsia="仿宋_GB2312" w:cs="仿宋_GB2312"/>
          <w:sz w:val="32"/>
          <w:szCs w:val="32"/>
        </w:rPr>
        <w:t>19.53%,</w:t>
      </w:r>
      <w:r>
        <w:rPr>
          <w:rFonts w:hint="eastAsia" w:ascii="仿宋_GB2312" w:hAnsi="仿宋_GB2312" w:eastAsia="仿宋_GB2312" w:cs="仿宋_GB2312"/>
          <w:sz w:val="32"/>
          <w:szCs w:val="32"/>
        </w:rPr>
        <w:t>主要原因是国库资金紧张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有</w:t>
      </w:r>
      <w:r>
        <w:rPr>
          <w:rFonts w:ascii="仿宋_GB2312" w:hAnsi="仿宋_GB2312" w:eastAsia="仿宋_GB2312" w:cs="仿宋_GB2312"/>
          <w:sz w:val="32"/>
          <w:szCs w:val="32"/>
        </w:rPr>
        <w:t>13.26</w:t>
      </w:r>
      <w:r>
        <w:rPr>
          <w:rFonts w:hint="eastAsia" w:ascii="仿宋_GB2312" w:hAnsi="仿宋_GB2312" w:eastAsia="仿宋_GB2312" w:cs="仿宋_GB2312"/>
          <w:sz w:val="32"/>
          <w:szCs w:val="32"/>
        </w:rPr>
        <w:t>万元社保费和办公经费结转到了</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p>
    <w:p>
      <w:pPr>
        <w:numPr>
          <w:ilvl w:val="0"/>
          <w:numId w:val="1"/>
        </w:num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财政拨款支出与年初预算对比情况及增减原因分析说明（预决算差异分析）</w:t>
      </w:r>
    </w:p>
    <w:p>
      <w:pPr>
        <w:snapToGrid w:val="0"/>
        <w:spacing w:line="500" w:lineRule="exact"/>
        <w:ind w:firstLine="643" w:firstLineChars="200"/>
        <w:rPr>
          <w:rFonts w:ascii="仿宋_GB2312" w:hAnsi="仿宋_GB2312" w:eastAsia="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．收入支出与预算对比分析。</w:t>
      </w:r>
    </w:p>
    <w:p>
      <w:pPr>
        <w:snapToGrid w:val="0"/>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）预、决算差异情况，可分收入支出功能科目、分单位、分收入支出具体项目逐项对比（可列表）。</w:t>
      </w:r>
    </w:p>
    <w:p>
      <w:pPr>
        <w:snapToGrid w:val="0"/>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年财政预算数</w:t>
      </w:r>
      <w:r>
        <w:rPr>
          <w:rFonts w:ascii="仿宋_GB2312" w:hAnsi="仿宋_GB2312" w:eastAsia="仿宋_GB2312" w:cs="仿宋_GB2312"/>
          <w:sz w:val="32"/>
          <w:szCs w:val="32"/>
        </w:rPr>
        <w:t>145.74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财政决算数</w:t>
      </w:r>
      <w:r>
        <w:rPr>
          <w:rFonts w:ascii="仿宋_GB2312" w:hAnsi="仿宋_GB2312" w:eastAsia="仿宋_GB2312" w:cs="仿宋_GB2312"/>
          <w:sz w:val="32"/>
          <w:szCs w:val="32"/>
        </w:rPr>
        <w:t>145.49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决算数比预算数少</w:t>
      </w:r>
      <w:r>
        <w:rPr>
          <w:rFonts w:ascii="仿宋_GB2312" w:hAnsi="仿宋_GB2312" w:eastAsia="仿宋_GB2312" w:cs="仿宋_GB2312"/>
          <w:sz w:val="32"/>
          <w:szCs w:val="32"/>
        </w:rPr>
        <w:t>0.25</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因国库资金紧张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有</w:t>
      </w:r>
      <w:r>
        <w:rPr>
          <w:rFonts w:ascii="仿宋_GB2312" w:hAnsi="仿宋_GB2312" w:eastAsia="仿宋_GB2312" w:cs="仿宋_GB2312"/>
          <w:sz w:val="32"/>
          <w:szCs w:val="32"/>
        </w:rPr>
        <w:t>13.26</w:t>
      </w:r>
      <w:r>
        <w:rPr>
          <w:rFonts w:hint="eastAsia" w:ascii="仿宋_GB2312" w:hAnsi="仿宋_GB2312" w:eastAsia="仿宋_GB2312" w:cs="仿宋_GB2312"/>
          <w:sz w:val="32"/>
          <w:szCs w:val="32"/>
        </w:rPr>
        <w:t>万元社保费和办公经费结转到</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年</w:t>
      </w:r>
    </w:p>
    <w:p>
      <w:pPr>
        <w:snapToGrid w:val="0"/>
        <w:spacing w:line="500" w:lineRule="exact"/>
        <w:ind w:firstLine="643" w:firstLineChars="200"/>
        <w:rPr>
          <w:rFonts w:ascii="仿宋_GB2312" w:hAnsi="仿宋_GB2312" w:eastAsia="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．收入支出结构分析。</w:t>
      </w:r>
    </w:p>
    <w:p>
      <w:pPr>
        <w:snapToGrid w:val="0"/>
        <w:spacing w:line="500" w:lineRule="exact"/>
        <w:ind w:firstLine="640" w:firstLineChars="200"/>
        <w:rPr>
          <w:rFonts w:ascii="仿宋_GB2312" w:hAnsi="仿宋_GB2312" w:eastAsia="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年总收入</w:t>
      </w:r>
      <w:r>
        <w:rPr>
          <w:rFonts w:ascii="仿宋_GB2312" w:hAnsi="仿宋_GB2312" w:eastAsia="仿宋_GB2312" w:cs="仿宋_GB2312"/>
          <w:sz w:val="32"/>
          <w:szCs w:val="32"/>
        </w:rPr>
        <w:t>192.84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15.31%,</w:t>
      </w:r>
      <w:r>
        <w:rPr>
          <w:rFonts w:hint="eastAsia" w:ascii="仿宋_GB2312" w:hAnsi="仿宋_GB2312" w:eastAsia="仿宋_GB2312" w:cs="仿宋_GB2312"/>
          <w:sz w:val="32"/>
          <w:szCs w:val="32"/>
        </w:rPr>
        <w:t>财政拨款收入</w:t>
      </w:r>
      <w:r>
        <w:rPr>
          <w:rFonts w:ascii="仿宋_GB2312" w:hAnsi="仿宋_GB2312" w:eastAsia="仿宋_GB2312" w:cs="仿宋_GB2312"/>
          <w:sz w:val="32"/>
          <w:szCs w:val="32"/>
        </w:rPr>
        <w:t>145.49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19.53%,</w:t>
      </w:r>
      <w:r>
        <w:rPr>
          <w:rFonts w:hint="eastAsia" w:ascii="仿宋_GB2312" w:hAnsi="仿宋_GB2312" w:eastAsia="仿宋_GB2312" w:cs="仿宋_GB2312"/>
          <w:sz w:val="32"/>
          <w:szCs w:val="32"/>
        </w:rPr>
        <w:t>事业收入</w:t>
      </w:r>
      <w:r>
        <w:rPr>
          <w:rFonts w:ascii="仿宋_GB2312" w:hAnsi="仿宋_GB2312" w:eastAsia="仿宋_GB2312" w:cs="仿宋_GB2312"/>
          <w:sz w:val="32"/>
          <w:szCs w:val="32"/>
        </w:rPr>
        <w:t>11.02</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比上年增加</w:t>
      </w:r>
      <w:r>
        <w:rPr>
          <w:rFonts w:ascii="仿宋_GB2312" w:hAnsi="仿宋_GB2312" w:eastAsia="仿宋_GB2312" w:cs="仿宋_GB2312"/>
          <w:sz w:val="32"/>
          <w:szCs w:val="32"/>
        </w:rPr>
        <w:t>23.29%,</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36.33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比上年减少</w:t>
      </w:r>
      <w:r>
        <w:rPr>
          <w:rFonts w:ascii="仿宋_GB2312" w:hAnsi="仿宋_GB2312" w:eastAsia="仿宋_GB2312" w:cs="仿宋_GB2312"/>
          <w:sz w:val="32"/>
          <w:szCs w:val="32"/>
        </w:rPr>
        <w:t>4.33%,</w:t>
      </w:r>
      <w:r>
        <w:rPr>
          <w:rFonts w:hint="eastAsia" w:ascii="仿宋_GB2312" w:hAnsi="仿宋_GB2312" w:eastAsia="仿宋_GB2312" w:cs="仿宋_GB2312"/>
          <w:sz w:val="32"/>
          <w:szCs w:val="32"/>
        </w:rPr>
        <w:t>收入减少的原因是上级主管部门拨入的计划生育专项资金和财政拨款收入减少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事业收入增加的原因是门诊收入增加。</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（三）机关运行经费支出情况说明</w:t>
      </w:r>
    </w:p>
    <w:p>
      <w:pPr>
        <w:snapToGrid w:val="0"/>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年机关运行经费日常公用支出</w:t>
      </w:r>
      <w:r>
        <w:rPr>
          <w:rFonts w:ascii="仿宋_GB2312" w:hAnsi="仿宋_GB2312" w:eastAsia="仿宋_GB2312" w:cs="仿宋_GB2312"/>
          <w:sz w:val="32"/>
          <w:szCs w:val="32"/>
        </w:rPr>
        <w:t>426699.31</w:t>
      </w:r>
      <w:r>
        <w:rPr>
          <w:rFonts w:hint="eastAsia" w:ascii="仿宋_GB2312" w:hAnsi="仿宋_GB2312" w:eastAsia="仿宋_GB2312" w:cs="仿宋_GB2312"/>
          <w:sz w:val="32"/>
          <w:szCs w:val="32"/>
        </w:rPr>
        <w:t>元，主要用于计划生育指导站日常站内开支</w:t>
      </w:r>
      <w:r>
        <w:rPr>
          <w:rFonts w:ascii="仿宋_GB2312" w:hAnsi="仿宋_GB2312" w:eastAsia="仿宋_GB2312" w:cs="仿宋_GB2312"/>
          <w:sz w:val="32"/>
          <w:szCs w:val="32"/>
        </w:rPr>
        <w:t>.</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（四）部门国有资产占用和国有资产收益征缴情况说明</w:t>
      </w:r>
    </w:p>
    <w:p>
      <w:pPr>
        <w:spacing w:line="50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本单位无国有资产占用和国有资产收益征缴</w:t>
      </w:r>
    </w:p>
    <w:p>
      <w:pPr>
        <w:spacing w:line="500" w:lineRule="exact"/>
        <w:ind w:firstLine="640" w:firstLineChars="200"/>
        <w:outlineLvl w:val="0"/>
        <w:rPr>
          <w:rFonts w:ascii="仿宋_GB2312" w:hAnsi="仿宋_GB2312" w:eastAsia="仿宋_GB2312"/>
          <w:sz w:val="32"/>
          <w:szCs w:val="32"/>
        </w:rPr>
      </w:pPr>
      <w:r>
        <w:rPr>
          <w:rFonts w:hint="eastAsia" w:ascii="仿宋_GB2312" w:hAnsi="仿宋_GB2312" w:eastAsia="仿宋_GB2312" w:cs="仿宋_GB2312"/>
          <w:sz w:val="32"/>
          <w:szCs w:val="32"/>
        </w:rPr>
        <w:t>七、项目资金使用情况说明：无</w:t>
      </w:r>
    </w:p>
    <w:p>
      <w:pPr>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八、其他重要事项的情况说明：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呼图壁县</w:t>
      </w:r>
      <w:r>
        <w:rPr>
          <w:rFonts w:hint="eastAsia" w:ascii="仿宋_GB2312" w:eastAsia="仿宋_GB2312"/>
          <w:sz w:val="32"/>
          <w:szCs w:val="32"/>
          <w:lang w:eastAsia="zh-CN"/>
        </w:rPr>
        <w:t>计划生育宣传技术指导站</w:t>
      </w:r>
      <w:r>
        <w:rPr>
          <w:rFonts w:hint="eastAsia" w:ascii="仿宋_GB2312" w:eastAsia="仿宋_GB2312"/>
          <w:sz w:val="32"/>
          <w:szCs w:val="32"/>
        </w:rPr>
        <w:t>政府采购计划</w:t>
      </w:r>
      <w:r>
        <w:rPr>
          <w:rFonts w:hint="eastAsia" w:ascii="仿宋_GB2312" w:eastAsia="仿宋_GB2312"/>
          <w:sz w:val="32"/>
          <w:szCs w:val="32"/>
          <w:lang w:val="en-US" w:eastAsia="zh-CN"/>
        </w:rPr>
        <w:t>2.44</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万元、政府采购工程支出0万元、政府采购服务支出</w:t>
      </w:r>
      <w:r>
        <w:rPr>
          <w:rFonts w:hint="eastAsia" w:ascii="仿宋_GB2312" w:eastAsia="仿宋_GB2312"/>
          <w:sz w:val="32"/>
          <w:szCs w:val="32"/>
          <w:lang w:val="en-US" w:eastAsia="zh-CN"/>
        </w:rPr>
        <w:t>2.44</w:t>
      </w:r>
      <w:r>
        <w:rPr>
          <w:rFonts w:hint="eastAsia" w:ascii="仿宋_GB2312" w:eastAsia="仿宋_GB2312"/>
          <w:sz w:val="32"/>
          <w:szCs w:val="32"/>
        </w:rPr>
        <w:t>万元；实际采购</w:t>
      </w:r>
      <w:r>
        <w:rPr>
          <w:rFonts w:hint="eastAsia" w:ascii="仿宋_GB2312" w:eastAsia="仿宋_GB2312"/>
          <w:sz w:val="32"/>
          <w:szCs w:val="32"/>
          <w:lang w:val="en-US" w:eastAsia="zh-CN"/>
        </w:rPr>
        <w:t>1.98</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万元、政府采购工程支出0万元、政府采购服务支出</w:t>
      </w:r>
      <w:r>
        <w:rPr>
          <w:rFonts w:hint="eastAsia" w:ascii="仿宋_GB2312" w:eastAsia="仿宋_GB2312"/>
          <w:sz w:val="32"/>
          <w:szCs w:val="32"/>
          <w:lang w:val="en-US" w:eastAsia="zh-CN"/>
        </w:rPr>
        <w:t>1.98</w:t>
      </w:r>
      <w:r>
        <w:rPr>
          <w:rFonts w:hint="eastAsia" w:ascii="仿宋_GB2312" w:eastAsia="仿宋_GB2312"/>
          <w:sz w:val="32"/>
          <w:szCs w:val="32"/>
        </w:rPr>
        <w:t>万元。</w:t>
      </w:r>
    </w:p>
    <w:p>
      <w:pPr>
        <w:spacing w:line="500" w:lineRule="exact"/>
        <w:ind w:firstLine="640" w:firstLineChars="200"/>
        <w:rPr>
          <w:rFonts w:ascii="仿宋_GB2312" w:hAnsi="仿宋_GB2312" w:eastAsia="仿宋_GB2312"/>
          <w:sz w:val="32"/>
          <w:szCs w:val="32"/>
        </w:rPr>
      </w:pPr>
      <w:bookmarkStart w:id="1" w:name="_GoBack"/>
      <w:bookmarkEnd w:id="1"/>
      <w:r>
        <w:rPr>
          <w:rFonts w:hint="eastAsia" w:ascii="仿宋_GB2312" w:hAnsi="仿宋_GB2312" w:eastAsia="仿宋_GB2312" w:cs="仿宋_GB2312"/>
          <w:sz w:val="32"/>
          <w:szCs w:val="32"/>
        </w:rPr>
        <w:t>九、专业名词解释</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财政拨款收入：指同级财政当年拨付的资金。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结余分配：反映单位当年结余的分配情况。</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outlineLvl w:val="0"/>
        <w:rPr>
          <w:rFonts w:hint="eastAsia"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outlineLvl w:val="0"/>
        <w:rPr>
          <w:rFonts w:hint="eastAsia" w:ascii="仿宋_GB2312" w:eastAsia="仿宋_GB2312"/>
          <w:sz w:val="32"/>
          <w:szCs w:val="32"/>
        </w:rPr>
      </w:pPr>
    </w:p>
    <w:p>
      <w:pPr>
        <w:spacing w:line="500" w:lineRule="exact"/>
        <w:ind w:firstLine="640" w:firstLineChars="200"/>
        <w:rPr>
          <w:rFonts w:ascii="仿宋_GB2312" w:hAnsi="仿宋_GB2312" w:eastAsia="仿宋_GB2312"/>
          <w:sz w:val="32"/>
          <w:szCs w:val="32"/>
        </w:rPr>
      </w:pPr>
    </w:p>
    <w:sectPr>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A812F"/>
    <w:multiLevelType w:val="singleLevel"/>
    <w:tmpl w:val="59BA812F"/>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F0C7698"/>
    <w:rsid w:val="00267F26"/>
    <w:rsid w:val="00326749"/>
    <w:rsid w:val="00371B7F"/>
    <w:rsid w:val="007D7DFA"/>
    <w:rsid w:val="00931752"/>
    <w:rsid w:val="0B864E78"/>
    <w:rsid w:val="12DD5257"/>
    <w:rsid w:val="142F3FD9"/>
    <w:rsid w:val="20692B7D"/>
    <w:rsid w:val="20C93D5D"/>
    <w:rsid w:val="26F32442"/>
    <w:rsid w:val="2F534E3D"/>
    <w:rsid w:val="31C52C3A"/>
    <w:rsid w:val="48C213C7"/>
    <w:rsid w:val="5F0C7698"/>
    <w:rsid w:val="6B9E3FF4"/>
    <w:rsid w:val="7236321A"/>
    <w:rsid w:val="72762D40"/>
    <w:rsid w:val="7933365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无间隔1"/>
    <w:qFormat/>
    <w:uiPriority w:val="99"/>
    <w:pPr>
      <w:widowControl w:val="0"/>
      <w:spacing w:line="660" w:lineRule="exact"/>
      <w:ind w:firstLine="560" w:firstLineChars="200"/>
    </w:pPr>
    <w:rPr>
      <w:rFonts w:ascii="仿宋_GB2312" w:hAnsi="Calibri" w:eastAsia="仿宋_GB2312" w:cs="仿宋_GB2312"/>
      <w:kern w:val="10"/>
      <w:sz w:val="28"/>
      <w:szCs w:val="28"/>
      <w:lang w:val="en-US" w:eastAsia="zh-CN" w:bidi="ar-SA"/>
    </w:rPr>
  </w:style>
  <w:style w:type="character" w:customStyle="1" w:styleId="7">
    <w:name w:val="Header Char"/>
    <w:basedOn w:val="4"/>
    <w:link w:val="3"/>
    <w:semiHidden/>
    <w:qFormat/>
    <w:uiPriority w:val="99"/>
    <w:rPr>
      <w:sz w:val="18"/>
      <w:szCs w:val="18"/>
    </w:rPr>
  </w:style>
  <w:style w:type="character" w:customStyle="1" w:styleId="8">
    <w:name w:val="Footer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 (Beijing) Limited</Company>
  <Pages>5</Pages>
  <Words>414</Words>
  <Characters>2364</Characters>
  <Lines>0</Lines>
  <Paragraphs>0</Paragraphs>
  <TotalTime>2</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2017-09-14T12:02:00Z</dcterms:created>
  <dc:creator>Administrator</dc:creator>
  <cp:lastModifiedBy>lenovo3</cp:lastModifiedBy>
  <dcterms:modified xsi:type="dcterms:W3CDTF">2018-12-23T03:10:11Z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