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rFonts w:hint="eastAsia" w:ascii="黑体" w:hAnsi="宋体" w:eastAsia="黑体"/>
          <w:sz w:val="44"/>
          <w:szCs w:val="44"/>
        </w:rPr>
        <w:t>2016年呼图壁县军粮供应站</w:t>
      </w:r>
    </w:p>
    <w:p>
      <w:pPr>
        <w:jc w:val="center"/>
        <w:rPr>
          <w:rFonts w:hint="eastAsia" w:ascii="黑体" w:hAnsi="宋体" w:eastAsia="黑体"/>
          <w:sz w:val="44"/>
          <w:szCs w:val="44"/>
        </w:rPr>
      </w:pPr>
      <w:r>
        <w:rPr>
          <w:rFonts w:hint="eastAsia" w:ascii="黑体" w:hAnsi="宋体" w:eastAsia="黑体"/>
          <w:sz w:val="44"/>
          <w:szCs w:val="44"/>
        </w:rPr>
        <w:t>部门决算公开说明</w:t>
      </w:r>
    </w:p>
    <w:p>
      <w:pPr>
        <w:pStyle w:val="4"/>
        <w:widowControl/>
        <w:spacing w:beforeAutospacing="0" w:afterAutospacing="0" w:line="500" w:lineRule="exact"/>
        <w:ind w:firstLine="640" w:firstLineChars="200"/>
        <w:jc w:val="both"/>
        <w:rPr>
          <w:rFonts w:hint="eastAsia" w:ascii="黑体" w:eastAsia="黑体" w:cstheme="minorBidi"/>
          <w:bCs/>
          <w:kern w:val="2"/>
          <w:sz w:val="32"/>
          <w:szCs w:val="32"/>
        </w:rPr>
      </w:pPr>
      <w:r>
        <w:rPr>
          <w:rFonts w:hint="eastAsia" w:ascii="黑体" w:eastAsia="黑体" w:cstheme="minorBidi"/>
          <w:bCs/>
          <w:kern w:val="2"/>
          <w:sz w:val="32"/>
          <w:szCs w:val="32"/>
        </w:rPr>
        <w:t>第一部分  部门基本情况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呼图壁县军粮供应站成立于1998年3月，正式营运1999年5月，是呼图壁县发展和改革委员会下属单位。独立编制事业机构，独立核算事业机构，编制为4人，属于公共预算财政拨款（补助）人员，现在编人数3人，退休1人。事业法人王生新，主要职能：军供站为当地部队、武警供应粮食，确保粮食安全，做好后勤保障。</w:t>
      </w:r>
    </w:p>
    <w:p>
      <w:pPr>
        <w:pStyle w:val="4"/>
        <w:widowControl/>
        <w:spacing w:beforeAutospacing="0" w:afterAutospacing="0" w:line="500" w:lineRule="exact"/>
        <w:ind w:firstLine="640" w:firstLineChars="200"/>
        <w:jc w:val="both"/>
        <w:rPr>
          <w:rFonts w:hint="eastAsia" w:ascii="黑体" w:eastAsia="黑体" w:cstheme="minorBidi"/>
          <w:bCs/>
          <w:kern w:val="2"/>
          <w:sz w:val="32"/>
          <w:szCs w:val="32"/>
        </w:rPr>
      </w:pPr>
      <w:r>
        <w:rPr>
          <w:rFonts w:hint="eastAsia" w:ascii="黑体" w:eastAsia="黑体" w:cstheme="minorBidi"/>
          <w:bCs/>
          <w:kern w:val="2"/>
          <w:sz w:val="32"/>
          <w:szCs w:val="32"/>
        </w:rPr>
        <w:t>第二部分 呼图壁县军粮供应站2016年度部门决算报表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一、收入支出决算总表（财决01表）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二、财政拨款收入支出决算总表（财决01－1表）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三、收入支出决算表（财决02表）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四、收入决算表（财决03表）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五、支出决算表（财决04表）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六、支出决算明细表（财决05表）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七、基本支出决算明细表（财决05－1表）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八、项目支出决算明细表（财决05－2表）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九、项目收入支出决算表（财决06表）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十、行政事业类项目收入支出决算表（财决06－1表）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十一、基本建设类项目收入支出决算表（财决06－2表）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十二、一般公共预算财政拨款收入支出决算表（财决07表）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十三、一般公共预算财政拨款支出决算明细表（财决08表）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十四、一般公共预算财政拨款基本支出决算明细表（财决08－1表）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十五、一般公共预算财政拨款项目支出决算明细表（财决08－2表）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十六、政府性基金预算财政拨款收入支出决算表（财决09表）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十七、政府性基金预算财政拨款支出决算明细表（财决10表）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十八、政府性基金预算财政拨款基本支出决算明细表（财决10－1表）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十九、政府性基金预算财政拨款项目支出决算明细表（财决10－2表）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二十、财政专户管理资金收入支出决算表（财决11表）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二十一、资产负债简表（财决12表）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二十二、资产情况表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二十三、国有资产收益征缴情况表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二十四、2016年度财政拨款“三公”经费支出表及说明</w:t>
      </w:r>
    </w:p>
    <w:p>
      <w:pPr>
        <w:pStyle w:val="4"/>
        <w:widowControl/>
        <w:spacing w:beforeAutospacing="0" w:afterAutospacing="0" w:line="500" w:lineRule="exact"/>
        <w:ind w:firstLine="640" w:firstLineChars="200"/>
        <w:jc w:val="both"/>
        <w:rPr>
          <w:rFonts w:hint="eastAsia" w:ascii="黑体" w:eastAsia="黑体" w:cstheme="minorBidi"/>
          <w:bCs/>
          <w:kern w:val="2"/>
          <w:sz w:val="32"/>
          <w:szCs w:val="32"/>
        </w:rPr>
      </w:pPr>
      <w:r>
        <w:rPr>
          <w:rFonts w:hint="eastAsia" w:ascii="黑体" w:eastAsia="黑体" w:cstheme="minorBidi"/>
          <w:bCs/>
          <w:kern w:val="2"/>
          <w:sz w:val="32"/>
          <w:szCs w:val="32"/>
        </w:rPr>
        <w:t>第三部分 呼图壁县军粮供应站2016年度部门决算情况说明</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一</w:t>
      </w:r>
      <w:r>
        <w:rPr>
          <w:rFonts w:hint="eastAsia" w:ascii="仿宋_GB2312" w:eastAsia="仿宋_GB2312" w:cstheme="minorBidi"/>
          <w:kern w:val="2"/>
          <w:sz w:val="32"/>
          <w:szCs w:val="32"/>
          <w:lang w:eastAsia="zh-CN"/>
        </w:rPr>
        <w:t>、</w:t>
      </w:r>
      <w:r>
        <w:rPr>
          <w:rFonts w:hint="eastAsia" w:ascii="仿宋_GB2312" w:eastAsia="仿宋_GB2312" w:cstheme="minorBidi"/>
          <w:kern w:val="2"/>
          <w:sz w:val="32"/>
          <w:szCs w:val="32"/>
        </w:rPr>
        <w:t>收支总体情况</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 xml:space="preserve"> 本年度财政补助收入全年共拨入33</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09</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元。基本支出共支出33</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09</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元，其中工资福利支出28</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93</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元，商品和服务支出</w:t>
      </w:r>
      <w:r>
        <w:rPr>
          <w:rFonts w:hint="eastAsia" w:ascii="仿宋_GB2312" w:eastAsia="仿宋_GB2312" w:cstheme="minorBidi"/>
          <w:kern w:val="2"/>
          <w:sz w:val="32"/>
          <w:szCs w:val="32"/>
          <w:lang w:val="en-US" w:eastAsia="zh-CN"/>
        </w:rPr>
        <w:t>0.</w:t>
      </w:r>
      <w:r>
        <w:rPr>
          <w:rFonts w:hint="eastAsia" w:ascii="仿宋_GB2312" w:eastAsia="仿宋_GB2312" w:cstheme="minorBidi"/>
          <w:kern w:val="2"/>
          <w:sz w:val="32"/>
          <w:szCs w:val="32"/>
        </w:rPr>
        <w:t>14</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元，对个人和家庭的补助4</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w:t>
      </w:r>
      <w:r>
        <w:rPr>
          <w:rFonts w:hint="eastAsia" w:ascii="仿宋_GB2312" w:eastAsia="仿宋_GB2312" w:cstheme="minorBidi"/>
          <w:kern w:val="2"/>
          <w:sz w:val="32"/>
          <w:szCs w:val="32"/>
          <w:lang w:val="en-US" w:eastAsia="zh-CN"/>
        </w:rPr>
        <w:t>2万</w:t>
      </w:r>
      <w:r>
        <w:rPr>
          <w:rFonts w:hint="eastAsia" w:ascii="仿宋_GB2312" w:eastAsia="仿宋_GB2312" w:cstheme="minorBidi"/>
          <w:kern w:val="2"/>
          <w:sz w:val="32"/>
          <w:szCs w:val="32"/>
        </w:rPr>
        <w:t>元。</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二</w:t>
      </w:r>
      <w:r>
        <w:rPr>
          <w:rFonts w:hint="eastAsia" w:ascii="仿宋_GB2312" w:eastAsia="仿宋_GB2312" w:cstheme="minorBidi"/>
          <w:kern w:val="2"/>
          <w:sz w:val="32"/>
          <w:szCs w:val="32"/>
          <w:lang w:eastAsia="zh-CN"/>
        </w:rPr>
        <w:t>、</w:t>
      </w:r>
      <w:r>
        <w:rPr>
          <w:rFonts w:hint="eastAsia" w:ascii="仿宋_GB2312" w:eastAsia="仿宋_GB2312" w:cstheme="minorBidi"/>
          <w:kern w:val="2"/>
          <w:sz w:val="32"/>
          <w:szCs w:val="32"/>
        </w:rPr>
        <w:t>收入情况：全年财政补助收入33</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09</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三</w:t>
      </w:r>
      <w:r>
        <w:rPr>
          <w:rFonts w:hint="eastAsia" w:ascii="仿宋_GB2312" w:eastAsia="仿宋_GB2312" w:cstheme="minorBidi"/>
          <w:kern w:val="2"/>
          <w:sz w:val="32"/>
          <w:szCs w:val="32"/>
          <w:lang w:eastAsia="zh-CN"/>
        </w:rPr>
        <w:t>、</w:t>
      </w:r>
      <w:r>
        <w:rPr>
          <w:rFonts w:hint="eastAsia" w:ascii="仿宋_GB2312" w:eastAsia="仿宋_GB2312" w:cstheme="minorBidi"/>
          <w:kern w:val="2"/>
          <w:sz w:val="32"/>
          <w:szCs w:val="32"/>
        </w:rPr>
        <w:t>支出情况：全年基本支出33</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09</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元，其中：工资福利支出28</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93</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元，商品和服务支出</w:t>
      </w:r>
      <w:r>
        <w:rPr>
          <w:rFonts w:hint="eastAsia" w:ascii="仿宋_GB2312" w:eastAsia="仿宋_GB2312" w:cstheme="minorBidi"/>
          <w:kern w:val="2"/>
          <w:sz w:val="32"/>
          <w:szCs w:val="32"/>
          <w:lang w:val="en-US" w:eastAsia="zh-CN"/>
        </w:rPr>
        <w:t>0.</w:t>
      </w:r>
      <w:r>
        <w:rPr>
          <w:rFonts w:hint="eastAsia" w:ascii="仿宋_GB2312" w:eastAsia="仿宋_GB2312" w:cstheme="minorBidi"/>
          <w:kern w:val="2"/>
          <w:sz w:val="32"/>
          <w:szCs w:val="32"/>
        </w:rPr>
        <w:t>14</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元，对个人家庭补助支出4</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w:t>
      </w:r>
      <w:r>
        <w:rPr>
          <w:rFonts w:hint="eastAsia" w:ascii="仿宋_GB2312" w:eastAsia="仿宋_GB2312" w:cstheme="minorBidi"/>
          <w:kern w:val="2"/>
          <w:sz w:val="32"/>
          <w:szCs w:val="32"/>
          <w:lang w:val="en-US" w:eastAsia="zh-CN"/>
        </w:rPr>
        <w:t>2万</w:t>
      </w:r>
      <w:r>
        <w:rPr>
          <w:rFonts w:hint="eastAsia" w:ascii="仿宋_GB2312" w:eastAsia="仿宋_GB2312" w:cstheme="minorBidi"/>
          <w:kern w:val="2"/>
          <w:sz w:val="32"/>
          <w:szCs w:val="32"/>
        </w:rPr>
        <w:t>元。</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四</w:t>
      </w:r>
      <w:r>
        <w:rPr>
          <w:rFonts w:hint="eastAsia" w:ascii="仿宋_GB2312" w:eastAsia="仿宋_GB2312" w:cstheme="minorBidi"/>
          <w:kern w:val="2"/>
          <w:sz w:val="32"/>
          <w:szCs w:val="32"/>
          <w:lang w:eastAsia="zh-CN"/>
        </w:rPr>
        <w:t>、</w:t>
      </w:r>
      <w:r>
        <w:rPr>
          <w:rFonts w:hint="eastAsia" w:ascii="仿宋_GB2312" w:eastAsia="仿宋_GB2312" w:cstheme="minorBidi"/>
          <w:kern w:val="2"/>
          <w:sz w:val="32"/>
          <w:szCs w:val="32"/>
        </w:rPr>
        <w:t>结转结余情况：本单位无结转结余。</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五</w:t>
      </w:r>
      <w:r>
        <w:rPr>
          <w:rFonts w:hint="eastAsia" w:ascii="仿宋_GB2312" w:eastAsia="仿宋_GB2312" w:cstheme="minorBidi"/>
          <w:kern w:val="2"/>
          <w:sz w:val="32"/>
          <w:szCs w:val="32"/>
          <w:lang w:eastAsia="zh-CN"/>
        </w:rPr>
        <w:t>、</w:t>
      </w:r>
      <w:r>
        <w:rPr>
          <w:rFonts w:hint="eastAsia" w:ascii="仿宋_GB2312" w:eastAsia="仿宋_GB2312" w:cstheme="minorBidi"/>
          <w:kern w:val="2"/>
          <w:sz w:val="32"/>
          <w:szCs w:val="32"/>
        </w:rPr>
        <w:t>部门（单位）“三公”经费、会议费和培训费支出情况说明</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2016年军粮供应站“三公经费”决算总额为</w:t>
      </w:r>
      <w:r>
        <w:rPr>
          <w:rFonts w:hint="eastAsia" w:ascii="仿宋_GB2312" w:eastAsia="仿宋_GB2312" w:cstheme="minorBidi"/>
          <w:kern w:val="2"/>
          <w:sz w:val="32"/>
          <w:szCs w:val="32"/>
          <w:lang w:val="en-US" w:eastAsia="zh-CN"/>
        </w:rPr>
        <w:t>0.0</w:t>
      </w:r>
      <w:r>
        <w:rPr>
          <w:rFonts w:hint="eastAsia" w:ascii="仿宋_GB2312" w:eastAsia="仿宋_GB2312" w:cstheme="minorBidi"/>
          <w:kern w:val="2"/>
          <w:sz w:val="32"/>
          <w:szCs w:val="32"/>
        </w:rPr>
        <w:t>9</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1、因公出国（境）经费决算公开</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2016年军粮供应站无因公出国（境）。</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2、公务接待费用决算公开</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2016年军粮供应站无公务接待费用，用于各类公务接待支出。</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3、公务用车购置及运行维护费决算公开</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公务用车购置及运行维护费决算安排</w:t>
      </w:r>
      <w:r>
        <w:rPr>
          <w:rFonts w:hint="eastAsia" w:ascii="仿宋_GB2312" w:eastAsia="仿宋_GB2312" w:cstheme="minorBidi"/>
          <w:kern w:val="2"/>
          <w:sz w:val="32"/>
          <w:szCs w:val="32"/>
          <w:lang w:val="en-US" w:eastAsia="zh-CN"/>
        </w:rPr>
        <w:t>0.09万</w:t>
      </w:r>
      <w:r>
        <w:rPr>
          <w:rFonts w:hint="eastAsia" w:ascii="仿宋_GB2312" w:eastAsia="仿宋_GB2312" w:cstheme="minorBidi"/>
          <w:kern w:val="2"/>
          <w:sz w:val="32"/>
          <w:szCs w:val="32"/>
        </w:rPr>
        <w:t>元，主要用于日常公务用车的租车费支出。</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4、2016年军粮供应站无会议费支出。</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5、2016年军粮供应站无培训费支出。</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六</w:t>
      </w:r>
      <w:r>
        <w:rPr>
          <w:rFonts w:hint="eastAsia" w:ascii="仿宋_GB2312" w:eastAsia="仿宋_GB2312" w:cstheme="minorBidi"/>
          <w:kern w:val="2"/>
          <w:sz w:val="32"/>
          <w:szCs w:val="32"/>
          <w:lang w:eastAsia="zh-CN"/>
        </w:rPr>
        <w:t>、</w:t>
      </w:r>
      <w:r>
        <w:rPr>
          <w:rFonts w:hint="eastAsia" w:ascii="仿宋_GB2312" w:eastAsia="仿宋_GB2312" w:cstheme="minorBidi"/>
          <w:kern w:val="2"/>
          <w:sz w:val="32"/>
          <w:szCs w:val="32"/>
        </w:rPr>
        <w:t>预算执行情况分析说明</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lang w:eastAsia="zh-CN"/>
        </w:rPr>
        <w:t>（一）</w:t>
      </w:r>
      <w:r>
        <w:rPr>
          <w:rFonts w:hint="eastAsia" w:ascii="仿宋_GB2312" w:eastAsia="仿宋_GB2312" w:cstheme="minorBidi"/>
          <w:kern w:val="2"/>
          <w:sz w:val="32"/>
          <w:szCs w:val="32"/>
        </w:rPr>
        <w:t>收入支出与预算对比分析</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我站财政拨款收入年初预算数38</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03</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元，决算数33</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09</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元，减少了12.99%，因退休人员的津贴由财政移交社保局发放，固定资产车辆报废，资产减少等原因，财政追减了退休人员津贴、在职人员的养老保险和职业年金等预算。</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lang w:eastAsia="zh-CN"/>
        </w:rPr>
        <w:t>（二）</w:t>
      </w:r>
      <w:r>
        <w:rPr>
          <w:rFonts w:hint="eastAsia" w:ascii="仿宋_GB2312" w:eastAsia="仿宋_GB2312" w:cstheme="minorBidi"/>
          <w:kern w:val="2"/>
          <w:sz w:val="32"/>
          <w:szCs w:val="32"/>
        </w:rPr>
        <w:t>收入支出结构分析</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lang w:val="en-US" w:eastAsia="zh-CN"/>
        </w:rPr>
        <w:t>1、</w:t>
      </w:r>
      <w:r>
        <w:rPr>
          <w:rFonts w:hint="eastAsia" w:ascii="仿宋_GB2312" w:eastAsia="仿宋_GB2312" w:cstheme="minorBidi"/>
          <w:kern w:val="2"/>
          <w:sz w:val="32"/>
          <w:szCs w:val="32"/>
        </w:rPr>
        <w:t>收入结构。</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财政补助收入33</w:t>
      </w:r>
      <w:r>
        <w:rPr>
          <w:rFonts w:hint="eastAsia" w:ascii="仿宋_GB2312" w:eastAsia="仿宋_GB2312" w:cstheme="minorBidi"/>
          <w:kern w:val="2"/>
          <w:sz w:val="32"/>
          <w:szCs w:val="32"/>
          <w:lang w:val="en-US" w:eastAsia="zh-CN"/>
        </w:rPr>
        <w:t>.</w:t>
      </w:r>
      <w:r>
        <w:rPr>
          <w:rFonts w:hint="eastAsia" w:ascii="仿宋_GB2312" w:eastAsia="仿宋_GB2312" w:cstheme="minorBidi"/>
          <w:kern w:val="2"/>
          <w:sz w:val="32"/>
          <w:szCs w:val="32"/>
        </w:rPr>
        <w:t>09</w:t>
      </w:r>
      <w:r>
        <w:rPr>
          <w:rFonts w:hint="eastAsia" w:ascii="仿宋_GB2312" w:eastAsia="仿宋_GB2312" w:cstheme="minorBidi"/>
          <w:kern w:val="2"/>
          <w:sz w:val="32"/>
          <w:szCs w:val="32"/>
          <w:lang w:eastAsia="zh-CN"/>
        </w:rPr>
        <w:t>万</w:t>
      </w:r>
      <w:r>
        <w:rPr>
          <w:rFonts w:hint="eastAsia" w:ascii="仿宋_GB2312" w:eastAsia="仿宋_GB2312" w:cstheme="minorBidi"/>
          <w:kern w:val="2"/>
          <w:sz w:val="32"/>
          <w:szCs w:val="32"/>
        </w:rPr>
        <w:t>元，占本年收入的100%。与上年度比，减少了9.85%，因退休人员的津贴由财政移交社保局发放，固定资产车辆报废，资产减少等原因，财政追减了退休人员津贴、在职人员的养老保险和职业年金等预算。</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lang w:val="en-US" w:eastAsia="zh-CN"/>
        </w:rPr>
        <w:t>2、</w:t>
      </w:r>
      <w:r>
        <w:rPr>
          <w:rFonts w:hint="eastAsia" w:ascii="仿宋_GB2312" w:eastAsia="仿宋_GB2312" w:cstheme="minorBidi"/>
          <w:kern w:val="2"/>
          <w:sz w:val="32"/>
          <w:szCs w:val="32"/>
        </w:rPr>
        <w:t>支出结构。</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按资金来源：财政拨款支出占本年支出的100%；</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按支出性质：基本支出占本年支出的100%；</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按支出经济分类：工资福利支出占本年支出的87.43%；                   商品和服务支出占本年</w:t>
      </w:r>
      <w:bookmarkStart w:id="0" w:name="_GoBack"/>
      <w:bookmarkEnd w:id="0"/>
      <w:r>
        <w:rPr>
          <w:rFonts w:hint="eastAsia" w:ascii="仿宋_GB2312" w:eastAsia="仿宋_GB2312" w:cstheme="minorBidi"/>
          <w:kern w:val="2"/>
          <w:sz w:val="32"/>
          <w:szCs w:val="32"/>
        </w:rPr>
        <w:t>支出的0.43%；                   对个人和家庭的补助支出占本年支出的12.14%。与上年度比，减少了9.85%，因退休人员的津贴由财政移交社保局发放，固定资产车辆报废，资产减少等原因，财政追减了退休人员津贴、在职人员的养老保险和职业年金等预算。</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sz w:val="32"/>
          <w:szCs w:val="32"/>
          <w:lang w:eastAsia="zh-CN"/>
        </w:rPr>
        <w:t>（三）</w:t>
      </w:r>
      <w:r>
        <w:rPr>
          <w:rFonts w:hint="eastAsia" w:ascii="仿宋_GB2312" w:eastAsia="仿宋_GB2312" w:cstheme="minorBidi"/>
          <w:kern w:val="2"/>
          <w:sz w:val="32"/>
          <w:szCs w:val="32"/>
        </w:rPr>
        <w:t>部门国有资产占用</w:t>
      </w:r>
      <w:r>
        <w:rPr>
          <w:rFonts w:hint="eastAsia" w:ascii="仿宋_GB2312" w:eastAsia="仿宋_GB2312" w:cstheme="minorBidi"/>
          <w:kern w:val="2"/>
          <w:sz w:val="32"/>
          <w:szCs w:val="32"/>
          <w:lang w:eastAsia="zh-CN"/>
        </w:rPr>
        <w:t>和国有资产收益征缴情况</w:t>
      </w:r>
      <w:r>
        <w:rPr>
          <w:rFonts w:hint="eastAsia" w:ascii="仿宋_GB2312" w:eastAsia="仿宋_GB2312" w:cstheme="minorBidi"/>
          <w:kern w:val="2"/>
          <w:sz w:val="32"/>
          <w:szCs w:val="32"/>
        </w:rPr>
        <w:t>情况说明：本单位为事业单位，国有资产由本单位使用，无对外出租出借情况。本年度固定资产报废公务用车一辆，本单位截止2016年12月31日无公务用车。</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w:t>
      </w:r>
      <w:r>
        <w:rPr>
          <w:rFonts w:hint="eastAsia" w:ascii="仿宋_GB2312" w:eastAsia="仿宋_GB2312" w:cstheme="minorBidi"/>
          <w:kern w:val="2"/>
          <w:sz w:val="32"/>
          <w:szCs w:val="32"/>
          <w:lang w:eastAsia="zh-CN"/>
        </w:rPr>
        <w:t>四</w:t>
      </w:r>
      <w:r>
        <w:rPr>
          <w:rFonts w:hint="eastAsia" w:ascii="仿宋_GB2312" w:eastAsia="仿宋_GB2312" w:cstheme="minorBidi"/>
          <w:kern w:val="2"/>
          <w:sz w:val="32"/>
          <w:szCs w:val="32"/>
        </w:rPr>
        <w:t>）部门预算绩效管理工作开展情况说明：本单位2016年无专项资金支出项目。</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w:t>
      </w:r>
      <w:r>
        <w:rPr>
          <w:rFonts w:hint="eastAsia" w:ascii="仿宋_GB2312" w:eastAsia="仿宋_GB2312"/>
          <w:sz w:val="32"/>
          <w:szCs w:val="32"/>
        </w:rPr>
        <w:t>项目资金使用情况说明</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本单位本年度无项目资金</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八</w:t>
      </w:r>
      <w:r>
        <w:rPr>
          <w:rFonts w:hint="eastAsia" w:ascii="仿宋_GB2312" w:eastAsia="仿宋_GB2312" w:cstheme="minorBidi"/>
          <w:kern w:val="2"/>
          <w:sz w:val="32"/>
          <w:szCs w:val="32"/>
          <w:lang w:eastAsia="zh-CN"/>
        </w:rPr>
        <w:t>、</w:t>
      </w:r>
      <w:r>
        <w:rPr>
          <w:rFonts w:hint="eastAsia" w:ascii="仿宋_GB2312" w:eastAsia="仿宋_GB2312" w:cstheme="minorBidi"/>
          <w:kern w:val="2"/>
          <w:sz w:val="32"/>
          <w:szCs w:val="32"/>
        </w:rPr>
        <w:t>其他重要事项的情况说明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呼图壁县</w:t>
      </w:r>
      <w:r>
        <w:rPr>
          <w:rFonts w:hint="eastAsia" w:ascii="仿宋_GB2312" w:eastAsia="仿宋_GB2312"/>
          <w:sz w:val="32"/>
          <w:szCs w:val="32"/>
          <w:lang w:eastAsia="zh-CN"/>
        </w:rPr>
        <w:t>军粮供应站</w:t>
      </w:r>
      <w:r>
        <w:rPr>
          <w:rFonts w:hint="eastAsia" w:ascii="仿宋_GB2312" w:eastAsia="仿宋_GB2312"/>
          <w:sz w:val="32"/>
          <w:szCs w:val="32"/>
        </w:rPr>
        <w:t>政府采购计划</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万元，其中：政府采购货物支出0万元、政府采购工程支出0万元、政府采购服务支出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万元，其中：政府采购货物支出0万元、政府采购工程支出0万元、政府采购服务支出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pStyle w:val="4"/>
        <w:widowControl/>
        <w:spacing w:beforeAutospacing="0" w:afterAutospacing="0" w:line="500" w:lineRule="exact"/>
        <w:ind w:firstLine="640" w:firstLineChars="200"/>
        <w:jc w:val="both"/>
        <w:rPr>
          <w:rFonts w:hint="eastAsia" w:ascii="仿宋_GB2312" w:eastAsia="仿宋_GB2312" w:cstheme="minorBidi"/>
          <w:kern w:val="2"/>
          <w:sz w:val="32"/>
          <w:szCs w:val="32"/>
        </w:rPr>
      </w:pPr>
      <w:r>
        <w:rPr>
          <w:rFonts w:hint="eastAsia" w:ascii="仿宋_GB2312" w:eastAsia="仿宋_GB2312" w:cstheme="minorBidi"/>
          <w:kern w:val="2"/>
          <w:sz w:val="32"/>
          <w:szCs w:val="32"/>
        </w:rPr>
        <w:t>九</w:t>
      </w:r>
      <w:r>
        <w:rPr>
          <w:rFonts w:hint="eastAsia" w:ascii="仿宋_GB2312" w:eastAsia="仿宋_GB2312" w:cstheme="minorBidi"/>
          <w:kern w:val="2"/>
          <w:sz w:val="32"/>
          <w:szCs w:val="32"/>
          <w:lang w:eastAsia="zh-CN"/>
        </w:rPr>
        <w:t>、</w:t>
      </w:r>
      <w:r>
        <w:rPr>
          <w:rFonts w:hint="eastAsia" w:ascii="仿宋_GB2312" w:eastAsia="仿宋_GB2312" w:cstheme="minorBidi"/>
          <w:kern w:val="2"/>
          <w:sz w:val="32"/>
          <w:szCs w:val="32"/>
        </w:rPr>
        <w:t>名词解释</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结余分配：反映单位当年结余的分配情况。</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outlineLvl w:val="0"/>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69B1205"/>
    <w:rsid w:val="00E429E9"/>
    <w:rsid w:val="00EB39BF"/>
    <w:rsid w:val="04423951"/>
    <w:rsid w:val="09FB18B8"/>
    <w:rsid w:val="14C737C2"/>
    <w:rsid w:val="18E75927"/>
    <w:rsid w:val="269B1205"/>
    <w:rsid w:val="29572717"/>
    <w:rsid w:val="33D01801"/>
    <w:rsid w:val="54C107F0"/>
    <w:rsid w:val="60E6587D"/>
    <w:rsid w:val="67A06A7A"/>
    <w:rsid w:val="69F726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Autospacing="1" w:afterAutospacing="1"/>
      <w:jc w:val="left"/>
    </w:pPr>
    <w:rPr>
      <w:rFonts w:cs="Times New Roman"/>
      <w:kern w:val="0"/>
      <w:sz w:val="24"/>
    </w:rPr>
  </w:style>
  <w:style w:type="paragraph" w:customStyle="1" w:styleId="7">
    <w:name w:val="无间隔1"/>
    <w:qFormat/>
    <w:uiPriority w:val="1"/>
    <w:pPr>
      <w:widowControl w:val="0"/>
      <w:spacing w:line="660" w:lineRule="exact"/>
      <w:ind w:firstLine="560" w:firstLineChars="200"/>
    </w:pPr>
    <w:rPr>
      <w:rFonts w:ascii="仿宋_GB2312" w:hAnsi="Times New Roman" w:eastAsia="仿宋_GB2312" w:cs="Times New Roman"/>
      <w:kern w:val="10"/>
      <w:sz w:val="28"/>
      <w:szCs w:val="28"/>
      <w:lang w:val="en-US" w:eastAsia="zh-CN" w:bidi="en-US"/>
    </w:rPr>
  </w:style>
  <w:style w:type="character" w:customStyle="1" w:styleId="8">
    <w:name w:val="页眉 Char"/>
    <w:basedOn w:val="5"/>
    <w:link w:val="3"/>
    <w:qFormat/>
    <w:uiPriority w:val="0"/>
    <w:rPr>
      <w:rFonts w:asciiTheme="minorHAnsi" w:hAnsiTheme="minorHAnsi" w:eastAsiaTheme="minorEastAsia" w:cstheme="minorBidi"/>
      <w:kern w:val="2"/>
      <w:sz w:val="18"/>
      <w:szCs w:val="18"/>
    </w:rPr>
  </w:style>
  <w:style w:type="character" w:customStyle="1" w:styleId="9">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1929</Words>
  <Characters>309</Characters>
  <Lines>2</Lines>
  <Paragraphs>4</Paragraphs>
  <TotalTime>3</TotalTime>
  <ScaleCrop>false</ScaleCrop>
  <LinksUpToDate>false</LinksUpToDate>
  <CharactersWithSpaces>2234</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2017-09-13T03:57:00Z</dcterms:created>
  <dc:creator>Administrator</dc:creator>
  <cp:lastModifiedBy>lenovo3</cp:lastModifiedBy>
  <dcterms:modified xsi:type="dcterms:W3CDTF">2018-12-22T11:57:20Z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