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呼图壁县农牧机械局</w:t>
      </w:r>
      <w:r>
        <w:rPr>
          <w:rFonts w:hint="eastAsia" w:ascii="华文中宋" w:hAnsi="华文中宋" w:eastAsia="华文中宋"/>
          <w:sz w:val="36"/>
          <w:szCs w:val="36"/>
        </w:rPr>
        <w:t>调整预算补充公开说明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pStyle w:val="5"/>
        <w:numPr>
          <w:ilvl w:val="0"/>
          <w:numId w:val="0"/>
        </w:numPr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自治州党委、人民政府《关于&lt;昌吉回族自治州机构改革方案&gt;的实施意见》（昌州党办发[2019]1号）要求，按照《关于涉改部门单位调整预算的通知》（昌州财函〔2019〕2号），调整部门单位预算。现将我单位预算调整补充公开如下：</w:t>
      </w:r>
    </w:p>
    <w:p>
      <w:pPr>
        <w:pStyle w:val="5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单位职能划转情</w:t>
      </w:r>
      <w:r>
        <w:rPr>
          <w:rFonts w:hint="eastAsia" w:ascii="黑体" w:hAnsi="黑体" w:eastAsia="黑体"/>
          <w:sz w:val="32"/>
          <w:szCs w:val="32"/>
          <w:lang w:eastAsia="zh-CN"/>
        </w:rPr>
        <w:t>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承担农机行业行政管理工作；宣传及执行国家和自治区、州有关发展农牧机械化的法律法规和方针政策；拟定全县农机管理方针政策及规范性文件，组织实施农机行政执法工作；拟定并组织实施农业机械化中长期发展规划和年度计划；开展农机化服务体系建设，开展农机社会化服务；指导县农机安全监理工作，对达到报废标准的农业机械，实行强制报废。</w:t>
      </w:r>
    </w:p>
    <w:p>
      <w:pPr>
        <w:pStyle w:val="5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经自治州第十五届人代会批复我单位2019年年初部门预算总额为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431.57</w:t>
      </w:r>
      <w:r>
        <w:rPr>
          <w:rFonts w:hint="eastAsia" w:ascii="仿宋_GB2312" w:hAnsi="华文中宋" w:eastAsia="仿宋_GB2312"/>
          <w:sz w:val="32"/>
          <w:szCs w:val="32"/>
        </w:rPr>
        <w:t>万元，本次调减预算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431.57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划入：（一）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呼图壁县农牧机械局无职能</w:t>
      </w:r>
      <w:r>
        <w:rPr>
          <w:rFonts w:hint="eastAsia" w:ascii="仿宋_GB2312" w:hAnsi="华文中宋" w:eastAsia="仿宋_GB2312"/>
          <w:sz w:val="32"/>
          <w:szCs w:val="32"/>
        </w:rPr>
        <w:t>整体划入，划入预算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划出：（二）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呼图壁县农牧机械局整体划出</w:t>
      </w:r>
      <w:r>
        <w:rPr>
          <w:rFonts w:hint="eastAsia" w:ascii="仿宋_GB2312" w:hAnsi="华文中宋" w:eastAsia="仿宋_GB2312"/>
          <w:sz w:val="32"/>
          <w:szCs w:val="32"/>
        </w:rPr>
        <w:t>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431.57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431.57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“三公”经费变化情况为：</w:t>
      </w:r>
      <w:r>
        <w:rPr>
          <w:rFonts w:hint="eastAsia" w:ascii="仿宋_GB2312" w:hAnsi="仿宋_GB2312" w:eastAsia="仿宋_GB2312" w:cs="仿宋_GB2312"/>
          <w:sz w:val="32"/>
          <w:szCs w:val="32"/>
        </w:rPr>
        <w:t>“三公”经费2019年我单位年初部门预算总额为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万元，本次调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7.4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，公务接待费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1.4万元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160" w:firstLineChars="50"/>
        <w:rPr>
          <w:rFonts w:ascii="仿宋_GB2312" w:hAnsi="华文中宋" w:eastAsia="仿宋_GB2312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绩效目标未做调整。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呼图壁县农牧机械局</w:t>
      </w:r>
      <w:r>
        <w:rPr>
          <w:rFonts w:hint="eastAsia" w:ascii="仿宋_GB2312" w:hAnsi="华文中宋" w:eastAsia="仿宋_GB2312"/>
          <w:sz w:val="32"/>
          <w:szCs w:val="32"/>
        </w:rPr>
        <w:t>机构改革预算调整表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</w:p>
    <w:p/>
    <w:p>
      <w:pPr>
        <w:ind w:firstLine="5120" w:firstLineChars="160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呼图壁县农牧机械局</w:t>
      </w:r>
    </w:p>
    <w:p>
      <w:pPr>
        <w:ind w:firstLine="5440" w:firstLineChars="170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2019年8月19日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42B26"/>
    <w:rsid w:val="17542B26"/>
    <w:rsid w:val="202267D4"/>
    <w:rsid w:val="6AAC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="Cambria" w:hAnsi="Cambria" w:eastAsia="宋体"/>
      <w:b/>
      <w:bCs/>
      <w:i/>
      <w:iCs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2019-08-20T05:16:00Z</dcterms:created>
  <dc:creator>Administrator</dc:creator>
  <cp:lastModifiedBy>Administrator</cp:lastModifiedBy>
  <dcterms:modified xsi:type="dcterms:W3CDTF">2019-08-21T03:24:04Z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