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hAnsi="仿宋_GB2312" w:eastAsia="仿宋_GB2312"/>
          <w:kern w:val="0"/>
          <w:sz w:val="30"/>
          <w:szCs w:val="30"/>
        </w:rPr>
      </w:pPr>
    </w:p>
    <w:p>
      <w:pPr>
        <w:pStyle w:val="2"/>
      </w:pPr>
    </w:p>
    <w:p>
      <w:pPr>
        <w:pStyle w:val="2"/>
      </w:pPr>
    </w:p>
    <w:p>
      <w:pPr>
        <w:spacing w:line="560" w:lineRule="exact"/>
        <w:jc w:val="center"/>
        <w:rPr>
          <w:rFonts w:ascii="黑体" w:hAnsi="黑体" w:eastAsia="黑体"/>
          <w:b/>
          <w:bCs/>
          <w:kern w:val="0"/>
          <w:sz w:val="48"/>
          <w:szCs w:val="48"/>
        </w:rPr>
      </w:pPr>
      <w:r>
        <w:rPr>
          <w:rFonts w:hint="eastAsia" w:ascii="黑体" w:hAnsi="黑体" w:eastAsia="黑体" w:cs="黑体"/>
          <w:b/>
          <w:bCs/>
          <w:kern w:val="0"/>
          <w:sz w:val="48"/>
          <w:szCs w:val="48"/>
        </w:rPr>
        <w:t>呼图壁县社会保险支出</w:t>
      </w:r>
    </w:p>
    <w:p>
      <w:pPr>
        <w:spacing w:line="560" w:lineRule="exact"/>
        <w:jc w:val="center"/>
        <w:rPr>
          <w:rFonts w:ascii="黑体" w:hAnsi="黑体" w:eastAsia="黑体"/>
          <w:b/>
          <w:bCs/>
          <w:kern w:val="0"/>
          <w:sz w:val="48"/>
          <w:szCs w:val="48"/>
        </w:rPr>
      </w:pPr>
      <w:r>
        <w:rPr>
          <w:rFonts w:hint="eastAsia" w:ascii="黑体" w:hAnsi="黑体" w:eastAsia="黑体" w:cs="黑体"/>
          <w:b/>
          <w:bCs/>
          <w:kern w:val="0"/>
          <w:sz w:val="48"/>
          <w:szCs w:val="48"/>
        </w:rPr>
        <w:t>绩效评价报告</w:t>
      </w:r>
    </w:p>
    <w:p>
      <w:pPr>
        <w:spacing w:line="560" w:lineRule="exact"/>
        <w:jc w:val="center"/>
        <w:rPr>
          <w:rFonts w:ascii="黑体" w:hAnsi="黑体" w:eastAsia="黑体"/>
          <w:b/>
          <w:bCs/>
          <w:kern w:val="0"/>
          <w:sz w:val="48"/>
          <w:szCs w:val="48"/>
        </w:rPr>
      </w:pPr>
    </w:p>
    <w:p>
      <w:pPr>
        <w:spacing w:line="560" w:lineRule="exact"/>
        <w:jc w:val="center"/>
        <w:rPr>
          <w:rFonts w:ascii="黑体" w:hAnsi="黑体" w:eastAsia="黑体"/>
          <w:b/>
          <w:bCs/>
          <w:kern w:val="0"/>
          <w:sz w:val="48"/>
          <w:szCs w:val="48"/>
        </w:rPr>
      </w:pPr>
      <w:r>
        <w:rPr>
          <w:rFonts w:hint="eastAsia" w:ascii="黑体" w:hAnsi="黑体" w:eastAsia="黑体" w:cs="黑体"/>
          <w:b/>
          <w:bCs/>
          <w:kern w:val="0"/>
          <w:sz w:val="48"/>
          <w:szCs w:val="48"/>
        </w:rPr>
        <w:t>（</w:t>
      </w:r>
      <w:r>
        <w:rPr>
          <w:rFonts w:ascii="黑体" w:hAnsi="黑体" w:eastAsia="黑体" w:cs="黑体"/>
          <w:b/>
          <w:bCs/>
          <w:kern w:val="0"/>
          <w:sz w:val="48"/>
          <w:szCs w:val="48"/>
        </w:rPr>
        <w:t>2018</w:t>
      </w:r>
      <w:r>
        <w:rPr>
          <w:rFonts w:hint="eastAsia" w:ascii="黑体" w:hAnsi="黑体" w:eastAsia="黑体" w:cs="黑体"/>
          <w:b/>
          <w:bCs/>
          <w:kern w:val="0"/>
          <w:sz w:val="48"/>
          <w:szCs w:val="48"/>
        </w:rPr>
        <w:t>年度）</w:t>
      </w:r>
    </w:p>
    <w:p>
      <w:pPr>
        <w:spacing w:line="560" w:lineRule="exact"/>
        <w:jc w:val="center"/>
        <w:rPr>
          <w:rFonts w:ascii="仿宋_GB2312" w:hAnsi="仿宋_GB2312" w:eastAsia="仿宋_GB2312"/>
          <w:kern w:val="0"/>
          <w:sz w:val="30"/>
          <w:szCs w:val="30"/>
        </w:rPr>
      </w:pPr>
    </w:p>
    <w:p>
      <w:pPr>
        <w:spacing w:line="560" w:lineRule="exact"/>
        <w:jc w:val="center"/>
        <w:rPr>
          <w:rFonts w:ascii="仿宋_GB2312" w:hAnsi="仿宋_GB2312" w:eastAsia="仿宋_GB2312"/>
          <w:kern w:val="0"/>
          <w:sz w:val="30"/>
          <w:szCs w:val="30"/>
        </w:rPr>
      </w:pPr>
    </w:p>
    <w:p>
      <w:pPr>
        <w:spacing w:line="560" w:lineRule="exact"/>
        <w:rPr>
          <w:rFonts w:ascii="仿宋_GB2312" w:hAnsi="仿宋_GB2312" w:eastAsia="仿宋_GB2312"/>
          <w:kern w:val="0"/>
          <w:sz w:val="30"/>
          <w:szCs w:val="30"/>
        </w:rPr>
      </w:pPr>
    </w:p>
    <w:p>
      <w:pPr>
        <w:spacing w:line="560" w:lineRule="exact"/>
        <w:rPr>
          <w:rFonts w:ascii="仿宋_GB2312" w:hAnsi="仿宋_GB2312" w:eastAsia="仿宋_GB2312"/>
          <w:kern w:val="0"/>
          <w:sz w:val="30"/>
          <w:szCs w:val="30"/>
        </w:rPr>
      </w:pPr>
    </w:p>
    <w:p>
      <w:pPr>
        <w:spacing w:line="560" w:lineRule="exact"/>
        <w:rPr>
          <w:rFonts w:ascii="仿宋_GB2312" w:hAnsi="仿宋_GB2312" w:eastAsia="仿宋_GB2312"/>
          <w:kern w:val="0"/>
          <w:sz w:val="30"/>
          <w:szCs w:val="30"/>
        </w:rPr>
      </w:pPr>
    </w:p>
    <w:p>
      <w:pPr>
        <w:spacing w:line="560" w:lineRule="exact"/>
        <w:rPr>
          <w:rFonts w:ascii="仿宋_GB2312" w:hAnsi="仿宋_GB2312" w:eastAsia="仿宋_GB2312"/>
          <w:kern w:val="0"/>
          <w:sz w:val="30"/>
          <w:szCs w:val="30"/>
        </w:rPr>
      </w:pPr>
    </w:p>
    <w:p>
      <w:pPr>
        <w:spacing w:line="560" w:lineRule="exact"/>
        <w:rPr>
          <w:rFonts w:ascii="仿宋_GB2312" w:hAnsi="仿宋_GB2312" w:eastAsia="仿宋_GB2312"/>
          <w:kern w:val="0"/>
          <w:sz w:val="30"/>
          <w:szCs w:val="30"/>
        </w:rPr>
      </w:pPr>
    </w:p>
    <w:p>
      <w:pPr>
        <w:spacing w:line="560" w:lineRule="exact"/>
        <w:rPr>
          <w:rFonts w:ascii="仿宋_GB2312" w:hAnsi="仿宋_GB2312" w:eastAsia="仿宋_GB2312"/>
          <w:kern w:val="0"/>
          <w:sz w:val="30"/>
          <w:szCs w:val="30"/>
        </w:rPr>
      </w:pPr>
    </w:p>
    <w:p>
      <w:pPr>
        <w:spacing w:line="560" w:lineRule="exact"/>
        <w:ind w:firstLine="640" w:firstLineChars="200"/>
        <w:jc w:val="left"/>
        <w:rPr>
          <w:rFonts w:ascii="黑体" w:hAnsi="黑体" w:eastAsia="黑体"/>
          <w:kern w:val="0"/>
          <w:sz w:val="32"/>
          <w:szCs w:val="32"/>
        </w:rPr>
      </w:pPr>
      <w:r>
        <w:rPr>
          <w:rFonts w:hint="eastAsia" w:ascii="黑体" w:hAnsi="黑体" w:eastAsia="黑体" w:cs="黑体"/>
          <w:kern w:val="0"/>
          <w:sz w:val="32"/>
          <w:szCs w:val="32"/>
        </w:rPr>
        <w:t>项目名称：社会保险基金支出</w:t>
      </w:r>
    </w:p>
    <w:p>
      <w:pPr>
        <w:spacing w:line="560" w:lineRule="exact"/>
        <w:jc w:val="left"/>
        <w:rPr>
          <w:rFonts w:hint="eastAsia" w:ascii="黑体" w:hAnsi="黑体" w:eastAsia="黑体" w:cs="黑体"/>
          <w:kern w:val="0"/>
          <w:sz w:val="32"/>
          <w:szCs w:val="32"/>
        </w:rPr>
      </w:pPr>
    </w:p>
    <w:p>
      <w:pPr>
        <w:spacing w:line="560" w:lineRule="exact"/>
        <w:ind w:firstLine="640" w:firstLineChars="200"/>
        <w:jc w:val="left"/>
        <w:rPr>
          <w:rFonts w:ascii="黑体" w:hAnsi="黑体" w:eastAsia="黑体"/>
          <w:kern w:val="0"/>
          <w:sz w:val="32"/>
          <w:szCs w:val="32"/>
        </w:rPr>
      </w:pPr>
      <w:r>
        <w:rPr>
          <w:rFonts w:hint="eastAsia" w:ascii="黑体" w:hAnsi="黑体" w:eastAsia="黑体" w:cs="黑体"/>
          <w:kern w:val="0"/>
          <w:sz w:val="32"/>
          <w:szCs w:val="32"/>
        </w:rPr>
        <w:t>实施单位（公章）：</w:t>
      </w:r>
    </w:p>
    <w:p>
      <w:pPr>
        <w:spacing w:line="560" w:lineRule="exact"/>
        <w:jc w:val="left"/>
        <w:rPr>
          <w:rFonts w:ascii="黑体" w:hAnsi="黑体" w:eastAsia="黑体"/>
          <w:kern w:val="0"/>
          <w:sz w:val="32"/>
          <w:szCs w:val="32"/>
        </w:rPr>
      </w:pPr>
    </w:p>
    <w:p>
      <w:pPr>
        <w:spacing w:line="560" w:lineRule="exact"/>
        <w:ind w:firstLine="755" w:firstLineChars="236"/>
        <w:jc w:val="left"/>
        <w:rPr>
          <w:rFonts w:ascii="黑体" w:hAnsi="黑体" w:eastAsia="黑体"/>
          <w:kern w:val="0"/>
          <w:sz w:val="32"/>
          <w:szCs w:val="32"/>
        </w:rPr>
      </w:pPr>
      <w:r>
        <w:rPr>
          <w:rFonts w:hint="eastAsia" w:ascii="黑体" w:hAnsi="黑体" w:eastAsia="黑体" w:cs="黑体"/>
          <w:kern w:val="0"/>
          <w:sz w:val="32"/>
          <w:szCs w:val="32"/>
        </w:rPr>
        <w:t>负责人（签章）：</w:t>
      </w:r>
    </w:p>
    <w:p>
      <w:pPr>
        <w:spacing w:line="560" w:lineRule="exact"/>
        <w:ind w:firstLine="755" w:firstLineChars="236"/>
        <w:jc w:val="left"/>
        <w:rPr>
          <w:rFonts w:ascii="黑体" w:hAnsi="黑体" w:eastAsia="黑体"/>
          <w:kern w:val="0"/>
          <w:sz w:val="32"/>
          <w:szCs w:val="32"/>
        </w:rPr>
      </w:pPr>
    </w:p>
    <w:p>
      <w:pPr>
        <w:spacing w:line="560" w:lineRule="exact"/>
        <w:ind w:firstLine="755" w:firstLineChars="236"/>
        <w:jc w:val="left"/>
        <w:rPr>
          <w:rFonts w:ascii="黑体" w:hAnsi="黑体" w:eastAsia="黑体"/>
          <w:kern w:val="0"/>
          <w:sz w:val="32"/>
          <w:szCs w:val="32"/>
        </w:rPr>
      </w:pPr>
      <w:r>
        <w:rPr>
          <w:rFonts w:hint="eastAsia" w:ascii="黑体" w:hAnsi="黑体" w:eastAsia="黑体" w:cs="黑体"/>
          <w:kern w:val="0"/>
          <w:sz w:val="32"/>
          <w:szCs w:val="32"/>
        </w:rPr>
        <w:t>填报时间：</w:t>
      </w:r>
      <w:r>
        <w:rPr>
          <w:rFonts w:ascii="黑体" w:hAnsi="黑体" w:eastAsia="黑体" w:cs="黑体"/>
          <w:kern w:val="0"/>
          <w:sz w:val="32"/>
          <w:szCs w:val="32"/>
        </w:rPr>
        <w:t xml:space="preserve"> 2019</w:t>
      </w:r>
      <w:r>
        <w:rPr>
          <w:rFonts w:hint="eastAsia" w:ascii="黑体" w:hAnsi="黑体" w:eastAsia="黑体" w:cs="黑体"/>
          <w:kern w:val="0"/>
          <w:sz w:val="32"/>
          <w:szCs w:val="32"/>
        </w:rPr>
        <w:t>年</w:t>
      </w:r>
      <w:r>
        <w:rPr>
          <w:rFonts w:ascii="黑体" w:hAnsi="黑体" w:eastAsia="黑体" w:cs="黑体"/>
          <w:kern w:val="0"/>
          <w:sz w:val="32"/>
          <w:szCs w:val="32"/>
        </w:rPr>
        <w:t xml:space="preserve"> </w:t>
      </w:r>
      <w:r>
        <w:rPr>
          <w:rFonts w:hint="eastAsia" w:ascii="黑体" w:hAnsi="黑体" w:eastAsia="黑体" w:cs="黑体"/>
          <w:kern w:val="0"/>
          <w:sz w:val="32"/>
          <w:szCs w:val="32"/>
        </w:rPr>
        <w:t>3月17日</w:t>
      </w:r>
    </w:p>
    <w:p>
      <w:pPr>
        <w:spacing w:line="560" w:lineRule="exact"/>
        <w:ind w:firstLine="640"/>
        <w:rPr>
          <w:rStyle w:val="21"/>
          <w:rFonts w:ascii="仿宋_GB2312" w:hAnsi="仿宋_GB2312" w:eastAsia="仿宋_GB2312"/>
          <w:spacing w:val="-4"/>
          <w:sz w:val="30"/>
          <w:szCs w:val="30"/>
        </w:rPr>
      </w:pPr>
    </w:p>
    <w:p>
      <w:pPr>
        <w:spacing w:line="560" w:lineRule="exact"/>
        <w:ind w:firstLine="640"/>
        <w:rPr>
          <w:rStyle w:val="21"/>
          <w:rFonts w:ascii="仿宋_GB2312" w:hAnsi="仿宋_GB2312" w:eastAsia="仿宋_GB2312"/>
          <w:spacing w:val="-4"/>
          <w:sz w:val="30"/>
          <w:szCs w:val="30"/>
        </w:rPr>
      </w:pPr>
    </w:p>
    <w:p>
      <w:pPr>
        <w:spacing w:line="560" w:lineRule="exact"/>
        <w:ind w:firstLine="640"/>
        <w:rPr>
          <w:rStyle w:val="21"/>
          <w:rFonts w:ascii="仿宋_GB2312" w:hAnsi="仿宋_GB2312" w:eastAsia="仿宋_GB2312"/>
          <w:spacing w:val="-4"/>
          <w:sz w:val="30"/>
          <w:szCs w:val="30"/>
        </w:rPr>
      </w:pPr>
    </w:p>
    <w:p>
      <w:pPr>
        <w:spacing w:line="560" w:lineRule="exact"/>
        <w:jc w:val="center"/>
        <w:rPr>
          <w:rFonts w:ascii="黑体" w:hAnsi="黑体" w:eastAsia="黑体"/>
          <w:b/>
          <w:bCs/>
          <w:kern w:val="0"/>
          <w:sz w:val="48"/>
          <w:szCs w:val="48"/>
        </w:rPr>
      </w:pPr>
      <w:r>
        <w:rPr>
          <w:rFonts w:hint="eastAsia" w:ascii="黑体" w:hAnsi="黑体" w:eastAsia="黑体" w:cs="黑体"/>
          <w:b/>
          <w:bCs/>
          <w:kern w:val="0"/>
          <w:sz w:val="48"/>
          <w:szCs w:val="48"/>
        </w:rPr>
        <w:t>社会保险支出绩效评价报告</w:t>
      </w:r>
    </w:p>
    <w:p>
      <w:pPr>
        <w:pStyle w:val="2"/>
      </w:pPr>
    </w:p>
    <w:p>
      <w:pPr>
        <w:autoSpaceDE w:val="0"/>
        <w:autoSpaceDN w:val="0"/>
        <w:adjustRightInd w:val="0"/>
        <w:snapToGrid w:val="0"/>
        <w:spacing w:line="360" w:lineRule="auto"/>
        <w:ind w:firstLine="600" w:firstLineChars="200"/>
        <w:rPr>
          <w:rFonts w:ascii="仿宋_GB2312" w:hAnsi="华文仿宋" w:eastAsia="仿宋_GB2312" w:cs="仿宋_GB2312"/>
          <w:color w:val="000000"/>
          <w:sz w:val="28"/>
          <w:szCs w:val="28"/>
          <w:lang w:val="zh-CN"/>
        </w:rPr>
      </w:pPr>
      <w:r>
        <w:rPr>
          <w:rFonts w:ascii="仿宋_GB2312" w:hAnsi="仿宋_GB2312" w:eastAsia="仿宋_GB2312" w:cs="仿宋_GB2312"/>
          <w:sz w:val="30"/>
          <w:szCs w:val="30"/>
        </w:rPr>
        <w:t>2018</w:t>
      </w:r>
      <w:r>
        <w:rPr>
          <w:rFonts w:hint="eastAsia" w:ascii="仿宋_GB2312" w:hAnsi="仿宋_GB2312" w:eastAsia="仿宋_GB2312" w:cs="仿宋_GB2312"/>
          <w:sz w:val="30"/>
          <w:szCs w:val="30"/>
        </w:rPr>
        <w:t>年度，在县党委、政府的正确领导下，在县人社局、财政局的大力支持下，我县</w:t>
      </w:r>
      <w:r>
        <w:rPr>
          <w:rFonts w:hint="eastAsia" w:ascii="仿宋_GB2312" w:hAnsi="华文仿宋" w:eastAsia="仿宋_GB2312" w:cs="仿宋_GB2312"/>
          <w:color w:val="000000"/>
          <w:sz w:val="28"/>
          <w:szCs w:val="28"/>
          <w:lang w:val="zh-CN"/>
        </w:rPr>
        <w:t>基金管理工作中能够认真贯彻国家有关法律、法规和方针政策，依法筹集和使用基金，本着简化工作程序、提高管理效率的原则，实行收支两条线管理，严格遵守财经纪律，加强监督与检查，杜绝了基金的挤占挪用，确保了基金的安全。建立健全了基金财务管理内控制度，求真务实，开拓创新，强化措施，狠抓落实，如实反映基金收支状况。做到了计划有依据、收支有标准，拨款有预算，管理有制度，监督有要求，使基金管理工作有法可依，有章可循，实现了规范化管理，促进了我县社会保险基金的健康运行。也</w:t>
      </w:r>
      <w:r>
        <w:rPr>
          <w:rFonts w:hint="eastAsia" w:ascii="仿宋_GB2312" w:hAnsi="仿宋_GB2312" w:eastAsia="仿宋_GB2312" w:cs="仿宋_GB2312"/>
          <w:sz w:val="30"/>
          <w:szCs w:val="30"/>
        </w:rPr>
        <w:t>确保了各项基金的安全运营。</w:t>
      </w:r>
    </w:p>
    <w:p>
      <w:pPr>
        <w:numPr>
          <w:ilvl w:val="0"/>
          <w:numId w:val="1"/>
        </w:numPr>
        <w:tabs>
          <w:tab w:val="left" w:pos="0"/>
        </w:tabs>
        <w:spacing w:line="520" w:lineRule="exact"/>
        <w:rPr>
          <w:rFonts w:ascii="黑体" w:hAnsi="仿宋_GB2312" w:eastAsia="黑体" w:cs="黑体"/>
          <w:sz w:val="30"/>
          <w:szCs w:val="30"/>
        </w:rPr>
      </w:pPr>
      <w:r>
        <w:rPr>
          <w:rFonts w:hint="eastAsia" w:ascii="黑体" w:hAnsi="仿宋_GB2312" w:eastAsia="黑体" w:cs="黑体"/>
          <w:sz w:val="30"/>
          <w:szCs w:val="30"/>
        </w:rPr>
        <w:t>社会保险基金收支余总体情况</w:t>
      </w:r>
    </w:p>
    <w:p>
      <w:pPr>
        <w:pStyle w:val="16"/>
        <w:spacing w:line="560" w:lineRule="exact"/>
        <w:ind w:left="0" w:leftChars="0" w:firstLine="700" w:firstLineChars="250"/>
        <w:rPr>
          <w:color w:val="31849B" w:themeColor="accent5" w:themeShade="BF"/>
        </w:rPr>
      </w:pPr>
      <w:r>
        <w:rPr>
          <w:rFonts w:hint="eastAsia" w:ascii="仿宋_GB2312" w:hAnsi="华文仿宋" w:eastAsia="仿宋_GB2312" w:cs="仿宋_GB2312"/>
          <w:color w:val="000000"/>
          <w:sz w:val="28"/>
          <w:szCs w:val="28"/>
          <w:lang w:val="zh-CN"/>
        </w:rPr>
        <w:t>2018年，共收缴各项社会保险基金54057万元其中企业养老保险19570万元,机关事业单位养老保险10227万元，基本医疗保险15071万元(统筹账户10229万元，个人账户4842万元），工伤保险692万元，生育保险532万元，失业保险820万元，大病保险558万元，公务员医疗补助保险1094万元，城乡居民养老保险1515万元。城乡居民医疗保险3978万元。共支付各项社会保险基金59171万元，其中企业养老保险28346万元，事业单位养老保险14304万元，基本医疗保险6598万元（统筹账户2741 万元，个人账户3857万元），工伤保险950万元，生育保险773万元，失业保险478万元，大病保险234万元，公务员医疗补助849万元,城乡居民养老保险2349万元，城乡居民医疗保险4290万元。</w:t>
      </w:r>
    </w:p>
    <w:p>
      <w:pPr>
        <w:tabs>
          <w:tab w:val="left" w:pos="0"/>
        </w:tabs>
        <w:spacing w:line="520" w:lineRule="exact"/>
        <w:ind w:firstLine="600" w:firstLineChars="200"/>
        <w:rPr>
          <w:rFonts w:ascii="黑体" w:hAnsi="仿宋_GB2312" w:eastAsia="黑体"/>
          <w:sz w:val="30"/>
          <w:szCs w:val="30"/>
        </w:rPr>
      </w:pPr>
      <w:r>
        <w:rPr>
          <w:rFonts w:hint="eastAsia" w:ascii="黑体" w:hAnsi="仿宋_GB2312" w:eastAsia="黑体" w:cs="黑体"/>
          <w:sz w:val="30"/>
          <w:szCs w:val="30"/>
        </w:rPr>
        <w:t>二、社会保险基金支出预算绩效目标设定情况</w:t>
      </w:r>
    </w:p>
    <w:p>
      <w:pPr>
        <w:tabs>
          <w:tab w:val="left" w:pos="0"/>
        </w:tabs>
        <w:spacing w:line="520" w:lineRule="exact"/>
        <w:ind w:firstLine="600" w:firstLineChars="200"/>
        <w:rPr>
          <w:rFonts w:ascii="仿宋_GB2312" w:hAnsi="仿宋_GB2312" w:eastAsia="仿宋_GB2312"/>
          <w:sz w:val="30"/>
          <w:szCs w:val="30"/>
        </w:rPr>
      </w:pPr>
      <w:r>
        <w:rPr>
          <w:rFonts w:hint="eastAsia" w:ascii="仿宋_GB2312" w:hAnsi="仿宋_GB2312" w:eastAsia="仿宋_GB2312" w:cs="仿宋_GB2312"/>
          <w:sz w:val="30"/>
          <w:szCs w:val="30"/>
        </w:rPr>
        <w:t>城镇职工基本养老保险基金预算支出28738万元，养老保险待遇首次发放成功率</w:t>
      </w:r>
      <w:r>
        <w:rPr>
          <w:rFonts w:ascii="仿宋_GB2312" w:hAnsi="仿宋_GB2312" w:eastAsia="仿宋_GB2312" w:cs="仿宋_GB2312"/>
          <w:sz w:val="30"/>
          <w:szCs w:val="30"/>
        </w:rPr>
        <w:t>99%</w:t>
      </w:r>
      <w:r>
        <w:rPr>
          <w:rFonts w:hint="eastAsia" w:ascii="仿宋_GB2312" w:hAnsi="仿宋_GB2312" w:eastAsia="仿宋_GB2312" w:cs="仿宋_GB2312"/>
          <w:sz w:val="30"/>
          <w:szCs w:val="30"/>
        </w:rPr>
        <w:t>，基金支出预算执行率≥</w:t>
      </w:r>
      <w:r>
        <w:rPr>
          <w:rFonts w:ascii="仿宋_GB2312" w:hAnsi="仿宋_GB2312" w:eastAsia="仿宋_GB2312" w:cs="仿宋_GB2312"/>
          <w:sz w:val="30"/>
          <w:szCs w:val="30"/>
        </w:rPr>
        <w:t>95%</w:t>
      </w:r>
      <w:r>
        <w:rPr>
          <w:rFonts w:hint="eastAsia" w:ascii="仿宋_GB2312" w:hAnsi="仿宋_GB2312" w:eastAsia="仿宋_GB2312" w:cs="仿宋_GB2312"/>
          <w:sz w:val="30"/>
          <w:szCs w:val="30"/>
        </w:rPr>
        <w:t>，基金使用符合政策规定</w:t>
      </w:r>
      <w:r>
        <w:rPr>
          <w:rFonts w:ascii="仿宋_GB2312" w:hAnsi="仿宋_GB2312" w:eastAsia="仿宋_GB2312" w:cs="仿宋_GB2312"/>
          <w:sz w:val="30"/>
          <w:szCs w:val="30"/>
        </w:rPr>
        <w:t>100%</w:t>
      </w:r>
      <w:r>
        <w:rPr>
          <w:rFonts w:hint="eastAsia" w:ascii="仿宋_GB2312" w:hAnsi="仿宋_GB2312" w:eastAsia="仿宋_GB2312" w:cs="仿宋_GB2312"/>
          <w:sz w:val="30"/>
          <w:szCs w:val="30"/>
        </w:rPr>
        <w:t>，财政补助资金到位率</w:t>
      </w:r>
      <w:r>
        <w:rPr>
          <w:rFonts w:ascii="仿宋_GB2312" w:hAnsi="仿宋_GB2312" w:eastAsia="仿宋_GB2312" w:cs="仿宋_GB2312"/>
          <w:sz w:val="30"/>
          <w:szCs w:val="30"/>
        </w:rPr>
        <w:t>100%</w:t>
      </w:r>
      <w:r>
        <w:rPr>
          <w:rFonts w:hint="eastAsia" w:ascii="仿宋_GB2312" w:hAnsi="仿宋_GB2312" w:eastAsia="仿宋_GB2312" w:cs="仿宋_GB2312"/>
          <w:sz w:val="30"/>
          <w:szCs w:val="30"/>
        </w:rPr>
        <w:t>，待遇按时发放每月</w:t>
      </w:r>
      <w:r>
        <w:rPr>
          <w:rFonts w:ascii="仿宋_GB2312" w:hAnsi="仿宋_GB2312" w:eastAsia="仿宋_GB2312" w:cs="仿宋_GB2312"/>
          <w:sz w:val="30"/>
          <w:szCs w:val="30"/>
        </w:rPr>
        <w:t>25</w:t>
      </w:r>
      <w:r>
        <w:rPr>
          <w:rFonts w:hint="eastAsia" w:ascii="仿宋_GB2312" w:hAnsi="仿宋_GB2312" w:eastAsia="仿宋_GB2312" w:cs="仿宋_GB2312"/>
          <w:sz w:val="30"/>
          <w:szCs w:val="30"/>
        </w:rPr>
        <w:t>日前，离退休人员上访率</w:t>
      </w:r>
      <w:r>
        <w:rPr>
          <w:rFonts w:ascii="仿宋_GB2312" w:hAnsi="仿宋_GB2312" w:eastAsia="仿宋_GB2312" w:cs="仿宋_GB2312"/>
          <w:sz w:val="30"/>
          <w:szCs w:val="30"/>
        </w:rPr>
        <w:t>&lt;0.1%</w:t>
      </w:r>
      <w:r>
        <w:rPr>
          <w:rFonts w:hint="eastAsia" w:ascii="仿宋_GB2312" w:hAnsi="仿宋_GB2312" w:eastAsia="仿宋_GB2312" w:cs="仿宋_GB2312"/>
          <w:sz w:val="30"/>
          <w:szCs w:val="30"/>
        </w:rPr>
        <w:t>，离休退人员满意度≥</w:t>
      </w:r>
      <w:r>
        <w:rPr>
          <w:rFonts w:ascii="仿宋_GB2312" w:hAnsi="仿宋_GB2312" w:eastAsia="仿宋_GB2312" w:cs="仿宋_GB2312"/>
          <w:sz w:val="30"/>
          <w:szCs w:val="30"/>
        </w:rPr>
        <w:t>95%</w:t>
      </w:r>
      <w:r>
        <w:rPr>
          <w:rFonts w:hint="eastAsia" w:ascii="仿宋_GB2312" w:hAnsi="仿宋_GB2312" w:eastAsia="仿宋_GB2312" w:cs="仿宋_GB2312"/>
          <w:sz w:val="30"/>
          <w:szCs w:val="30"/>
        </w:rPr>
        <w:t>。，充分发挥社会保险的职能作用，基本生活水平逐年提高，分享改革成果。</w:t>
      </w:r>
    </w:p>
    <w:p>
      <w:pPr>
        <w:tabs>
          <w:tab w:val="left" w:pos="0"/>
        </w:tabs>
        <w:spacing w:line="520" w:lineRule="exact"/>
        <w:ind w:firstLine="600" w:firstLineChars="200"/>
        <w:rPr>
          <w:rFonts w:ascii="仿宋_GB2312" w:hAnsi="仿宋_GB2312" w:eastAsia="仿宋_GB2312"/>
          <w:sz w:val="30"/>
          <w:szCs w:val="30"/>
        </w:rPr>
      </w:pPr>
      <w:r>
        <w:rPr>
          <w:rFonts w:hint="eastAsia" w:ascii="仿宋_GB2312" w:hAnsi="仿宋_GB2312" w:eastAsia="仿宋_GB2312" w:cs="仿宋_GB2312"/>
          <w:sz w:val="30"/>
          <w:szCs w:val="30"/>
        </w:rPr>
        <w:t>机关事业单位基本养老保险基金支出13315万元，养老保险待遇首次发放成功率</w:t>
      </w:r>
      <w:r>
        <w:rPr>
          <w:rFonts w:ascii="仿宋_GB2312" w:hAnsi="仿宋_GB2312" w:eastAsia="仿宋_GB2312" w:cs="仿宋_GB2312"/>
          <w:sz w:val="30"/>
          <w:szCs w:val="30"/>
        </w:rPr>
        <w:t>99%</w:t>
      </w:r>
      <w:r>
        <w:rPr>
          <w:rFonts w:hint="eastAsia" w:ascii="仿宋_GB2312" w:hAnsi="仿宋_GB2312" w:eastAsia="仿宋_GB2312" w:cs="仿宋_GB2312"/>
          <w:sz w:val="30"/>
          <w:szCs w:val="30"/>
        </w:rPr>
        <w:t>，基金支出预算执行率≥</w:t>
      </w:r>
      <w:r>
        <w:rPr>
          <w:rFonts w:ascii="仿宋_GB2312" w:hAnsi="仿宋_GB2312" w:eastAsia="仿宋_GB2312" w:cs="仿宋_GB2312"/>
          <w:sz w:val="30"/>
          <w:szCs w:val="30"/>
        </w:rPr>
        <w:t>95%</w:t>
      </w:r>
      <w:r>
        <w:rPr>
          <w:rFonts w:hint="eastAsia" w:ascii="仿宋_GB2312" w:hAnsi="仿宋_GB2312" w:eastAsia="仿宋_GB2312" w:cs="仿宋_GB2312"/>
          <w:sz w:val="30"/>
          <w:szCs w:val="30"/>
        </w:rPr>
        <w:t>，基金使用符合政策规定</w:t>
      </w:r>
      <w:r>
        <w:rPr>
          <w:rFonts w:ascii="仿宋_GB2312" w:hAnsi="仿宋_GB2312" w:eastAsia="仿宋_GB2312" w:cs="仿宋_GB2312"/>
          <w:sz w:val="30"/>
          <w:szCs w:val="30"/>
        </w:rPr>
        <w:t>100%</w:t>
      </w:r>
      <w:r>
        <w:rPr>
          <w:rFonts w:hint="eastAsia" w:ascii="仿宋_GB2312" w:hAnsi="仿宋_GB2312" w:eastAsia="仿宋_GB2312" w:cs="仿宋_GB2312"/>
          <w:sz w:val="30"/>
          <w:szCs w:val="30"/>
        </w:rPr>
        <w:t>，财政补助资金到位率</w:t>
      </w:r>
      <w:r>
        <w:rPr>
          <w:rFonts w:ascii="仿宋_GB2312" w:hAnsi="仿宋_GB2312" w:eastAsia="仿宋_GB2312" w:cs="仿宋_GB2312"/>
          <w:sz w:val="30"/>
          <w:szCs w:val="30"/>
        </w:rPr>
        <w:t>100%</w:t>
      </w:r>
      <w:r>
        <w:rPr>
          <w:rFonts w:hint="eastAsia" w:ascii="仿宋_GB2312" w:hAnsi="仿宋_GB2312" w:eastAsia="仿宋_GB2312" w:cs="仿宋_GB2312"/>
          <w:sz w:val="30"/>
          <w:szCs w:val="30"/>
        </w:rPr>
        <w:t>，待遇按时发放州直部门每月</w:t>
      </w:r>
      <w:r>
        <w:rPr>
          <w:rFonts w:ascii="仿宋_GB2312" w:hAnsi="仿宋_GB2312" w:eastAsia="仿宋_GB2312" w:cs="仿宋_GB2312"/>
          <w:sz w:val="30"/>
          <w:szCs w:val="30"/>
        </w:rPr>
        <w:t>1</w:t>
      </w:r>
      <w:r>
        <w:rPr>
          <w:rFonts w:hint="eastAsia" w:ascii="仿宋_GB2312" w:hAnsi="仿宋_GB2312" w:eastAsia="仿宋_GB2312" w:cs="仿宋_GB2312"/>
          <w:sz w:val="30"/>
          <w:szCs w:val="30"/>
        </w:rPr>
        <w:t>日前，县市每月</w:t>
      </w:r>
      <w:r>
        <w:rPr>
          <w:rFonts w:ascii="仿宋_GB2312" w:hAnsi="仿宋_GB2312" w:eastAsia="仿宋_GB2312" w:cs="仿宋_GB2312"/>
          <w:sz w:val="30"/>
          <w:szCs w:val="30"/>
        </w:rPr>
        <w:t>25</w:t>
      </w:r>
      <w:r>
        <w:rPr>
          <w:rFonts w:hint="eastAsia" w:ascii="仿宋_GB2312" w:hAnsi="仿宋_GB2312" w:eastAsia="仿宋_GB2312" w:cs="仿宋_GB2312"/>
          <w:sz w:val="30"/>
          <w:szCs w:val="30"/>
        </w:rPr>
        <w:t>日前，离退休人员上访率</w:t>
      </w:r>
      <w:r>
        <w:rPr>
          <w:rFonts w:ascii="仿宋_GB2312" w:hAnsi="仿宋_GB2312" w:eastAsia="仿宋_GB2312" w:cs="仿宋_GB2312"/>
          <w:sz w:val="30"/>
          <w:szCs w:val="30"/>
        </w:rPr>
        <w:t>&lt;0.1%</w:t>
      </w:r>
      <w:r>
        <w:rPr>
          <w:rFonts w:hint="eastAsia" w:ascii="仿宋_GB2312" w:hAnsi="仿宋_GB2312" w:eastAsia="仿宋_GB2312" w:cs="仿宋_GB2312"/>
          <w:sz w:val="30"/>
          <w:szCs w:val="30"/>
        </w:rPr>
        <w:t>，离休退人员满意度≥</w:t>
      </w:r>
      <w:r>
        <w:rPr>
          <w:rFonts w:ascii="仿宋_GB2312" w:hAnsi="仿宋_GB2312" w:eastAsia="仿宋_GB2312" w:cs="仿宋_GB2312"/>
          <w:sz w:val="30"/>
          <w:szCs w:val="30"/>
        </w:rPr>
        <w:t>95%</w:t>
      </w:r>
      <w:r>
        <w:rPr>
          <w:rFonts w:hint="eastAsia" w:ascii="仿宋_GB2312" w:hAnsi="仿宋_GB2312" w:eastAsia="仿宋_GB2312" w:cs="仿宋_GB2312"/>
          <w:sz w:val="30"/>
          <w:szCs w:val="30"/>
        </w:rPr>
        <w:t>。，充分发挥社会保险的职能作用，基本生活水平逐年提高，分享改革成果。</w:t>
      </w:r>
    </w:p>
    <w:p>
      <w:pPr>
        <w:tabs>
          <w:tab w:val="left" w:pos="0"/>
        </w:tabs>
        <w:spacing w:line="520" w:lineRule="exact"/>
        <w:ind w:firstLine="600" w:firstLineChars="200"/>
        <w:rPr>
          <w:rFonts w:ascii="仿宋_GB2312" w:hAnsi="仿宋_GB2312" w:eastAsia="仿宋_GB2312"/>
          <w:sz w:val="30"/>
          <w:szCs w:val="30"/>
        </w:rPr>
      </w:pPr>
      <w:r>
        <w:rPr>
          <w:rFonts w:hint="eastAsia" w:ascii="仿宋_GB2312" w:hAnsi="仿宋_GB2312" w:eastAsia="仿宋_GB2312" w:cs="仿宋_GB2312"/>
          <w:sz w:val="30"/>
          <w:szCs w:val="30"/>
        </w:rPr>
        <w:t>城镇职工基本医疗保险基金预算支出6535万元，基本医疗保险待遇支付率</w:t>
      </w:r>
      <w:r>
        <w:rPr>
          <w:rFonts w:ascii="仿宋_GB2312" w:hAnsi="仿宋_GB2312" w:eastAsia="仿宋_GB2312" w:cs="仿宋_GB2312"/>
          <w:sz w:val="30"/>
          <w:szCs w:val="30"/>
        </w:rPr>
        <w:t>100%</w:t>
      </w:r>
      <w:r>
        <w:rPr>
          <w:rFonts w:hint="eastAsia" w:ascii="仿宋_GB2312" w:hAnsi="仿宋_GB2312" w:eastAsia="仿宋_GB2312" w:cs="仿宋_GB2312"/>
          <w:sz w:val="30"/>
          <w:szCs w:val="30"/>
        </w:rPr>
        <w:t>，基金支出预算执行率≥</w:t>
      </w:r>
      <w:r>
        <w:rPr>
          <w:rFonts w:ascii="仿宋_GB2312" w:hAnsi="仿宋_GB2312" w:eastAsia="仿宋_GB2312" w:cs="仿宋_GB2312"/>
          <w:sz w:val="30"/>
          <w:szCs w:val="30"/>
        </w:rPr>
        <w:t>95%</w:t>
      </w:r>
      <w:r>
        <w:rPr>
          <w:rFonts w:hint="eastAsia" w:ascii="仿宋_GB2312" w:hAnsi="仿宋_GB2312" w:eastAsia="仿宋_GB2312" w:cs="仿宋_GB2312"/>
          <w:sz w:val="30"/>
          <w:szCs w:val="30"/>
        </w:rPr>
        <w:t>，基金使用符合政策规定</w:t>
      </w:r>
      <w:r>
        <w:rPr>
          <w:rFonts w:ascii="仿宋_GB2312" w:hAnsi="仿宋_GB2312" w:eastAsia="仿宋_GB2312" w:cs="仿宋_GB2312"/>
          <w:sz w:val="30"/>
          <w:szCs w:val="30"/>
        </w:rPr>
        <w:t>100%</w:t>
      </w:r>
      <w:r>
        <w:rPr>
          <w:rFonts w:hint="eastAsia" w:ascii="仿宋_GB2312" w:hAnsi="仿宋_GB2312" w:eastAsia="仿宋_GB2312" w:cs="仿宋_GB2312"/>
          <w:sz w:val="30"/>
          <w:szCs w:val="30"/>
        </w:rPr>
        <w:t>，医疗保险院端即时结算，在数据上传后</w:t>
      </w:r>
      <w:r>
        <w:rPr>
          <w:rFonts w:ascii="仿宋_GB2312" w:hAnsi="仿宋_GB2312" w:eastAsia="仿宋_GB2312" w:cs="仿宋_GB2312"/>
          <w:sz w:val="30"/>
          <w:szCs w:val="30"/>
        </w:rPr>
        <w:t>20</w:t>
      </w:r>
      <w:r>
        <w:rPr>
          <w:rFonts w:hint="eastAsia" w:ascii="仿宋_GB2312" w:hAnsi="仿宋_GB2312" w:eastAsia="仿宋_GB2312" w:cs="仿宋_GB2312"/>
          <w:sz w:val="30"/>
          <w:szCs w:val="30"/>
        </w:rPr>
        <w:t>个工作日内，社保支付至医院。就医参保人员上访率</w:t>
      </w:r>
      <w:r>
        <w:rPr>
          <w:rFonts w:ascii="仿宋_GB2312" w:hAnsi="仿宋_GB2312" w:eastAsia="仿宋_GB2312" w:cs="仿宋_GB2312"/>
          <w:sz w:val="30"/>
          <w:szCs w:val="30"/>
        </w:rPr>
        <w:t>&lt;0.1%</w:t>
      </w:r>
      <w:r>
        <w:rPr>
          <w:rFonts w:hint="eastAsia" w:ascii="仿宋_GB2312" w:hAnsi="仿宋_GB2312" w:eastAsia="仿宋_GB2312" w:cs="仿宋_GB2312"/>
          <w:sz w:val="30"/>
          <w:szCs w:val="30"/>
        </w:rPr>
        <w:t>，就医参保人员满意度≥</w:t>
      </w:r>
      <w:r>
        <w:rPr>
          <w:rFonts w:ascii="仿宋_GB2312" w:hAnsi="仿宋_GB2312" w:eastAsia="仿宋_GB2312" w:cs="仿宋_GB2312"/>
          <w:sz w:val="30"/>
          <w:szCs w:val="30"/>
        </w:rPr>
        <w:t>95%</w:t>
      </w:r>
      <w:r>
        <w:rPr>
          <w:rFonts w:hint="eastAsia" w:ascii="仿宋_GB2312" w:hAnsi="仿宋_GB2312" w:eastAsia="仿宋_GB2312" w:cs="仿宋_GB2312"/>
          <w:sz w:val="30"/>
          <w:szCs w:val="30"/>
        </w:rPr>
        <w:t>，扩大社保的覆盖面，确保“病有所医”，提高人民群众的幸福感和获得感。</w:t>
      </w:r>
    </w:p>
    <w:p>
      <w:pPr>
        <w:tabs>
          <w:tab w:val="left" w:pos="0"/>
        </w:tabs>
        <w:spacing w:line="520" w:lineRule="exact"/>
        <w:ind w:firstLine="600" w:firstLineChars="200"/>
        <w:rPr>
          <w:rFonts w:ascii="仿宋_GB2312" w:hAnsi="仿宋_GB2312" w:eastAsia="仿宋_GB2312"/>
          <w:sz w:val="30"/>
          <w:szCs w:val="30"/>
        </w:rPr>
      </w:pPr>
      <w:r>
        <w:rPr>
          <w:rFonts w:hint="eastAsia" w:ascii="仿宋_GB2312" w:hAnsi="仿宋_GB2312" w:eastAsia="仿宋_GB2312" w:cs="仿宋_GB2312"/>
          <w:sz w:val="30"/>
          <w:szCs w:val="30"/>
        </w:rPr>
        <w:t>失业保险基金预算支出604万元，失业保险待遇发放率</w:t>
      </w:r>
      <w:r>
        <w:rPr>
          <w:rFonts w:ascii="仿宋_GB2312" w:hAnsi="仿宋_GB2312" w:eastAsia="仿宋_GB2312" w:cs="仿宋_GB2312"/>
          <w:sz w:val="30"/>
          <w:szCs w:val="30"/>
        </w:rPr>
        <w:t>100%</w:t>
      </w:r>
      <w:r>
        <w:rPr>
          <w:rFonts w:hint="eastAsia" w:ascii="仿宋_GB2312" w:hAnsi="仿宋_GB2312" w:eastAsia="仿宋_GB2312" w:cs="仿宋_GB2312"/>
          <w:sz w:val="30"/>
          <w:szCs w:val="30"/>
        </w:rPr>
        <w:t>，基金支出预算执行率≥79</w:t>
      </w:r>
      <w:r>
        <w:rPr>
          <w:rFonts w:ascii="仿宋_GB2312" w:hAnsi="仿宋_GB2312" w:eastAsia="仿宋_GB2312" w:cs="仿宋_GB2312"/>
          <w:sz w:val="30"/>
          <w:szCs w:val="30"/>
        </w:rPr>
        <w:t>%</w:t>
      </w:r>
      <w:r>
        <w:rPr>
          <w:rFonts w:hint="eastAsia" w:ascii="仿宋_GB2312" w:hAnsi="仿宋_GB2312" w:eastAsia="仿宋_GB2312" w:cs="仿宋_GB2312"/>
          <w:sz w:val="30"/>
          <w:szCs w:val="30"/>
        </w:rPr>
        <w:t>，基金使用符合政策规定</w:t>
      </w:r>
      <w:r>
        <w:rPr>
          <w:rFonts w:ascii="仿宋_GB2312" w:hAnsi="仿宋_GB2312" w:eastAsia="仿宋_GB2312" w:cs="仿宋_GB2312"/>
          <w:sz w:val="30"/>
          <w:szCs w:val="30"/>
        </w:rPr>
        <w:t>100%</w:t>
      </w:r>
      <w:r>
        <w:rPr>
          <w:rFonts w:hint="eastAsia" w:ascii="仿宋_GB2312" w:hAnsi="仿宋_GB2312" w:eastAsia="仿宋_GB2312" w:cs="仿宋_GB2312"/>
          <w:sz w:val="30"/>
          <w:szCs w:val="30"/>
        </w:rPr>
        <w:t>，待遇按时发放每月</w:t>
      </w:r>
      <w:r>
        <w:rPr>
          <w:rFonts w:ascii="仿宋_GB2312" w:hAnsi="仿宋_GB2312" w:eastAsia="仿宋_GB2312" w:cs="仿宋_GB2312"/>
          <w:sz w:val="30"/>
          <w:szCs w:val="30"/>
        </w:rPr>
        <w:t>20</w:t>
      </w:r>
      <w:r>
        <w:rPr>
          <w:rFonts w:hint="eastAsia" w:ascii="仿宋_GB2312" w:hAnsi="仿宋_GB2312" w:eastAsia="仿宋_GB2312" w:cs="仿宋_GB2312"/>
          <w:sz w:val="30"/>
          <w:szCs w:val="30"/>
        </w:rPr>
        <w:t>日前，每月应发失业金与实发失业金差额</w:t>
      </w:r>
      <w:r>
        <w:rPr>
          <w:rFonts w:ascii="仿宋_GB2312" w:hAnsi="仿宋_GB2312" w:eastAsia="仿宋_GB2312" w:cs="仿宋_GB2312"/>
          <w:sz w:val="30"/>
          <w:szCs w:val="30"/>
        </w:rPr>
        <w:t>&lt;0.1%</w:t>
      </w:r>
      <w:r>
        <w:rPr>
          <w:rFonts w:hint="eastAsia" w:ascii="仿宋_GB2312" w:hAnsi="仿宋_GB2312" w:eastAsia="仿宋_GB2312" w:cs="仿宋_GB2312"/>
          <w:sz w:val="30"/>
          <w:szCs w:val="30"/>
        </w:rPr>
        <w:t>，扩大社保的覆盖面，确保“失有所补”，提高人民群众的幸福感和获得感。</w:t>
      </w:r>
    </w:p>
    <w:p>
      <w:pPr>
        <w:tabs>
          <w:tab w:val="left" w:pos="0"/>
        </w:tabs>
        <w:spacing w:line="520" w:lineRule="exact"/>
        <w:ind w:firstLine="600" w:firstLineChars="200"/>
        <w:rPr>
          <w:rFonts w:ascii="仿宋_GB2312" w:hAnsi="仿宋_GB2312" w:eastAsia="仿宋_GB2312"/>
          <w:sz w:val="30"/>
          <w:szCs w:val="30"/>
        </w:rPr>
      </w:pPr>
      <w:r>
        <w:rPr>
          <w:rFonts w:hint="eastAsia" w:ascii="仿宋_GB2312" w:hAnsi="仿宋_GB2312" w:eastAsia="仿宋_GB2312" w:cs="仿宋_GB2312"/>
          <w:sz w:val="30"/>
          <w:szCs w:val="30"/>
        </w:rPr>
        <w:t>工伤保险基金预算支出619万元，工伤保险待遇发放率</w:t>
      </w:r>
      <w:r>
        <w:rPr>
          <w:rFonts w:ascii="仿宋_GB2312" w:hAnsi="仿宋_GB2312" w:eastAsia="仿宋_GB2312" w:cs="仿宋_GB2312"/>
          <w:sz w:val="30"/>
          <w:szCs w:val="30"/>
        </w:rPr>
        <w:t>100%</w:t>
      </w:r>
      <w:r>
        <w:rPr>
          <w:rFonts w:hint="eastAsia" w:ascii="仿宋_GB2312" w:hAnsi="仿宋_GB2312" w:eastAsia="仿宋_GB2312" w:cs="仿宋_GB2312"/>
          <w:sz w:val="30"/>
          <w:szCs w:val="30"/>
        </w:rPr>
        <w:t>，基金支出预算执行率≥</w:t>
      </w:r>
      <w:r>
        <w:rPr>
          <w:rFonts w:ascii="仿宋_GB2312" w:hAnsi="仿宋_GB2312" w:eastAsia="仿宋_GB2312" w:cs="仿宋_GB2312"/>
          <w:sz w:val="30"/>
          <w:szCs w:val="30"/>
        </w:rPr>
        <w:t>90%</w:t>
      </w:r>
      <w:r>
        <w:rPr>
          <w:rFonts w:hint="eastAsia" w:ascii="仿宋_GB2312" w:hAnsi="仿宋_GB2312" w:eastAsia="仿宋_GB2312" w:cs="仿宋_GB2312"/>
          <w:sz w:val="30"/>
          <w:szCs w:val="30"/>
        </w:rPr>
        <w:t>，基金使用符合政策规定</w:t>
      </w:r>
      <w:r>
        <w:rPr>
          <w:rFonts w:ascii="仿宋_GB2312" w:hAnsi="仿宋_GB2312" w:eastAsia="仿宋_GB2312" w:cs="仿宋_GB2312"/>
          <w:sz w:val="30"/>
          <w:szCs w:val="30"/>
        </w:rPr>
        <w:t>100%</w:t>
      </w:r>
      <w:r>
        <w:rPr>
          <w:rFonts w:hint="eastAsia" w:ascii="仿宋_GB2312" w:hAnsi="仿宋_GB2312" w:eastAsia="仿宋_GB2312" w:cs="仿宋_GB2312"/>
          <w:sz w:val="30"/>
          <w:szCs w:val="30"/>
        </w:rPr>
        <w:t>，每月应发工伤待遇与实发工伤待遇差额</w:t>
      </w:r>
      <w:r>
        <w:rPr>
          <w:rFonts w:ascii="仿宋_GB2312" w:hAnsi="仿宋_GB2312" w:eastAsia="仿宋_GB2312" w:cs="仿宋_GB2312"/>
          <w:sz w:val="30"/>
          <w:szCs w:val="30"/>
        </w:rPr>
        <w:t>&lt;0.1%</w:t>
      </w:r>
      <w:r>
        <w:rPr>
          <w:rFonts w:hint="eastAsia" w:ascii="仿宋_GB2312" w:hAnsi="仿宋_GB2312" w:eastAsia="仿宋_GB2312" w:cs="仿宋_GB2312"/>
          <w:sz w:val="30"/>
          <w:szCs w:val="30"/>
        </w:rPr>
        <w:t>，待遇按时发放每月</w:t>
      </w:r>
      <w:r>
        <w:rPr>
          <w:rFonts w:ascii="仿宋_GB2312" w:hAnsi="仿宋_GB2312" w:eastAsia="仿宋_GB2312" w:cs="仿宋_GB2312"/>
          <w:sz w:val="30"/>
          <w:szCs w:val="30"/>
        </w:rPr>
        <w:t>18</w:t>
      </w:r>
      <w:r>
        <w:rPr>
          <w:rFonts w:hint="eastAsia" w:ascii="仿宋_GB2312" w:hAnsi="仿宋_GB2312" w:eastAsia="仿宋_GB2312" w:cs="仿宋_GB2312"/>
          <w:sz w:val="30"/>
          <w:szCs w:val="30"/>
        </w:rPr>
        <w:t>日前，扩大社保的覆盖面，确保“伤有所助”，提高人民群众的幸福感和获得感。</w:t>
      </w:r>
    </w:p>
    <w:p>
      <w:pPr>
        <w:tabs>
          <w:tab w:val="left" w:pos="0"/>
        </w:tabs>
        <w:spacing w:line="520" w:lineRule="exact"/>
        <w:ind w:firstLine="600" w:firstLineChars="200"/>
        <w:rPr>
          <w:rFonts w:ascii="仿宋_GB2312" w:hAnsi="仿宋_GB2312" w:eastAsia="仿宋_GB2312"/>
          <w:sz w:val="30"/>
          <w:szCs w:val="30"/>
        </w:rPr>
      </w:pPr>
      <w:r>
        <w:rPr>
          <w:rFonts w:hint="eastAsia" w:ascii="仿宋_GB2312" w:hAnsi="仿宋_GB2312" w:eastAsia="仿宋_GB2312" w:cs="仿宋_GB2312"/>
          <w:sz w:val="30"/>
          <w:szCs w:val="30"/>
        </w:rPr>
        <w:t>生育保险基金预算支出445万元，生育保险待遇发放率</w:t>
      </w:r>
      <w:r>
        <w:rPr>
          <w:rFonts w:ascii="仿宋_GB2312" w:hAnsi="仿宋_GB2312" w:eastAsia="仿宋_GB2312" w:cs="仿宋_GB2312"/>
          <w:sz w:val="30"/>
          <w:szCs w:val="30"/>
        </w:rPr>
        <w:t>100%</w:t>
      </w:r>
      <w:r>
        <w:rPr>
          <w:rFonts w:hint="eastAsia" w:ascii="仿宋_GB2312" w:hAnsi="仿宋_GB2312" w:eastAsia="仿宋_GB2312" w:cs="仿宋_GB2312"/>
          <w:sz w:val="30"/>
          <w:szCs w:val="30"/>
        </w:rPr>
        <w:t>，基金支出预算执行率≥</w:t>
      </w:r>
      <w:r>
        <w:rPr>
          <w:rFonts w:ascii="仿宋_GB2312" w:hAnsi="仿宋_GB2312" w:eastAsia="仿宋_GB2312" w:cs="仿宋_GB2312"/>
          <w:sz w:val="30"/>
          <w:szCs w:val="30"/>
        </w:rPr>
        <w:t>95%</w:t>
      </w:r>
      <w:r>
        <w:rPr>
          <w:rFonts w:hint="eastAsia" w:ascii="仿宋_GB2312" w:hAnsi="仿宋_GB2312" w:eastAsia="仿宋_GB2312" w:cs="仿宋_GB2312"/>
          <w:sz w:val="30"/>
          <w:szCs w:val="30"/>
        </w:rPr>
        <w:t>，基金使用符合政策规定</w:t>
      </w:r>
      <w:r>
        <w:rPr>
          <w:rFonts w:ascii="仿宋_GB2312" w:hAnsi="仿宋_GB2312" w:eastAsia="仿宋_GB2312" w:cs="仿宋_GB2312"/>
          <w:sz w:val="30"/>
          <w:szCs w:val="30"/>
        </w:rPr>
        <w:t>100%</w:t>
      </w:r>
      <w:r>
        <w:rPr>
          <w:rFonts w:hint="eastAsia" w:ascii="仿宋_GB2312" w:hAnsi="仿宋_GB2312" w:eastAsia="仿宋_GB2312" w:cs="仿宋_GB2312"/>
          <w:sz w:val="30"/>
          <w:szCs w:val="30"/>
        </w:rPr>
        <w:t>，医疗费及生育津贴数据上传后</w:t>
      </w:r>
      <w:r>
        <w:rPr>
          <w:rFonts w:ascii="仿宋_GB2312" w:hAnsi="仿宋_GB2312" w:eastAsia="仿宋_GB2312" w:cs="仿宋_GB2312"/>
          <w:sz w:val="30"/>
          <w:szCs w:val="30"/>
        </w:rPr>
        <w:t>20</w:t>
      </w:r>
      <w:r>
        <w:rPr>
          <w:rFonts w:hint="eastAsia" w:ascii="仿宋_GB2312" w:hAnsi="仿宋_GB2312" w:eastAsia="仿宋_GB2312" w:cs="仿宋_GB2312"/>
          <w:sz w:val="30"/>
          <w:szCs w:val="30"/>
        </w:rPr>
        <w:t>各工作日内支付至医院及参保单位。生育保险待遇领取人员满意度≥</w:t>
      </w:r>
      <w:r>
        <w:rPr>
          <w:rFonts w:ascii="仿宋_GB2312" w:hAnsi="仿宋_GB2312" w:eastAsia="仿宋_GB2312" w:cs="仿宋_GB2312"/>
          <w:sz w:val="30"/>
          <w:szCs w:val="30"/>
        </w:rPr>
        <w:t>95%</w:t>
      </w:r>
      <w:r>
        <w:rPr>
          <w:rFonts w:hint="eastAsia" w:ascii="仿宋_GB2312" w:hAnsi="仿宋_GB2312" w:eastAsia="仿宋_GB2312" w:cs="仿宋_GB2312"/>
          <w:sz w:val="30"/>
          <w:szCs w:val="30"/>
        </w:rPr>
        <w:t>。</w:t>
      </w:r>
    </w:p>
    <w:p>
      <w:pPr>
        <w:tabs>
          <w:tab w:val="left" w:pos="0"/>
        </w:tabs>
        <w:spacing w:line="520" w:lineRule="exact"/>
        <w:ind w:firstLine="600" w:firstLineChars="200"/>
        <w:rPr>
          <w:rFonts w:ascii="仿宋_GB2312" w:hAnsi="仿宋_GB2312" w:eastAsia="仿宋_GB2312"/>
          <w:sz w:val="30"/>
          <w:szCs w:val="30"/>
        </w:rPr>
      </w:pPr>
      <w:r>
        <w:rPr>
          <w:rFonts w:hint="eastAsia" w:ascii="仿宋_GB2312" w:hAnsi="仿宋_GB2312" w:eastAsia="仿宋_GB2312" w:cs="仿宋_GB2312"/>
          <w:sz w:val="30"/>
          <w:szCs w:val="30"/>
        </w:rPr>
        <w:t>城乡居民基本医疗保险基金预算支出6573万元，基本医疗保险待遇发放率</w:t>
      </w:r>
      <w:r>
        <w:rPr>
          <w:rFonts w:ascii="仿宋_GB2312" w:hAnsi="仿宋_GB2312" w:eastAsia="仿宋_GB2312" w:cs="仿宋_GB2312"/>
          <w:sz w:val="30"/>
          <w:szCs w:val="30"/>
        </w:rPr>
        <w:t>100%</w:t>
      </w:r>
      <w:r>
        <w:rPr>
          <w:rFonts w:hint="eastAsia" w:ascii="仿宋_GB2312" w:hAnsi="仿宋_GB2312" w:eastAsia="仿宋_GB2312" w:cs="仿宋_GB2312"/>
          <w:sz w:val="30"/>
          <w:szCs w:val="30"/>
        </w:rPr>
        <w:t>，基金支出预算执行率≥</w:t>
      </w:r>
      <w:r>
        <w:rPr>
          <w:rFonts w:ascii="仿宋_GB2312" w:hAnsi="仿宋_GB2312" w:eastAsia="仿宋_GB2312" w:cs="仿宋_GB2312"/>
          <w:sz w:val="30"/>
          <w:szCs w:val="30"/>
        </w:rPr>
        <w:t>90%</w:t>
      </w:r>
      <w:r>
        <w:rPr>
          <w:rFonts w:hint="eastAsia" w:ascii="仿宋_GB2312" w:hAnsi="仿宋_GB2312" w:eastAsia="仿宋_GB2312" w:cs="仿宋_GB2312"/>
          <w:sz w:val="30"/>
          <w:szCs w:val="30"/>
        </w:rPr>
        <w:t>，基金使用符合政策规定</w:t>
      </w:r>
      <w:r>
        <w:rPr>
          <w:rFonts w:ascii="仿宋_GB2312" w:hAnsi="仿宋_GB2312" w:eastAsia="仿宋_GB2312" w:cs="仿宋_GB2312"/>
          <w:sz w:val="30"/>
          <w:szCs w:val="30"/>
        </w:rPr>
        <w:t>100%</w:t>
      </w:r>
      <w:r>
        <w:rPr>
          <w:rFonts w:hint="eastAsia" w:ascii="仿宋_GB2312" w:hAnsi="仿宋_GB2312" w:eastAsia="仿宋_GB2312" w:cs="仿宋_GB2312"/>
          <w:sz w:val="30"/>
          <w:szCs w:val="30"/>
        </w:rPr>
        <w:t>，医疗保险院端即时结算，在数据上传后</w:t>
      </w:r>
      <w:r>
        <w:rPr>
          <w:rFonts w:ascii="仿宋_GB2312" w:hAnsi="仿宋_GB2312" w:eastAsia="仿宋_GB2312" w:cs="仿宋_GB2312"/>
          <w:sz w:val="30"/>
          <w:szCs w:val="30"/>
        </w:rPr>
        <w:t>20</w:t>
      </w:r>
      <w:r>
        <w:rPr>
          <w:rFonts w:hint="eastAsia" w:ascii="仿宋_GB2312" w:hAnsi="仿宋_GB2312" w:eastAsia="仿宋_GB2312" w:cs="仿宋_GB2312"/>
          <w:sz w:val="30"/>
          <w:szCs w:val="30"/>
        </w:rPr>
        <w:t>个工作日内，社保支付至医院，就医参保人员上访率</w:t>
      </w:r>
      <w:r>
        <w:rPr>
          <w:rFonts w:ascii="仿宋_GB2312" w:hAnsi="仿宋_GB2312" w:eastAsia="仿宋_GB2312" w:cs="仿宋_GB2312"/>
          <w:sz w:val="30"/>
          <w:szCs w:val="30"/>
        </w:rPr>
        <w:t>&lt;0.1%</w:t>
      </w:r>
      <w:r>
        <w:rPr>
          <w:rFonts w:hint="eastAsia" w:ascii="仿宋_GB2312" w:hAnsi="仿宋_GB2312" w:eastAsia="仿宋_GB2312" w:cs="仿宋_GB2312"/>
          <w:sz w:val="30"/>
          <w:szCs w:val="30"/>
        </w:rPr>
        <w:t>，就医参保人员满意度≥</w:t>
      </w:r>
      <w:r>
        <w:rPr>
          <w:rFonts w:ascii="仿宋_GB2312" w:hAnsi="仿宋_GB2312" w:eastAsia="仿宋_GB2312" w:cs="仿宋_GB2312"/>
          <w:sz w:val="30"/>
          <w:szCs w:val="30"/>
        </w:rPr>
        <w:t>95%</w:t>
      </w:r>
      <w:r>
        <w:rPr>
          <w:rFonts w:hint="eastAsia" w:ascii="仿宋_GB2312" w:hAnsi="仿宋_GB2312" w:eastAsia="仿宋_GB2312" w:cs="仿宋_GB2312"/>
          <w:sz w:val="30"/>
          <w:szCs w:val="30"/>
        </w:rPr>
        <w:t>，扩大社保的覆盖面，确保“病有所医”，提高人民群众的幸福感和获得感。</w:t>
      </w:r>
    </w:p>
    <w:p>
      <w:pPr>
        <w:tabs>
          <w:tab w:val="left" w:pos="0"/>
        </w:tabs>
        <w:spacing w:line="520" w:lineRule="exact"/>
        <w:ind w:firstLine="600" w:firstLineChars="200"/>
        <w:rPr>
          <w:rFonts w:ascii="仿宋_GB2312" w:hAnsi="仿宋_GB2312" w:eastAsia="仿宋_GB2312"/>
          <w:sz w:val="30"/>
          <w:szCs w:val="30"/>
        </w:rPr>
      </w:pPr>
      <w:r>
        <w:rPr>
          <w:rFonts w:hint="eastAsia" w:ascii="仿宋_GB2312" w:hAnsi="仿宋_GB2312" w:eastAsia="仿宋_GB2312" w:cs="仿宋_GB2312"/>
          <w:sz w:val="30"/>
          <w:szCs w:val="30"/>
        </w:rPr>
        <w:t>城乡居民基本养老保险基金预算支出2238万元，基本养老保险待遇首次发放成功率</w:t>
      </w:r>
      <w:r>
        <w:rPr>
          <w:rFonts w:ascii="仿宋_GB2312" w:hAnsi="仿宋_GB2312" w:eastAsia="仿宋_GB2312" w:cs="仿宋_GB2312"/>
          <w:sz w:val="30"/>
          <w:szCs w:val="30"/>
        </w:rPr>
        <w:t>99%</w:t>
      </w:r>
      <w:r>
        <w:rPr>
          <w:rFonts w:hint="eastAsia" w:ascii="仿宋_GB2312" w:hAnsi="仿宋_GB2312" w:eastAsia="仿宋_GB2312" w:cs="仿宋_GB2312"/>
          <w:sz w:val="30"/>
          <w:szCs w:val="30"/>
        </w:rPr>
        <w:t>，基金支出预算执行率≥</w:t>
      </w:r>
      <w:r>
        <w:rPr>
          <w:rFonts w:ascii="仿宋_GB2312" w:hAnsi="仿宋_GB2312" w:eastAsia="仿宋_GB2312" w:cs="仿宋_GB2312"/>
          <w:sz w:val="30"/>
          <w:szCs w:val="30"/>
        </w:rPr>
        <w:t>90%</w:t>
      </w:r>
      <w:r>
        <w:rPr>
          <w:rFonts w:hint="eastAsia" w:ascii="仿宋_GB2312" w:hAnsi="仿宋_GB2312" w:eastAsia="仿宋_GB2312" w:cs="仿宋_GB2312"/>
          <w:sz w:val="30"/>
          <w:szCs w:val="30"/>
        </w:rPr>
        <w:t>，基金使用符合政策规定</w:t>
      </w:r>
      <w:r>
        <w:rPr>
          <w:rFonts w:ascii="仿宋_GB2312" w:hAnsi="仿宋_GB2312" w:eastAsia="仿宋_GB2312" w:cs="仿宋_GB2312"/>
          <w:sz w:val="30"/>
          <w:szCs w:val="30"/>
        </w:rPr>
        <w:t>100%</w:t>
      </w:r>
      <w:r>
        <w:rPr>
          <w:rFonts w:hint="eastAsia" w:ascii="仿宋_GB2312" w:hAnsi="仿宋_GB2312" w:eastAsia="仿宋_GB2312" w:cs="仿宋_GB2312"/>
          <w:sz w:val="30"/>
          <w:szCs w:val="30"/>
        </w:rPr>
        <w:t>，财政补助资金到位率</w:t>
      </w:r>
      <w:r>
        <w:rPr>
          <w:rFonts w:ascii="仿宋_GB2312" w:hAnsi="仿宋_GB2312" w:eastAsia="仿宋_GB2312" w:cs="仿宋_GB2312"/>
          <w:sz w:val="30"/>
          <w:szCs w:val="30"/>
        </w:rPr>
        <w:t>100%</w:t>
      </w:r>
      <w:r>
        <w:rPr>
          <w:rFonts w:hint="eastAsia" w:ascii="仿宋_GB2312" w:hAnsi="仿宋_GB2312" w:eastAsia="仿宋_GB2312" w:cs="仿宋_GB2312"/>
          <w:sz w:val="30"/>
          <w:szCs w:val="30"/>
        </w:rPr>
        <w:t>，待遇按时发放每月</w:t>
      </w:r>
      <w:r>
        <w:rPr>
          <w:rFonts w:ascii="仿宋_GB2312" w:hAnsi="仿宋_GB2312" w:eastAsia="仿宋_GB2312" w:cs="仿宋_GB2312"/>
          <w:sz w:val="30"/>
          <w:szCs w:val="30"/>
        </w:rPr>
        <w:t>25</w:t>
      </w:r>
      <w:r>
        <w:rPr>
          <w:rFonts w:hint="eastAsia" w:ascii="仿宋_GB2312" w:hAnsi="仿宋_GB2312" w:eastAsia="仿宋_GB2312" w:cs="仿宋_GB2312"/>
          <w:sz w:val="30"/>
          <w:szCs w:val="30"/>
        </w:rPr>
        <w:t>日前，离退休人员上访率</w:t>
      </w:r>
      <w:r>
        <w:rPr>
          <w:rFonts w:ascii="仿宋_GB2312" w:hAnsi="仿宋_GB2312" w:eastAsia="仿宋_GB2312" w:cs="仿宋_GB2312"/>
          <w:sz w:val="30"/>
          <w:szCs w:val="30"/>
        </w:rPr>
        <w:t>&lt;0.1%</w:t>
      </w:r>
      <w:r>
        <w:rPr>
          <w:rFonts w:hint="eastAsia" w:ascii="仿宋_GB2312" w:hAnsi="仿宋_GB2312" w:eastAsia="仿宋_GB2312" w:cs="仿宋_GB2312"/>
          <w:sz w:val="30"/>
          <w:szCs w:val="30"/>
        </w:rPr>
        <w:t>，离休退人员满意度≥</w:t>
      </w:r>
      <w:r>
        <w:rPr>
          <w:rFonts w:ascii="仿宋_GB2312" w:hAnsi="仿宋_GB2312" w:eastAsia="仿宋_GB2312" w:cs="仿宋_GB2312"/>
          <w:sz w:val="30"/>
          <w:szCs w:val="30"/>
        </w:rPr>
        <w:t>95%</w:t>
      </w:r>
      <w:r>
        <w:rPr>
          <w:rFonts w:hint="eastAsia" w:ascii="仿宋_GB2312" w:hAnsi="仿宋_GB2312" w:eastAsia="仿宋_GB2312" w:cs="仿宋_GB2312"/>
          <w:sz w:val="30"/>
          <w:szCs w:val="30"/>
        </w:rPr>
        <w:t>，扩大社保的覆盖面，确保“老有所养”，提高人民群众的幸福感和获得感。</w:t>
      </w:r>
    </w:p>
    <w:p>
      <w:pPr>
        <w:tabs>
          <w:tab w:val="left" w:pos="0"/>
        </w:tabs>
        <w:spacing w:line="520" w:lineRule="exact"/>
        <w:ind w:firstLine="600" w:firstLineChars="200"/>
        <w:rPr>
          <w:rFonts w:ascii="黑体" w:hAnsi="仿宋_GB2312" w:eastAsia="黑体"/>
          <w:sz w:val="30"/>
          <w:szCs w:val="30"/>
        </w:rPr>
      </w:pPr>
      <w:r>
        <w:rPr>
          <w:rFonts w:hint="eastAsia" w:ascii="黑体" w:hAnsi="仿宋_GB2312" w:eastAsia="黑体" w:cs="黑体"/>
          <w:sz w:val="30"/>
          <w:szCs w:val="30"/>
        </w:rPr>
        <w:t>三、各项社会保险基金预算完成及运行情况</w:t>
      </w:r>
    </w:p>
    <w:p>
      <w:pPr>
        <w:tabs>
          <w:tab w:val="left" w:pos="0"/>
        </w:tabs>
        <w:spacing w:line="520" w:lineRule="exact"/>
        <w:ind w:firstLine="602" w:firstLineChars="200"/>
        <w:rPr>
          <w:rFonts w:ascii="仿宋_GB2312" w:hAnsi="仿宋_GB2312" w:eastAsia="仿宋_GB2312"/>
          <w:b/>
          <w:bCs/>
          <w:sz w:val="30"/>
          <w:szCs w:val="30"/>
        </w:rPr>
      </w:pPr>
      <w:r>
        <w:rPr>
          <w:rFonts w:ascii="仿宋_GB2312" w:hAnsi="仿宋_GB2312" w:eastAsia="仿宋_GB2312" w:cs="仿宋_GB2312"/>
          <w:b/>
          <w:bCs/>
          <w:sz w:val="30"/>
          <w:szCs w:val="30"/>
        </w:rPr>
        <w:t>(</w:t>
      </w:r>
      <w:r>
        <w:rPr>
          <w:rFonts w:hint="eastAsia" w:ascii="仿宋_GB2312" w:hAnsi="仿宋_GB2312" w:eastAsia="仿宋_GB2312" w:cs="仿宋_GB2312"/>
          <w:b/>
          <w:bCs/>
          <w:sz w:val="30"/>
          <w:szCs w:val="30"/>
        </w:rPr>
        <w:t>一</w:t>
      </w:r>
      <w:r>
        <w:rPr>
          <w:rFonts w:ascii="仿宋_GB2312" w:hAnsi="仿宋_GB2312" w:eastAsia="仿宋_GB2312" w:cs="仿宋_GB2312"/>
          <w:b/>
          <w:bCs/>
          <w:sz w:val="30"/>
          <w:szCs w:val="30"/>
        </w:rPr>
        <w:t>)</w:t>
      </w:r>
      <w:r>
        <w:rPr>
          <w:rFonts w:hint="eastAsia" w:ascii="仿宋_GB2312" w:hAnsi="仿宋_GB2312" w:eastAsia="仿宋_GB2312" w:cs="仿宋_GB2312"/>
          <w:b/>
          <w:bCs/>
          <w:sz w:val="30"/>
          <w:szCs w:val="30"/>
        </w:rPr>
        <w:t>城镇职工基本养老保险基金</w:t>
      </w:r>
    </w:p>
    <w:p>
      <w:pPr>
        <w:spacing w:line="560" w:lineRule="exact"/>
        <w:ind w:firstLine="700" w:firstLineChars="250"/>
        <w:rPr>
          <w:rFonts w:ascii="仿宋_GB2312" w:hAnsi="华文仿宋" w:eastAsia="仿宋_GB2312" w:cs="仿宋_GB2312"/>
          <w:color w:val="000000"/>
          <w:sz w:val="28"/>
          <w:szCs w:val="28"/>
          <w:lang w:val="zh-CN"/>
        </w:rPr>
      </w:pPr>
      <w:r>
        <w:rPr>
          <w:rFonts w:hint="eastAsia" w:ascii="仿宋_GB2312" w:hAnsi="华文仿宋" w:eastAsia="仿宋_GB2312" w:cs="仿宋_GB2312"/>
          <w:color w:val="000000"/>
          <w:sz w:val="28"/>
          <w:szCs w:val="28"/>
          <w:lang w:val="zh-CN"/>
        </w:rPr>
        <w:t>2018年，共支出基本养老保险基金28533万元，其中基本养老金27166万元，丧葬抚恤补助金支出1180万元，转移支出187万元。退休人数较去年同期增加447人，增长率5.2%，相应增加了养老保险支出，基本养老金支出增加的原因是根据新人社发【2018】30号文件《关于自治区2018调整退休人员基本养老金的通知》精神，调整基础养老金所致截至12月底，基本养老保险基金累计结余508万元。</w:t>
      </w:r>
    </w:p>
    <w:p>
      <w:pPr>
        <w:tabs>
          <w:tab w:val="left" w:pos="0"/>
        </w:tabs>
        <w:spacing w:line="520" w:lineRule="exact"/>
        <w:ind w:firstLine="602" w:firstLineChars="200"/>
        <w:rPr>
          <w:rFonts w:ascii="仿宋_GB2312" w:hAnsi="仿宋_GB2312" w:eastAsia="仿宋_GB2312"/>
          <w:b/>
          <w:bCs/>
          <w:sz w:val="30"/>
          <w:szCs w:val="30"/>
        </w:rPr>
      </w:pPr>
      <w:r>
        <w:rPr>
          <w:rFonts w:ascii="仿宋_GB2312" w:hAnsi="仿宋_GB2312" w:eastAsia="仿宋_GB2312" w:cs="仿宋_GB2312"/>
          <w:b/>
          <w:bCs/>
          <w:sz w:val="30"/>
          <w:szCs w:val="30"/>
        </w:rPr>
        <w:t xml:space="preserve"> (</w:t>
      </w:r>
      <w:r>
        <w:rPr>
          <w:rFonts w:hint="eastAsia" w:ascii="仿宋_GB2312" w:hAnsi="仿宋_GB2312" w:eastAsia="仿宋_GB2312" w:cs="仿宋_GB2312"/>
          <w:b/>
          <w:bCs/>
          <w:sz w:val="30"/>
          <w:szCs w:val="30"/>
        </w:rPr>
        <w:t>二</w:t>
      </w:r>
      <w:r>
        <w:rPr>
          <w:rFonts w:ascii="仿宋_GB2312" w:hAnsi="仿宋_GB2312" w:eastAsia="仿宋_GB2312" w:cs="仿宋_GB2312"/>
          <w:b/>
          <w:bCs/>
          <w:sz w:val="30"/>
          <w:szCs w:val="30"/>
        </w:rPr>
        <w:t>)</w:t>
      </w:r>
      <w:r>
        <w:rPr>
          <w:rFonts w:hint="eastAsia" w:ascii="仿宋_GB2312" w:hAnsi="仿宋_GB2312" w:eastAsia="仿宋_GB2312" w:cs="仿宋_GB2312"/>
          <w:b/>
          <w:bCs/>
          <w:sz w:val="30"/>
          <w:szCs w:val="30"/>
        </w:rPr>
        <w:t>机关事业单位养老保险基金</w:t>
      </w:r>
    </w:p>
    <w:p>
      <w:pPr>
        <w:spacing w:line="360" w:lineRule="auto"/>
        <w:ind w:firstLine="645"/>
        <w:rPr>
          <w:rFonts w:ascii="仿宋_GB2312" w:hAnsi="华文仿宋" w:eastAsia="仿宋_GB2312" w:cs="仿宋_GB2312"/>
          <w:color w:val="000000"/>
          <w:sz w:val="28"/>
          <w:szCs w:val="28"/>
          <w:lang w:val="zh-CN"/>
        </w:rPr>
      </w:pPr>
      <w:r>
        <w:rPr>
          <w:rFonts w:hint="eastAsia" w:ascii="仿宋_GB2312" w:hAnsi="华文仿宋" w:eastAsia="仿宋_GB2312" w:cs="仿宋_GB2312"/>
          <w:color w:val="000000"/>
          <w:sz w:val="28"/>
          <w:szCs w:val="28"/>
          <w:lang w:val="zh-CN"/>
        </w:rPr>
        <w:t>2018年，事业单位养老保险基金总收入16712万元，其中收养老保险费10227万元，利息收入16万元，财政补贴5183万元，清欠利息及滞纳金38万元，上级补助收入1248万元。共支付养老金14304万元。</w:t>
      </w:r>
    </w:p>
    <w:p>
      <w:pPr>
        <w:tabs>
          <w:tab w:val="left" w:pos="0"/>
        </w:tabs>
        <w:spacing w:line="520" w:lineRule="exact"/>
        <w:ind w:firstLine="602" w:firstLineChars="200"/>
        <w:rPr>
          <w:rFonts w:ascii="仿宋_GB2312" w:hAnsi="仿宋_GB2312" w:eastAsia="仿宋_GB2312"/>
          <w:b/>
          <w:bCs/>
          <w:sz w:val="30"/>
          <w:szCs w:val="30"/>
        </w:rPr>
      </w:pPr>
      <w:r>
        <w:rPr>
          <w:rFonts w:ascii="仿宋_GB2312" w:hAnsi="仿宋_GB2312" w:eastAsia="仿宋_GB2312" w:cs="仿宋_GB2312"/>
          <w:b/>
          <w:bCs/>
          <w:sz w:val="30"/>
          <w:szCs w:val="30"/>
        </w:rPr>
        <w:t xml:space="preserve"> (</w:t>
      </w:r>
      <w:r>
        <w:rPr>
          <w:rFonts w:hint="eastAsia" w:ascii="仿宋_GB2312" w:hAnsi="仿宋_GB2312" w:eastAsia="仿宋_GB2312" w:cs="仿宋_GB2312"/>
          <w:b/>
          <w:bCs/>
          <w:sz w:val="30"/>
          <w:szCs w:val="30"/>
        </w:rPr>
        <w:t>三</w:t>
      </w:r>
      <w:r>
        <w:rPr>
          <w:rFonts w:ascii="仿宋_GB2312" w:hAnsi="仿宋_GB2312" w:eastAsia="仿宋_GB2312" w:cs="仿宋_GB2312"/>
          <w:b/>
          <w:bCs/>
          <w:sz w:val="30"/>
          <w:szCs w:val="30"/>
        </w:rPr>
        <w:t>)</w:t>
      </w:r>
      <w:r>
        <w:rPr>
          <w:rFonts w:hint="eastAsia" w:ascii="仿宋_GB2312" w:hAnsi="仿宋_GB2312" w:eastAsia="仿宋_GB2312" w:cs="仿宋_GB2312"/>
          <w:b/>
          <w:bCs/>
          <w:sz w:val="30"/>
          <w:szCs w:val="30"/>
        </w:rPr>
        <w:t>城镇职工基本医疗保险基金</w:t>
      </w:r>
    </w:p>
    <w:p>
      <w:pPr>
        <w:spacing w:line="480" w:lineRule="auto"/>
        <w:ind w:left="-2" w:leftChars="-1" w:firstLine="560" w:firstLineChars="200"/>
        <w:rPr>
          <w:rFonts w:ascii="仿宋_GB2312" w:hAnsi="华文仿宋" w:eastAsia="仿宋_GB2312" w:cs="仿宋_GB2312"/>
          <w:color w:val="000000"/>
          <w:sz w:val="28"/>
          <w:szCs w:val="28"/>
          <w:lang w:val="zh-CN"/>
        </w:rPr>
      </w:pPr>
      <w:r>
        <w:rPr>
          <w:rFonts w:hint="eastAsia" w:ascii="仿宋_GB2312" w:hAnsi="华文仿宋" w:eastAsia="仿宋_GB2312" w:cs="仿宋_GB2312"/>
          <w:color w:val="000000"/>
          <w:sz w:val="28"/>
          <w:szCs w:val="28"/>
          <w:lang w:val="zh-CN"/>
        </w:rPr>
        <w:t>基本医疗保险基金支出6598万元，其中，统筹基金支出2741万元（统账结合2317万元，单建统筹424万元），个人账户支出3857万元。统筹基金支出占总支出的 41.54 %。 基本医疗保险基金累计结余40.5万元。</w:t>
      </w:r>
    </w:p>
    <w:p>
      <w:pPr>
        <w:tabs>
          <w:tab w:val="left" w:pos="0"/>
        </w:tabs>
        <w:spacing w:line="520" w:lineRule="exact"/>
        <w:ind w:firstLine="602" w:firstLineChars="200"/>
        <w:rPr>
          <w:rFonts w:ascii="仿宋_GB2312" w:hAnsi="仿宋_GB2312" w:eastAsia="仿宋_GB2312"/>
          <w:b/>
          <w:bCs/>
          <w:sz w:val="30"/>
          <w:szCs w:val="30"/>
        </w:rPr>
      </w:pPr>
      <w:r>
        <w:rPr>
          <w:rFonts w:ascii="仿宋_GB2312" w:hAnsi="仿宋_GB2312" w:eastAsia="仿宋_GB2312" w:cs="仿宋_GB2312"/>
          <w:b/>
          <w:bCs/>
          <w:sz w:val="30"/>
          <w:szCs w:val="30"/>
        </w:rPr>
        <w:t xml:space="preserve"> (</w:t>
      </w:r>
      <w:r>
        <w:rPr>
          <w:rFonts w:hint="eastAsia" w:ascii="仿宋_GB2312" w:hAnsi="仿宋_GB2312" w:eastAsia="仿宋_GB2312" w:cs="仿宋_GB2312"/>
          <w:b/>
          <w:bCs/>
          <w:sz w:val="30"/>
          <w:szCs w:val="30"/>
        </w:rPr>
        <w:t>四</w:t>
      </w:r>
      <w:r>
        <w:rPr>
          <w:rFonts w:ascii="仿宋_GB2312" w:hAnsi="仿宋_GB2312" w:eastAsia="仿宋_GB2312" w:cs="仿宋_GB2312"/>
          <w:b/>
          <w:bCs/>
          <w:sz w:val="30"/>
          <w:szCs w:val="30"/>
        </w:rPr>
        <w:t>)</w:t>
      </w:r>
      <w:r>
        <w:rPr>
          <w:rFonts w:hint="eastAsia" w:ascii="仿宋_GB2312" w:hAnsi="仿宋_GB2312" w:eastAsia="仿宋_GB2312" w:cs="仿宋_GB2312"/>
          <w:b/>
          <w:bCs/>
          <w:sz w:val="30"/>
          <w:szCs w:val="30"/>
        </w:rPr>
        <w:t>工伤保险基金</w:t>
      </w:r>
    </w:p>
    <w:p>
      <w:pPr>
        <w:spacing w:line="480" w:lineRule="auto"/>
        <w:ind w:left="-2" w:leftChars="-1" w:firstLine="560" w:firstLineChars="200"/>
        <w:rPr>
          <w:rFonts w:ascii="仿宋_GB2312" w:hAnsi="华文仿宋" w:eastAsia="仿宋_GB2312" w:cs="仿宋_GB2312"/>
          <w:color w:val="000000"/>
          <w:sz w:val="28"/>
          <w:szCs w:val="28"/>
          <w:lang w:val="zh-CN"/>
        </w:rPr>
      </w:pPr>
      <w:r>
        <w:rPr>
          <w:rFonts w:hint="eastAsia" w:ascii="仿宋_GB2312" w:hAnsi="华文仿宋" w:eastAsia="仿宋_GB2312" w:cs="仿宋_GB2312"/>
          <w:color w:val="000000"/>
          <w:sz w:val="28"/>
          <w:szCs w:val="28"/>
          <w:lang w:val="zh-CN"/>
        </w:rPr>
        <w:t>工伤保险支出950万元，较2017年同期增加396万元，支出增加主要原因一是死亡人数增加，今年工亡人数较去年同期增加2人，工亡待遇支出增加，同时2017年享受工伤保险待遇人数为182人，2018年则增加到301人，增加了119人，这也是导致工伤待遇增加的原因，工伤保险基金累计结余74万元</w:t>
      </w:r>
      <w:r>
        <w:rPr>
          <w:rFonts w:hint="eastAsia" w:ascii="楷体_GB2312" w:hAnsi="华文楷体" w:eastAsia="楷体_GB2312"/>
          <w:sz w:val="32"/>
          <w:szCs w:val="32"/>
        </w:rPr>
        <w:t>。</w:t>
      </w:r>
    </w:p>
    <w:p>
      <w:pPr>
        <w:tabs>
          <w:tab w:val="left" w:pos="0"/>
        </w:tabs>
        <w:spacing w:line="520" w:lineRule="exact"/>
        <w:ind w:firstLine="602" w:firstLineChars="200"/>
        <w:rPr>
          <w:rFonts w:ascii="仿宋_GB2312" w:hAnsi="仿宋_GB2312" w:eastAsia="仿宋_GB2312"/>
          <w:b/>
          <w:bCs/>
          <w:sz w:val="30"/>
          <w:szCs w:val="30"/>
        </w:rPr>
      </w:pPr>
      <w:r>
        <w:rPr>
          <w:rFonts w:ascii="仿宋_GB2312" w:hAnsi="仿宋_GB2312" w:eastAsia="仿宋_GB2312" w:cs="仿宋_GB2312"/>
          <w:b/>
          <w:bCs/>
          <w:sz w:val="30"/>
          <w:szCs w:val="30"/>
        </w:rPr>
        <w:t xml:space="preserve"> (</w:t>
      </w:r>
      <w:r>
        <w:rPr>
          <w:rFonts w:hint="eastAsia" w:ascii="仿宋_GB2312" w:hAnsi="仿宋_GB2312" w:eastAsia="仿宋_GB2312" w:cs="仿宋_GB2312"/>
          <w:b/>
          <w:bCs/>
          <w:sz w:val="30"/>
          <w:szCs w:val="30"/>
        </w:rPr>
        <w:t>五</w:t>
      </w:r>
      <w:r>
        <w:rPr>
          <w:rFonts w:ascii="仿宋_GB2312" w:hAnsi="仿宋_GB2312" w:eastAsia="仿宋_GB2312" w:cs="仿宋_GB2312"/>
          <w:b/>
          <w:bCs/>
          <w:sz w:val="30"/>
          <w:szCs w:val="30"/>
        </w:rPr>
        <w:t>)</w:t>
      </w:r>
      <w:r>
        <w:rPr>
          <w:rFonts w:hint="eastAsia" w:ascii="仿宋_GB2312" w:hAnsi="仿宋_GB2312" w:eastAsia="仿宋_GB2312" w:cs="仿宋_GB2312"/>
          <w:b/>
          <w:bCs/>
          <w:sz w:val="30"/>
          <w:szCs w:val="30"/>
        </w:rPr>
        <w:t>生育保险基金</w:t>
      </w:r>
    </w:p>
    <w:p>
      <w:pPr>
        <w:spacing w:line="600" w:lineRule="exact"/>
        <w:ind w:firstLine="560" w:firstLineChars="200"/>
        <w:rPr>
          <w:rFonts w:ascii="仿宋_GB2312" w:hAnsi="华文仿宋" w:eastAsia="仿宋_GB2312" w:cs="仿宋_GB2312"/>
          <w:color w:val="000000"/>
          <w:sz w:val="28"/>
          <w:szCs w:val="28"/>
          <w:lang w:val="zh-CN"/>
        </w:rPr>
      </w:pPr>
      <w:r>
        <w:rPr>
          <w:rFonts w:hint="eastAsia" w:ascii="仿宋_GB2312" w:hAnsi="华文仿宋" w:eastAsia="仿宋_GB2312" w:cs="仿宋_GB2312"/>
          <w:color w:val="000000"/>
          <w:sz w:val="28"/>
          <w:szCs w:val="28"/>
          <w:lang w:val="zh-CN"/>
        </w:rPr>
        <w:t>生育保险支出773万元，较去年同期增加397万元，增加105.59%，生育医疗保险支出增加的原因是今年生育保险享受人数较去年增加167人次，导致生育保险待遇支出增加，生育保险基金累计结余143万元。</w:t>
      </w:r>
    </w:p>
    <w:p>
      <w:pPr>
        <w:tabs>
          <w:tab w:val="left" w:pos="0"/>
        </w:tabs>
        <w:spacing w:line="520" w:lineRule="exact"/>
        <w:ind w:firstLine="602" w:firstLineChars="200"/>
        <w:rPr>
          <w:rFonts w:ascii="仿宋_GB2312" w:hAnsi="仿宋_GB2312" w:eastAsia="仿宋_GB2312"/>
          <w:b/>
          <w:bCs/>
          <w:sz w:val="30"/>
          <w:szCs w:val="30"/>
        </w:rPr>
      </w:pPr>
      <w:r>
        <w:rPr>
          <w:rFonts w:ascii="仿宋_GB2312" w:hAnsi="仿宋_GB2312" w:eastAsia="仿宋_GB2312" w:cs="仿宋_GB2312"/>
          <w:b/>
          <w:bCs/>
          <w:sz w:val="30"/>
          <w:szCs w:val="30"/>
        </w:rPr>
        <w:t xml:space="preserve"> (</w:t>
      </w:r>
      <w:r>
        <w:rPr>
          <w:rFonts w:hint="eastAsia" w:ascii="仿宋_GB2312" w:hAnsi="仿宋_GB2312" w:eastAsia="仿宋_GB2312" w:cs="仿宋_GB2312"/>
          <w:b/>
          <w:bCs/>
          <w:sz w:val="30"/>
          <w:szCs w:val="30"/>
        </w:rPr>
        <w:t>六</w:t>
      </w:r>
      <w:r>
        <w:rPr>
          <w:rFonts w:ascii="仿宋_GB2312" w:hAnsi="仿宋_GB2312" w:eastAsia="仿宋_GB2312" w:cs="仿宋_GB2312"/>
          <w:b/>
          <w:bCs/>
          <w:sz w:val="30"/>
          <w:szCs w:val="30"/>
        </w:rPr>
        <w:t>)</w:t>
      </w:r>
      <w:r>
        <w:rPr>
          <w:rFonts w:hint="eastAsia" w:ascii="仿宋_GB2312" w:hAnsi="仿宋_GB2312" w:eastAsia="仿宋_GB2312" w:cs="仿宋_GB2312"/>
          <w:b/>
          <w:bCs/>
          <w:sz w:val="30"/>
          <w:szCs w:val="30"/>
        </w:rPr>
        <w:t>失业保险基金</w:t>
      </w:r>
    </w:p>
    <w:p>
      <w:pPr>
        <w:spacing w:line="600" w:lineRule="exact"/>
        <w:ind w:firstLine="560" w:firstLineChars="200"/>
        <w:rPr>
          <w:rFonts w:ascii="仿宋_GB2312" w:hAnsi="华文仿宋" w:eastAsia="仿宋_GB2312" w:cs="仿宋_GB2312"/>
          <w:color w:val="000000"/>
          <w:sz w:val="28"/>
          <w:szCs w:val="28"/>
          <w:lang w:val="zh-CN"/>
        </w:rPr>
      </w:pPr>
      <w:r>
        <w:rPr>
          <w:rFonts w:hint="eastAsia" w:ascii="仿宋_GB2312" w:hAnsi="华文仿宋" w:eastAsia="仿宋_GB2312" w:cs="仿宋_GB2312"/>
          <w:color w:val="000000"/>
          <w:sz w:val="28"/>
          <w:szCs w:val="28"/>
          <w:lang w:val="zh-CN"/>
        </w:rPr>
        <w:t>2018年，我县共收缴失业保险基金 820万元，共支出失业保险基金478万元，基金累计结余60万元，基金运行正常，2018年，我县共收失业保险基金827万元， 2017年同期收失业保险基金813万元，同比增加1.72 %。2018年，共支出失业保险金300万元，支出医疗补助金174万元，失业保险基金支出增加主要是由于领取失业保险金人数增加引起的，失业保险基金累计结余 60万元。</w:t>
      </w:r>
    </w:p>
    <w:p>
      <w:pPr>
        <w:tabs>
          <w:tab w:val="left" w:pos="0"/>
        </w:tabs>
        <w:spacing w:line="520" w:lineRule="exact"/>
        <w:ind w:firstLine="602" w:firstLineChars="200"/>
        <w:rPr>
          <w:rFonts w:ascii="仿宋_GB2312" w:hAnsi="仿宋_GB2312" w:eastAsia="仿宋_GB2312"/>
          <w:b/>
          <w:bCs/>
          <w:sz w:val="30"/>
          <w:szCs w:val="30"/>
        </w:rPr>
      </w:pPr>
      <w:r>
        <w:rPr>
          <w:rFonts w:ascii="仿宋_GB2312" w:hAnsi="仿宋_GB2312" w:eastAsia="仿宋_GB2312" w:cs="仿宋_GB2312"/>
          <w:b/>
          <w:bCs/>
          <w:sz w:val="30"/>
          <w:szCs w:val="30"/>
        </w:rPr>
        <w:t xml:space="preserve"> (</w:t>
      </w:r>
      <w:r>
        <w:rPr>
          <w:rFonts w:hint="eastAsia" w:ascii="仿宋_GB2312" w:hAnsi="仿宋_GB2312" w:eastAsia="仿宋_GB2312" w:cs="仿宋_GB2312"/>
          <w:b/>
          <w:bCs/>
          <w:sz w:val="30"/>
          <w:szCs w:val="30"/>
        </w:rPr>
        <w:t>七</w:t>
      </w:r>
      <w:r>
        <w:rPr>
          <w:rFonts w:ascii="仿宋_GB2312" w:hAnsi="仿宋_GB2312" w:eastAsia="仿宋_GB2312" w:cs="仿宋_GB2312"/>
          <w:b/>
          <w:bCs/>
          <w:sz w:val="30"/>
          <w:szCs w:val="30"/>
        </w:rPr>
        <w:t>)</w:t>
      </w:r>
      <w:r>
        <w:rPr>
          <w:rFonts w:hint="eastAsia" w:ascii="仿宋_GB2312" w:hAnsi="仿宋_GB2312" w:eastAsia="仿宋_GB2312" w:cs="仿宋_GB2312"/>
          <w:b/>
          <w:bCs/>
          <w:sz w:val="30"/>
          <w:szCs w:val="30"/>
        </w:rPr>
        <w:t>城乡居民基本医疗保险</w:t>
      </w:r>
    </w:p>
    <w:p>
      <w:pPr>
        <w:spacing w:line="600" w:lineRule="exact"/>
        <w:ind w:firstLine="560" w:firstLineChars="200"/>
        <w:rPr>
          <w:rFonts w:ascii="仿宋_GB2312" w:hAnsi="华文仿宋" w:eastAsia="仿宋_GB2312" w:cs="仿宋_GB2312"/>
          <w:color w:val="000000"/>
          <w:sz w:val="28"/>
          <w:szCs w:val="28"/>
          <w:lang w:val="zh-CN"/>
        </w:rPr>
      </w:pPr>
      <w:r>
        <w:rPr>
          <w:rFonts w:hint="eastAsia" w:ascii="仿宋_GB2312" w:hAnsi="华文仿宋" w:eastAsia="仿宋_GB2312" w:cs="仿宋_GB2312"/>
          <w:color w:val="000000"/>
          <w:sz w:val="28"/>
          <w:szCs w:val="28"/>
          <w:lang w:val="zh-CN"/>
        </w:rPr>
        <w:t>2018年1月1日起城镇居民医疗保险与新型农牧区合作医疗合并为城乡居民医疗保险，我县2018年度共收缴2019年城乡居民医疗保险个人保费2350万元，2018年度城乡居民医疗保险待遇支出3444万元。</w:t>
      </w:r>
    </w:p>
    <w:p>
      <w:pPr>
        <w:tabs>
          <w:tab w:val="left" w:pos="0"/>
        </w:tabs>
        <w:spacing w:line="520" w:lineRule="exact"/>
        <w:ind w:firstLine="602" w:firstLineChars="200"/>
        <w:rPr>
          <w:rFonts w:ascii="仿宋_GB2312" w:hAnsi="仿宋_GB2312" w:eastAsia="仿宋_GB2312" w:cs="仿宋_GB2312"/>
          <w:b/>
          <w:bCs/>
          <w:sz w:val="30"/>
          <w:szCs w:val="30"/>
        </w:rPr>
      </w:pPr>
      <w:r>
        <w:rPr>
          <w:rFonts w:ascii="仿宋_GB2312" w:hAnsi="仿宋_GB2312" w:eastAsia="仿宋_GB2312" w:cs="仿宋_GB2312"/>
          <w:b/>
          <w:bCs/>
          <w:sz w:val="30"/>
          <w:szCs w:val="30"/>
        </w:rPr>
        <w:t xml:space="preserve"> (</w:t>
      </w:r>
      <w:r>
        <w:rPr>
          <w:rFonts w:hint="eastAsia" w:ascii="仿宋_GB2312" w:hAnsi="仿宋_GB2312" w:eastAsia="仿宋_GB2312" w:cs="仿宋_GB2312"/>
          <w:b/>
          <w:bCs/>
          <w:sz w:val="30"/>
          <w:szCs w:val="30"/>
        </w:rPr>
        <w:t>八</w:t>
      </w:r>
      <w:r>
        <w:rPr>
          <w:rFonts w:ascii="仿宋_GB2312" w:hAnsi="仿宋_GB2312" w:eastAsia="仿宋_GB2312" w:cs="仿宋_GB2312"/>
          <w:b/>
          <w:bCs/>
          <w:sz w:val="30"/>
          <w:szCs w:val="30"/>
        </w:rPr>
        <w:t>)</w:t>
      </w:r>
      <w:r>
        <w:rPr>
          <w:rFonts w:hint="eastAsia" w:ascii="仿宋_GB2312" w:hAnsi="仿宋_GB2312" w:eastAsia="仿宋_GB2312" w:cs="仿宋_GB2312"/>
          <w:b/>
          <w:bCs/>
          <w:sz w:val="30"/>
          <w:szCs w:val="30"/>
        </w:rPr>
        <w:t>城乡居民基本养老保险</w:t>
      </w:r>
    </w:p>
    <w:p>
      <w:pPr>
        <w:spacing w:line="600" w:lineRule="exact"/>
        <w:ind w:firstLine="420" w:firstLineChars="200"/>
        <w:rPr>
          <w:rFonts w:hint="eastAsia" w:ascii="仿宋_GB2312" w:hAnsi="华文仿宋" w:eastAsia="仿宋_GB2312" w:cs="仿宋_GB2312"/>
          <w:color w:val="000000"/>
          <w:sz w:val="28"/>
          <w:szCs w:val="28"/>
          <w:lang w:val="zh-CN"/>
        </w:rPr>
      </w:pPr>
      <w:r>
        <w:rPr>
          <w:rFonts w:hint="eastAsia"/>
        </w:rPr>
        <w:t xml:space="preserve"> </w:t>
      </w:r>
      <w:r>
        <w:rPr>
          <w:rFonts w:hint="eastAsia" w:ascii="仿宋_GB2312" w:hAnsi="华文仿宋" w:eastAsia="仿宋_GB2312" w:cs="仿宋_GB2312"/>
          <w:color w:val="000000"/>
          <w:sz w:val="28"/>
          <w:szCs w:val="28"/>
          <w:lang w:val="zh-CN"/>
        </w:rPr>
        <w:t xml:space="preserve">  呼图壁县享受城乡居民养老保险基础养老金补助10818人，最低基础养老金为每人每月160元。2018年我先城乡居民养老保险个人缴费收入1515万元，累计支出2371万元。</w:t>
      </w:r>
    </w:p>
    <w:p>
      <w:pPr>
        <w:spacing w:line="600" w:lineRule="exact"/>
        <w:ind w:firstLine="560" w:firstLineChars="200"/>
        <w:rPr>
          <w:rFonts w:hint="eastAsia" w:ascii="仿宋_GB2312" w:hAnsi="华文仿宋" w:eastAsia="仿宋_GB2312" w:cs="仿宋_GB2312"/>
          <w:color w:val="000000"/>
          <w:sz w:val="28"/>
          <w:szCs w:val="28"/>
          <w:lang w:val="zh-CN"/>
        </w:rPr>
      </w:pPr>
      <w:r>
        <w:rPr>
          <w:rFonts w:hint="eastAsia" w:ascii="仿宋_GB2312" w:hAnsi="华文仿宋" w:eastAsia="仿宋_GB2312" w:cs="仿宋_GB2312"/>
          <w:color w:val="000000"/>
          <w:sz w:val="28"/>
          <w:szCs w:val="28"/>
          <w:lang w:val="zh-CN"/>
        </w:rPr>
        <w:t>呼图壁县社会保险管理局负责各项社会保险基金的筹集、管理和支付，建立基金的预决算制度、财务制度，州县人社、财政部门负责对各项社会保险基金的监督管理。州县审计部门不定期对城乡居民养老保险基金收支情况进行审计。县社保局于每月25日前全部上解城乡居民养老保险基金收入，县社保局于次月10日前向县财政局申请按当月所需城乡居民养老保险金额拨付到我局支出户，确保城乡居民养老保险基金安全。为严格落实城乡居民养老保险补助专项资金专款专用，我单位加强项目管理制度建设，建立健全了公开公示制度和监督机制，切实加强日常检查监督管理。</w:t>
      </w:r>
    </w:p>
    <w:p>
      <w:pPr>
        <w:spacing w:line="600" w:lineRule="exact"/>
        <w:ind w:firstLine="560" w:firstLineChars="200"/>
        <w:rPr>
          <w:rFonts w:hint="eastAsia" w:ascii="仿宋_GB2312" w:hAnsi="华文仿宋" w:eastAsia="仿宋_GB2312" w:cs="仿宋_GB2312"/>
          <w:color w:val="000000"/>
          <w:sz w:val="28"/>
          <w:szCs w:val="28"/>
          <w:lang w:val="zh-CN"/>
        </w:rPr>
      </w:pPr>
    </w:p>
    <w:p>
      <w:pPr>
        <w:spacing w:line="600" w:lineRule="exact"/>
        <w:ind w:firstLine="560" w:firstLineChars="200"/>
        <w:rPr>
          <w:rFonts w:hint="eastAsia" w:ascii="仿宋_GB2312" w:hAnsi="华文仿宋" w:eastAsia="仿宋_GB2312" w:cs="仿宋_GB2312"/>
          <w:color w:val="000000"/>
          <w:sz w:val="28"/>
          <w:szCs w:val="28"/>
          <w:lang w:val="zh-CN"/>
        </w:rPr>
      </w:pPr>
    </w:p>
    <w:p>
      <w:pPr>
        <w:tabs>
          <w:tab w:val="left" w:pos="0"/>
        </w:tabs>
        <w:spacing w:line="520" w:lineRule="exact"/>
        <w:ind w:firstLine="602" w:firstLineChars="200"/>
        <w:rPr>
          <w:rFonts w:hint="eastAsia" w:ascii="仿宋_GB2312" w:hAnsi="仿宋_GB2312" w:eastAsia="仿宋_GB2312" w:cs="仿宋_GB2312"/>
          <w:b/>
          <w:bCs/>
          <w:sz w:val="30"/>
          <w:szCs w:val="30"/>
          <w:lang w:val="zh-CN"/>
        </w:rPr>
      </w:pPr>
      <w:r>
        <w:rPr>
          <w:rFonts w:hint="eastAsia" w:ascii="仿宋_GB2312" w:hAnsi="仿宋_GB2312" w:eastAsia="仿宋_GB2312" w:cs="仿宋_GB2312"/>
          <w:b/>
          <w:bCs/>
          <w:sz w:val="30"/>
          <w:szCs w:val="30"/>
          <w:lang w:val="zh-CN"/>
        </w:rPr>
        <w:t>四、组织实施和绩效管理情况</w:t>
      </w:r>
    </w:p>
    <w:p>
      <w:pPr>
        <w:tabs>
          <w:tab w:val="left" w:pos="0"/>
        </w:tabs>
        <w:spacing w:line="520" w:lineRule="exact"/>
        <w:ind w:firstLine="602" w:firstLineChars="200"/>
        <w:rPr>
          <w:rFonts w:hint="eastAsia" w:ascii="仿宋_GB2312" w:hAnsi="仿宋_GB2312" w:eastAsia="仿宋_GB2312" w:cs="仿宋_GB2312"/>
          <w:b/>
          <w:bCs/>
          <w:sz w:val="30"/>
          <w:szCs w:val="30"/>
          <w:lang w:val="zh-CN"/>
        </w:rPr>
      </w:pPr>
      <w:r>
        <w:rPr>
          <w:rFonts w:hint="eastAsia" w:ascii="仿宋_GB2312" w:hAnsi="仿宋_GB2312" w:eastAsia="仿宋_GB2312" w:cs="仿宋_GB2312"/>
          <w:b/>
          <w:bCs/>
          <w:sz w:val="30"/>
          <w:szCs w:val="30"/>
          <w:lang w:val="zh-CN"/>
        </w:rPr>
        <w:t>(一)社会保险管理情况</w:t>
      </w:r>
    </w:p>
    <w:p>
      <w:pPr>
        <w:spacing w:line="600" w:lineRule="exact"/>
        <w:ind w:firstLine="560" w:firstLineChars="200"/>
        <w:rPr>
          <w:rFonts w:hint="eastAsia" w:ascii="仿宋_GB2312" w:hAnsi="华文仿宋" w:eastAsia="仿宋_GB2312" w:cs="仿宋_GB2312"/>
          <w:color w:val="000000"/>
          <w:sz w:val="28"/>
          <w:szCs w:val="28"/>
          <w:lang w:val="zh-CN"/>
        </w:rPr>
      </w:pPr>
      <w:r>
        <w:rPr>
          <w:rFonts w:hint="eastAsia" w:ascii="仿宋_GB2312" w:hAnsi="华文仿宋" w:eastAsia="仿宋_GB2312" w:cs="仿宋_GB2312"/>
          <w:color w:val="000000"/>
          <w:sz w:val="28"/>
          <w:szCs w:val="28"/>
          <w:lang w:val="zh-CN"/>
        </w:rPr>
        <w:t>2018年度各险种基金实行专款专用。项目支出均有相关的授权审批，资金拨付严格审批程序，使用规范，会计核算结果真实、准确。项目单位建立健全项目实施预算方案、财务管理制度和会计核算制度，此次绩效评价过程中未发现有截留、挤占或挪用项目资金的情况。</w:t>
      </w:r>
    </w:p>
    <w:p>
      <w:pPr>
        <w:spacing w:line="600" w:lineRule="exact"/>
        <w:ind w:firstLine="560" w:firstLineChars="200"/>
        <w:rPr>
          <w:rFonts w:hint="eastAsia" w:ascii="仿宋_GB2312" w:hAnsi="仿宋_GB2312" w:eastAsia="仿宋_GB2312" w:cs="仿宋_GB2312"/>
          <w:b/>
          <w:bCs/>
          <w:sz w:val="30"/>
          <w:szCs w:val="30"/>
          <w:lang w:val="zh-CN"/>
        </w:rPr>
      </w:pPr>
      <w:r>
        <w:rPr>
          <w:rFonts w:hint="eastAsia" w:ascii="仿宋_GB2312" w:hAnsi="华文仿宋" w:eastAsia="仿宋_GB2312" w:cs="仿宋_GB2312"/>
          <w:color w:val="000000"/>
          <w:sz w:val="28"/>
          <w:szCs w:val="28"/>
          <w:lang w:val="zh-CN"/>
        </w:rPr>
        <w:t>为加强各项社保基金的使用和管理，确保各项制度顺利实施，各项社保基金实行收支两条线管理，分账核算，专款专用。征收各项社保基金时将基金收入暂存收入户，收入户用于暂存征收的基金收入，每月25日前上解转入昌吉州社保局社保基金收入户，月末余额为零。基金支付时由呼图壁县社保局核算出需要支付的基金数额，通过履行基金拨付程序，由昌吉州社保局将基金通过社保基金专户转入呼图壁县社保局各项社保基金支出户，用于各项社保基金支付业务。</w:t>
      </w:r>
    </w:p>
    <w:p>
      <w:pPr>
        <w:tabs>
          <w:tab w:val="left" w:pos="0"/>
        </w:tabs>
        <w:spacing w:line="520" w:lineRule="exact"/>
        <w:ind w:firstLine="602" w:firstLineChars="200"/>
        <w:rPr>
          <w:rFonts w:hint="eastAsia" w:ascii="仿宋_GB2312" w:hAnsi="仿宋_GB2312" w:eastAsia="仿宋_GB2312" w:cs="仿宋_GB2312"/>
          <w:b/>
          <w:bCs/>
          <w:sz w:val="30"/>
          <w:szCs w:val="30"/>
          <w:lang w:val="zh-CN"/>
        </w:rPr>
      </w:pPr>
      <w:r>
        <w:rPr>
          <w:rFonts w:hint="eastAsia" w:ascii="仿宋_GB2312" w:hAnsi="仿宋_GB2312" w:eastAsia="仿宋_GB2312" w:cs="仿宋_GB2312"/>
          <w:b/>
          <w:bCs/>
          <w:sz w:val="30"/>
          <w:szCs w:val="30"/>
          <w:lang w:val="zh-CN"/>
        </w:rPr>
        <w:t xml:space="preserve"> (二)绩效目标完成情况</w:t>
      </w:r>
    </w:p>
    <w:p>
      <w:pPr>
        <w:spacing w:line="600" w:lineRule="exact"/>
        <w:ind w:firstLine="560" w:firstLineChars="200"/>
        <w:rPr>
          <w:rFonts w:hint="eastAsia" w:ascii="仿宋_GB2312" w:hAnsi="华文仿宋" w:eastAsia="仿宋_GB2312" w:cs="仿宋_GB2312"/>
          <w:color w:val="000000"/>
          <w:sz w:val="28"/>
          <w:szCs w:val="28"/>
          <w:lang w:val="zh-CN"/>
        </w:rPr>
      </w:pPr>
      <w:r>
        <w:rPr>
          <w:rFonts w:hint="eastAsia" w:ascii="仿宋_GB2312" w:hAnsi="华文仿宋" w:eastAsia="仿宋_GB2312" w:cs="仿宋_GB2312"/>
          <w:color w:val="000000"/>
          <w:sz w:val="28"/>
          <w:szCs w:val="28"/>
          <w:lang w:val="zh-CN"/>
        </w:rPr>
        <w:t>各项社保基金既定绩效目标已全面完成，落实各项社会保险基金补助工作部署，认真组织实施社会保险惠民生项目，有利于进一步推动我县社会稳定和长治久安工作，有利于社会保险工作常态化开展。</w:t>
      </w:r>
    </w:p>
    <w:p>
      <w:pPr>
        <w:spacing w:line="600" w:lineRule="exact"/>
        <w:ind w:firstLine="560" w:firstLineChars="200"/>
        <w:rPr>
          <w:rFonts w:hint="eastAsia" w:ascii="仿宋_GB2312" w:hAnsi="华文仿宋" w:eastAsia="仿宋_GB2312" w:cs="仿宋_GB2312"/>
          <w:color w:val="000000"/>
          <w:sz w:val="28"/>
          <w:szCs w:val="28"/>
          <w:lang w:val="zh-CN"/>
        </w:rPr>
      </w:pPr>
      <w:r>
        <w:rPr>
          <w:rFonts w:hint="eastAsia" w:ascii="仿宋_GB2312" w:hAnsi="华文仿宋" w:eastAsia="仿宋_GB2312" w:cs="仿宋_GB2312"/>
          <w:color w:val="000000"/>
          <w:sz w:val="28"/>
          <w:szCs w:val="28"/>
          <w:lang w:val="zh-CN"/>
        </w:rPr>
        <w:t>一是强化了基层的核心作用。各项社会保险基金充分发挥社会保障作用，坚持“好事让基层组织做”，有效强化了基层的核心作用。</w:t>
      </w:r>
    </w:p>
    <w:p>
      <w:pPr>
        <w:spacing w:line="600" w:lineRule="exact"/>
        <w:ind w:firstLine="560" w:firstLineChars="200"/>
        <w:rPr>
          <w:rFonts w:hint="eastAsia" w:ascii="仿宋_GB2312" w:hAnsi="华文仿宋" w:eastAsia="仿宋_GB2312" w:cs="仿宋_GB2312"/>
          <w:color w:val="000000"/>
          <w:sz w:val="28"/>
          <w:szCs w:val="28"/>
          <w:lang w:val="zh-CN"/>
        </w:rPr>
      </w:pPr>
      <w:r>
        <w:rPr>
          <w:rFonts w:hint="eastAsia" w:ascii="仿宋_GB2312" w:hAnsi="华文仿宋" w:eastAsia="仿宋_GB2312" w:cs="仿宋_GB2312"/>
          <w:color w:val="000000"/>
          <w:sz w:val="28"/>
          <w:szCs w:val="28"/>
          <w:lang w:val="zh-CN"/>
        </w:rPr>
        <w:t>二是解决了一批热难点问题。各项社会保险围绕“聚民心”目标、积极协助基层解决与群众切实利益息息相关的生产生活热难点问题。通过开展摸排分类、专项办理等，解答群众疑惑，为群众办实事好事，开创了群众工作新局面。</w:t>
      </w:r>
    </w:p>
    <w:p>
      <w:pPr>
        <w:tabs>
          <w:tab w:val="left" w:pos="0"/>
        </w:tabs>
        <w:spacing w:line="520" w:lineRule="exact"/>
        <w:ind w:firstLine="602" w:firstLineChars="200"/>
        <w:rPr>
          <w:rFonts w:hint="eastAsia" w:ascii="仿宋_GB2312" w:hAnsi="仿宋_GB2312" w:eastAsia="仿宋_GB2312" w:cs="仿宋_GB2312"/>
          <w:b/>
          <w:bCs/>
          <w:sz w:val="30"/>
          <w:szCs w:val="30"/>
          <w:lang w:val="zh-CN"/>
        </w:rPr>
      </w:pPr>
      <w:r>
        <w:rPr>
          <w:rFonts w:hint="eastAsia" w:ascii="仿宋_GB2312" w:hAnsi="仿宋_GB2312" w:eastAsia="仿宋_GB2312" w:cs="仿宋_GB2312"/>
          <w:b/>
          <w:bCs/>
          <w:sz w:val="30"/>
          <w:szCs w:val="30"/>
          <w:lang w:val="zh-CN"/>
        </w:rPr>
        <w:t>五、存在问题和建议</w:t>
      </w:r>
    </w:p>
    <w:p>
      <w:pPr>
        <w:spacing w:line="600" w:lineRule="exact"/>
        <w:ind w:firstLine="560" w:firstLineChars="200"/>
        <w:rPr>
          <w:rFonts w:hint="eastAsia" w:ascii="仿宋_GB2312" w:hAnsi="华文仿宋" w:eastAsia="仿宋_GB2312" w:cs="仿宋_GB2312"/>
          <w:color w:val="000000"/>
          <w:sz w:val="28"/>
          <w:szCs w:val="28"/>
          <w:lang w:val="zh-CN"/>
        </w:rPr>
      </w:pPr>
      <w:r>
        <w:rPr>
          <w:rFonts w:hint="eastAsia" w:ascii="仿宋_GB2312" w:hAnsi="华文仿宋" w:eastAsia="仿宋_GB2312" w:cs="仿宋_GB2312"/>
          <w:color w:val="000000"/>
          <w:sz w:val="28"/>
          <w:szCs w:val="28"/>
          <w:lang w:val="zh-CN"/>
        </w:rPr>
        <w:t>资金使用过程中的经验、做法：一是按照上级项目资金的要求，注重节约，减少浪费，做到专款专用，让有限的资金用在社保事业的刀刃上，发挥最大的社会效益。二是领导重视财务管理工作，在项目资金的科目设置、明细帐的科目分类、日常经费的开支使用等方面，会同财务室共同做好社保基金项目资金的开支、使用与管理工作。</w:t>
      </w:r>
    </w:p>
    <w:p>
      <w:pPr>
        <w:tabs>
          <w:tab w:val="left" w:pos="0"/>
        </w:tabs>
        <w:spacing w:line="520" w:lineRule="exact"/>
        <w:ind w:firstLine="602" w:firstLineChars="200"/>
        <w:rPr>
          <w:rFonts w:hint="eastAsia" w:ascii="仿宋_GB2312" w:hAnsi="仿宋_GB2312" w:eastAsia="仿宋_GB2312" w:cs="仿宋_GB2312"/>
          <w:b/>
          <w:bCs/>
          <w:sz w:val="30"/>
          <w:szCs w:val="30"/>
          <w:lang w:val="zh-CN"/>
        </w:rPr>
      </w:pPr>
      <w:r>
        <w:rPr>
          <w:rFonts w:hint="eastAsia" w:ascii="仿宋_GB2312" w:hAnsi="仿宋_GB2312" w:eastAsia="仿宋_GB2312" w:cs="仿宋_GB2312"/>
          <w:b/>
          <w:bCs/>
          <w:sz w:val="30"/>
          <w:szCs w:val="30"/>
          <w:lang w:val="zh-CN"/>
        </w:rPr>
        <w:t>六、附表</w:t>
      </w:r>
    </w:p>
    <w:p>
      <w:pPr>
        <w:spacing w:line="600" w:lineRule="exact"/>
        <w:ind w:firstLine="560" w:firstLineChars="200"/>
        <w:rPr>
          <w:rFonts w:hint="eastAsia" w:ascii="仿宋_GB2312" w:hAnsi="华文仿宋" w:eastAsia="仿宋_GB2312" w:cs="仿宋_GB2312"/>
          <w:color w:val="000000"/>
          <w:sz w:val="28"/>
          <w:szCs w:val="28"/>
          <w:lang w:val="zh-CN"/>
        </w:rPr>
      </w:pPr>
      <w:r>
        <w:rPr>
          <w:rFonts w:hint="eastAsia" w:ascii="仿宋_GB2312" w:hAnsi="华文仿宋" w:eastAsia="仿宋_GB2312" w:cs="仿宋_GB2312"/>
          <w:color w:val="000000"/>
          <w:sz w:val="28"/>
          <w:szCs w:val="28"/>
          <w:lang w:val="zh-CN"/>
        </w:rPr>
        <w:t>呼图壁县社会保险支出绩效自评表</w:t>
      </w:r>
      <w:bookmarkStart w:id="0" w:name="_GoBack"/>
      <w:bookmarkEnd w:id="0"/>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Arial Unicode MS"/>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cs="Times New Roman"/>
      </w:rPr>
    </w:pPr>
    <w:r>
      <w:fldChar w:fldCharType="begin"/>
    </w:r>
    <w:r>
      <w:instrText xml:space="preserve">PAGE   \* MERGEFORMAT</w:instrText>
    </w:r>
    <w:r>
      <w:fldChar w:fldCharType="separate"/>
    </w:r>
    <w:r>
      <w:rPr>
        <w:lang w:val="zh-CN"/>
      </w:rPr>
      <w:t>1</w:t>
    </w:r>
    <w:r>
      <w:rPr>
        <w:lang w:val="zh-CN"/>
      </w:rPr>
      <w:fldChar w:fldCharType="end"/>
    </w:r>
  </w:p>
  <w:p>
    <w:pPr>
      <w:pStyle w:val="1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A23C8C"/>
    <w:multiLevelType w:val="multilevel"/>
    <w:tmpl w:val="7FA23C8C"/>
    <w:lvl w:ilvl="0" w:tentative="0">
      <w:start w:val="1"/>
      <w:numFmt w:val="japaneseCounting"/>
      <w:lvlText w:val="%1、"/>
      <w:lvlJc w:val="left"/>
      <w:pPr>
        <w:ind w:left="1320" w:hanging="72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09635A"/>
    <w:rsid w:val="000E5452"/>
    <w:rsid w:val="00121AE4"/>
    <w:rsid w:val="001239D4"/>
    <w:rsid w:val="00146AAD"/>
    <w:rsid w:val="001B3A40"/>
    <w:rsid w:val="001B6CEB"/>
    <w:rsid w:val="0026265C"/>
    <w:rsid w:val="002C4738"/>
    <w:rsid w:val="002D4EA7"/>
    <w:rsid w:val="002E4B19"/>
    <w:rsid w:val="00325819"/>
    <w:rsid w:val="003677EC"/>
    <w:rsid w:val="00392327"/>
    <w:rsid w:val="003E3A37"/>
    <w:rsid w:val="004366A8"/>
    <w:rsid w:val="004973F4"/>
    <w:rsid w:val="00502BA7"/>
    <w:rsid w:val="0051288D"/>
    <w:rsid w:val="005162F1"/>
    <w:rsid w:val="00535153"/>
    <w:rsid w:val="00536224"/>
    <w:rsid w:val="00554F82"/>
    <w:rsid w:val="0056390D"/>
    <w:rsid w:val="005719B0"/>
    <w:rsid w:val="00582B76"/>
    <w:rsid w:val="005B1EA1"/>
    <w:rsid w:val="005C0073"/>
    <w:rsid w:val="005D10D6"/>
    <w:rsid w:val="00601C4A"/>
    <w:rsid w:val="006345CD"/>
    <w:rsid w:val="006B6114"/>
    <w:rsid w:val="006C704D"/>
    <w:rsid w:val="006D7323"/>
    <w:rsid w:val="006F1484"/>
    <w:rsid w:val="00741077"/>
    <w:rsid w:val="00774FC7"/>
    <w:rsid w:val="00785821"/>
    <w:rsid w:val="0079737E"/>
    <w:rsid w:val="00840393"/>
    <w:rsid w:val="00855E3A"/>
    <w:rsid w:val="00892FAA"/>
    <w:rsid w:val="008B5E21"/>
    <w:rsid w:val="00920DDA"/>
    <w:rsid w:val="00922CB9"/>
    <w:rsid w:val="009262F7"/>
    <w:rsid w:val="0094441D"/>
    <w:rsid w:val="00962F90"/>
    <w:rsid w:val="009A295A"/>
    <w:rsid w:val="009B4988"/>
    <w:rsid w:val="009B5D7E"/>
    <w:rsid w:val="009E5CD9"/>
    <w:rsid w:val="009F0714"/>
    <w:rsid w:val="009F4E7D"/>
    <w:rsid w:val="00A26421"/>
    <w:rsid w:val="00A4293B"/>
    <w:rsid w:val="00A67D50"/>
    <w:rsid w:val="00A8691A"/>
    <w:rsid w:val="00AB595C"/>
    <w:rsid w:val="00AC1946"/>
    <w:rsid w:val="00AC42C7"/>
    <w:rsid w:val="00AC4DA3"/>
    <w:rsid w:val="00AE056C"/>
    <w:rsid w:val="00AF6B13"/>
    <w:rsid w:val="00B340E0"/>
    <w:rsid w:val="00B40063"/>
    <w:rsid w:val="00B41F61"/>
    <w:rsid w:val="00B447B7"/>
    <w:rsid w:val="00B738BA"/>
    <w:rsid w:val="00B80C9F"/>
    <w:rsid w:val="00BA46E6"/>
    <w:rsid w:val="00BB0749"/>
    <w:rsid w:val="00BB200C"/>
    <w:rsid w:val="00BC4900"/>
    <w:rsid w:val="00BC5DAB"/>
    <w:rsid w:val="00BF1A8D"/>
    <w:rsid w:val="00C0269D"/>
    <w:rsid w:val="00C44520"/>
    <w:rsid w:val="00C52C19"/>
    <w:rsid w:val="00C56C72"/>
    <w:rsid w:val="00C70524"/>
    <w:rsid w:val="00CA6457"/>
    <w:rsid w:val="00CC6148"/>
    <w:rsid w:val="00CE6409"/>
    <w:rsid w:val="00D17F2E"/>
    <w:rsid w:val="00D21DC2"/>
    <w:rsid w:val="00D25887"/>
    <w:rsid w:val="00D30354"/>
    <w:rsid w:val="00D91FCF"/>
    <w:rsid w:val="00DB2CD5"/>
    <w:rsid w:val="00DC1E86"/>
    <w:rsid w:val="00DF42A0"/>
    <w:rsid w:val="00E058E6"/>
    <w:rsid w:val="00E25910"/>
    <w:rsid w:val="00E423C2"/>
    <w:rsid w:val="00E769FE"/>
    <w:rsid w:val="00EA2CBE"/>
    <w:rsid w:val="00F32FEE"/>
    <w:rsid w:val="00F7692E"/>
    <w:rsid w:val="00F95F74"/>
    <w:rsid w:val="00FB10BB"/>
    <w:rsid w:val="00FF2F17"/>
    <w:rsid w:val="01116FEC"/>
    <w:rsid w:val="04EB4934"/>
    <w:rsid w:val="08A448D0"/>
    <w:rsid w:val="09A50626"/>
    <w:rsid w:val="0BBC293C"/>
    <w:rsid w:val="166879CC"/>
    <w:rsid w:val="1BA40D39"/>
    <w:rsid w:val="20317511"/>
    <w:rsid w:val="2AE45F76"/>
    <w:rsid w:val="2DCC62C6"/>
    <w:rsid w:val="2FB2595E"/>
    <w:rsid w:val="30BE0F9C"/>
    <w:rsid w:val="30EE20E9"/>
    <w:rsid w:val="31F23AFE"/>
    <w:rsid w:val="356A7949"/>
    <w:rsid w:val="37413820"/>
    <w:rsid w:val="37C45358"/>
    <w:rsid w:val="3BB70555"/>
    <w:rsid w:val="3BC7304C"/>
    <w:rsid w:val="41F46496"/>
    <w:rsid w:val="449C451D"/>
    <w:rsid w:val="47FB44A6"/>
    <w:rsid w:val="49C04435"/>
    <w:rsid w:val="4BDB7DA7"/>
    <w:rsid w:val="4C5F7F78"/>
    <w:rsid w:val="50FA4831"/>
    <w:rsid w:val="53005138"/>
    <w:rsid w:val="5447318A"/>
    <w:rsid w:val="58D75736"/>
    <w:rsid w:val="5BD37F56"/>
    <w:rsid w:val="5C4806EE"/>
    <w:rsid w:val="5D57207E"/>
    <w:rsid w:val="608C353B"/>
    <w:rsid w:val="62777F83"/>
    <w:rsid w:val="65C07533"/>
    <w:rsid w:val="66437D33"/>
    <w:rsid w:val="684B0830"/>
    <w:rsid w:val="69B91819"/>
    <w:rsid w:val="6BF01643"/>
    <w:rsid w:val="6C0A0ACE"/>
    <w:rsid w:val="6D747692"/>
    <w:rsid w:val="70B07B00"/>
    <w:rsid w:val="75AE4E59"/>
    <w:rsid w:val="76243622"/>
    <w:rsid w:val="77716415"/>
    <w:rsid w:val="7B270171"/>
    <w:rsid w:val="7BDE0F75"/>
    <w:rsid w:val="7D980D38"/>
    <w:rsid w:val="7E670D9A"/>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nhideWhenUsed="0" w:uiPriority="0"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link w:val="24"/>
    <w:qFormat/>
    <w:uiPriority w:val="99"/>
    <w:pPr>
      <w:keepNext/>
      <w:widowControl/>
      <w:spacing w:before="240" w:after="60"/>
      <w:jc w:val="left"/>
      <w:outlineLvl w:val="0"/>
    </w:pPr>
    <w:rPr>
      <w:rFonts w:ascii="Cambria" w:hAnsi="Cambria" w:cs="Cambria"/>
      <w:b/>
      <w:bCs/>
      <w:kern w:val="32"/>
      <w:sz w:val="32"/>
      <w:szCs w:val="32"/>
    </w:rPr>
  </w:style>
  <w:style w:type="paragraph" w:styleId="4">
    <w:name w:val="heading 2"/>
    <w:basedOn w:val="1"/>
    <w:next w:val="1"/>
    <w:link w:val="25"/>
    <w:qFormat/>
    <w:uiPriority w:val="99"/>
    <w:pPr>
      <w:keepNext/>
      <w:widowControl/>
      <w:spacing w:before="240" w:after="60"/>
      <w:jc w:val="left"/>
      <w:outlineLvl w:val="1"/>
    </w:pPr>
    <w:rPr>
      <w:rFonts w:ascii="Cambria" w:hAnsi="Cambria" w:cs="Cambria"/>
      <w:b/>
      <w:bCs/>
      <w:i/>
      <w:iCs/>
      <w:kern w:val="0"/>
      <w:sz w:val="28"/>
      <w:szCs w:val="28"/>
    </w:rPr>
  </w:style>
  <w:style w:type="paragraph" w:styleId="5">
    <w:name w:val="heading 3"/>
    <w:basedOn w:val="1"/>
    <w:next w:val="1"/>
    <w:link w:val="26"/>
    <w:qFormat/>
    <w:uiPriority w:val="99"/>
    <w:pPr>
      <w:keepNext/>
      <w:widowControl/>
      <w:spacing w:before="240" w:after="60"/>
      <w:jc w:val="left"/>
      <w:outlineLvl w:val="2"/>
    </w:pPr>
    <w:rPr>
      <w:rFonts w:ascii="Cambria" w:hAnsi="Cambria" w:cs="Cambria"/>
      <w:b/>
      <w:bCs/>
      <w:kern w:val="0"/>
      <w:sz w:val="26"/>
      <w:szCs w:val="26"/>
    </w:rPr>
  </w:style>
  <w:style w:type="paragraph" w:styleId="6">
    <w:name w:val="heading 4"/>
    <w:basedOn w:val="1"/>
    <w:next w:val="1"/>
    <w:link w:val="27"/>
    <w:qFormat/>
    <w:uiPriority w:val="99"/>
    <w:pPr>
      <w:keepNext/>
      <w:widowControl/>
      <w:spacing w:before="240" w:after="60"/>
      <w:jc w:val="left"/>
      <w:outlineLvl w:val="3"/>
    </w:pPr>
    <w:rPr>
      <w:rFonts w:ascii="Calibri" w:hAnsi="Calibri" w:cs="Calibri"/>
      <w:b/>
      <w:bCs/>
      <w:kern w:val="0"/>
      <w:sz w:val="28"/>
      <w:szCs w:val="28"/>
    </w:rPr>
  </w:style>
  <w:style w:type="paragraph" w:styleId="7">
    <w:name w:val="heading 5"/>
    <w:basedOn w:val="1"/>
    <w:next w:val="1"/>
    <w:link w:val="28"/>
    <w:qFormat/>
    <w:uiPriority w:val="99"/>
    <w:pPr>
      <w:widowControl/>
      <w:spacing w:before="240" w:after="60"/>
      <w:jc w:val="left"/>
      <w:outlineLvl w:val="4"/>
    </w:pPr>
    <w:rPr>
      <w:rFonts w:ascii="Calibri" w:hAnsi="Calibri" w:cs="Calibri"/>
      <w:b/>
      <w:bCs/>
      <w:i/>
      <w:iCs/>
      <w:kern w:val="0"/>
      <w:sz w:val="26"/>
      <w:szCs w:val="26"/>
    </w:rPr>
  </w:style>
  <w:style w:type="paragraph" w:styleId="8">
    <w:name w:val="heading 6"/>
    <w:basedOn w:val="1"/>
    <w:next w:val="1"/>
    <w:link w:val="29"/>
    <w:qFormat/>
    <w:uiPriority w:val="99"/>
    <w:pPr>
      <w:widowControl/>
      <w:spacing w:before="240" w:after="60"/>
      <w:jc w:val="left"/>
      <w:outlineLvl w:val="5"/>
    </w:pPr>
    <w:rPr>
      <w:rFonts w:ascii="Calibri" w:hAnsi="Calibri" w:cs="Calibri"/>
      <w:b/>
      <w:bCs/>
      <w:kern w:val="0"/>
      <w:sz w:val="22"/>
      <w:szCs w:val="22"/>
    </w:rPr>
  </w:style>
  <w:style w:type="paragraph" w:styleId="9">
    <w:name w:val="heading 7"/>
    <w:basedOn w:val="1"/>
    <w:next w:val="1"/>
    <w:link w:val="30"/>
    <w:qFormat/>
    <w:uiPriority w:val="99"/>
    <w:pPr>
      <w:widowControl/>
      <w:spacing w:before="240" w:after="60"/>
      <w:jc w:val="left"/>
      <w:outlineLvl w:val="6"/>
    </w:pPr>
    <w:rPr>
      <w:rFonts w:ascii="Calibri" w:hAnsi="Calibri" w:cs="Calibri"/>
      <w:kern w:val="0"/>
      <w:sz w:val="24"/>
      <w:szCs w:val="24"/>
    </w:rPr>
  </w:style>
  <w:style w:type="paragraph" w:styleId="10">
    <w:name w:val="heading 8"/>
    <w:basedOn w:val="1"/>
    <w:next w:val="1"/>
    <w:link w:val="31"/>
    <w:qFormat/>
    <w:uiPriority w:val="99"/>
    <w:pPr>
      <w:widowControl/>
      <w:spacing w:before="240" w:after="60"/>
      <w:jc w:val="left"/>
      <w:outlineLvl w:val="7"/>
    </w:pPr>
    <w:rPr>
      <w:rFonts w:ascii="Calibri" w:hAnsi="Calibri" w:cs="Calibri"/>
      <w:i/>
      <w:iCs/>
      <w:kern w:val="0"/>
      <w:sz w:val="24"/>
      <w:szCs w:val="24"/>
    </w:rPr>
  </w:style>
  <w:style w:type="paragraph" w:styleId="11">
    <w:name w:val="heading 9"/>
    <w:basedOn w:val="1"/>
    <w:next w:val="1"/>
    <w:link w:val="32"/>
    <w:qFormat/>
    <w:uiPriority w:val="99"/>
    <w:pPr>
      <w:widowControl/>
      <w:spacing w:before="240" w:after="60"/>
      <w:jc w:val="left"/>
      <w:outlineLvl w:val="8"/>
    </w:pPr>
    <w:rPr>
      <w:rFonts w:ascii="Cambria" w:hAnsi="Cambria" w:cs="Cambria"/>
      <w:kern w:val="0"/>
      <w:sz w:val="22"/>
      <w:szCs w:val="22"/>
    </w:rPr>
  </w:style>
  <w:style w:type="character" w:default="1" w:styleId="20">
    <w:name w:val="Default Paragraph Font"/>
    <w:semiHidden/>
    <w:unhideWhenUsed/>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33"/>
    <w:uiPriority w:val="99"/>
    <w:pPr>
      <w:jc w:val="center"/>
    </w:pPr>
    <w:rPr>
      <w:rFonts w:eastAsia="方正小标宋简体"/>
      <w:b/>
      <w:bCs/>
      <w:sz w:val="44"/>
      <w:szCs w:val="44"/>
    </w:rPr>
  </w:style>
  <w:style w:type="paragraph" w:styleId="12">
    <w:name w:val="Balloon Text"/>
    <w:basedOn w:val="1"/>
    <w:link w:val="34"/>
    <w:semiHidden/>
    <w:uiPriority w:val="99"/>
    <w:rPr>
      <w:sz w:val="18"/>
      <w:szCs w:val="18"/>
    </w:rPr>
  </w:style>
  <w:style w:type="paragraph" w:styleId="13">
    <w:name w:val="footer"/>
    <w:basedOn w:val="1"/>
    <w:link w:val="35"/>
    <w:uiPriority w:val="99"/>
    <w:pPr>
      <w:tabs>
        <w:tab w:val="center" w:pos="4153"/>
        <w:tab w:val="right" w:pos="8306"/>
      </w:tabs>
      <w:snapToGrid w:val="0"/>
      <w:jc w:val="left"/>
    </w:pPr>
    <w:rPr>
      <w:rFonts w:ascii="Calibri" w:hAnsi="Calibri" w:cs="Calibri"/>
      <w:sz w:val="18"/>
      <w:szCs w:val="18"/>
    </w:rPr>
  </w:style>
  <w:style w:type="paragraph" w:styleId="14">
    <w:name w:val="header"/>
    <w:basedOn w:val="1"/>
    <w:link w:val="36"/>
    <w:uiPriority w:val="99"/>
    <w:pPr>
      <w:pBdr>
        <w:bottom w:val="single" w:color="auto" w:sz="6" w:space="1"/>
      </w:pBdr>
      <w:tabs>
        <w:tab w:val="center" w:pos="4153"/>
        <w:tab w:val="right" w:pos="8306"/>
      </w:tabs>
      <w:snapToGrid w:val="0"/>
      <w:jc w:val="center"/>
    </w:pPr>
    <w:rPr>
      <w:rFonts w:ascii="Calibri" w:hAnsi="Calibri" w:cs="Calibri"/>
      <w:sz w:val="18"/>
      <w:szCs w:val="18"/>
    </w:rPr>
  </w:style>
  <w:style w:type="paragraph" w:styleId="15">
    <w:name w:val="Subtitle"/>
    <w:basedOn w:val="1"/>
    <w:next w:val="1"/>
    <w:link w:val="37"/>
    <w:qFormat/>
    <w:uiPriority w:val="99"/>
    <w:pPr>
      <w:widowControl/>
      <w:spacing w:after="60"/>
      <w:jc w:val="center"/>
      <w:outlineLvl w:val="1"/>
    </w:pPr>
    <w:rPr>
      <w:rFonts w:ascii="Cambria" w:hAnsi="Cambria" w:cs="Cambria"/>
      <w:kern w:val="0"/>
      <w:sz w:val="24"/>
      <w:szCs w:val="24"/>
    </w:rPr>
  </w:style>
  <w:style w:type="paragraph" w:styleId="16">
    <w:name w:val="Body Text Indent 3"/>
    <w:basedOn w:val="1"/>
    <w:link w:val="51"/>
    <w:semiHidden/>
    <w:unhideWhenUsed/>
    <w:locked/>
    <w:uiPriority w:val="99"/>
    <w:pPr>
      <w:spacing w:after="120"/>
      <w:ind w:left="420" w:leftChars="200"/>
    </w:pPr>
    <w:rPr>
      <w:sz w:val="16"/>
      <w:szCs w:val="16"/>
    </w:rPr>
  </w:style>
  <w:style w:type="paragraph" w:styleId="17">
    <w:name w:val="Normal (Web)"/>
    <w:basedOn w:val="1"/>
    <w:uiPriority w:val="0"/>
    <w:pPr>
      <w:spacing w:beforeAutospacing="1" w:afterAutospacing="1"/>
      <w:jc w:val="left"/>
    </w:pPr>
    <w:rPr>
      <w:kern w:val="0"/>
      <w:sz w:val="24"/>
      <w:szCs w:val="24"/>
    </w:rPr>
  </w:style>
  <w:style w:type="paragraph" w:styleId="18">
    <w:name w:val="Title"/>
    <w:basedOn w:val="1"/>
    <w:next w:val="1"/>
    <w:link w:val="38"/>
    <w:qFormat/>
    <w:uiPriority w:val="99"/>
    <w:pPr>
      <w:widowControl/>
      <w:spacing w:before="240" w:after="60"/>
      <w:jc w:val="center"/>
      <w:outlineLvl w:val="0"/>
    </w:pPr>
    <w:rPr>
      <w:rFonts w:ascii="Cambria" w:hAnsi="Cambria" w:cs="Cambria"/>
      <w:b/>
      <w:bCs/>
      <w:kern w:val="28"/>
      <w:sz w:val="32"/>
      <w:szCs w:val="32"/>
    </w:rPr>
  </w:style>
  <w:style w:type="character" w:styleId="21">
    <w:name w:val="Strong"/>
    <w:basedOn w:val="20"/>
    <w:qFormat/>
    <w:uiPriority w:val="0"/>
    <w:rPr>
      <w:b/>
      <w:bCs/>
    </w:rPr>
  </w:style>
  <w:style w:type="character" w:styleId="22">
    <w:name w:val="Emphasis"/>
    <w:basedOn w:val="20"/>
    <w:qFormat/>
    <w:uiPriority w:val="99"/>
    <w:rPr>
      <w:rFonts w:ascii="Calibri" w:hAnsi="Calibri" w:cs="Calibri"/>
      <w:b/>
      <w:bCs/>
      <w:i/>
      <w:iCs/>
    </w:rPr>
  </w:style>
  <w:style w:type="paragraph" w:customStyle="1" w:styleId="23">
    <w:name w:val="Char Char Char Char Char Char1 Char Char Char Char"/>
    <w:basedOn w:val="1"/>
    <w:qFormat/>
    <w:uiPriority w:val="99"/>
  </w:style>
  <w:style w:type="character" w:customStyle="1" w:styleId="24">
    <w:name w:val="标题 1 Char"/>
    <w:basedOn w:val="20"/>
    <w:link w:val="3"/>
    <w:locked/>
    <w:uiPriority w:val="99"/>
    <w:rPr>
      <w:rFonts w:ascii="Cambria" w:hAnsi="Cambria" w:eastAsia="宋体" w:cs="Cambria"/>
      <w:b/>
      <w:bCs/>
      <w:kern w:val="32"/>
      <w:sz w:val="32"/>
      <w:szCs w:val="32"/>
    </w:rPr>
  </w:style>
  <w:style w:type="character" w:customStyle="1" w:styleId="25">
    <w:name w:val="标题 2 Char"/>
    <w:basedOn w:val="20"/>
    <w:link w:val="4"/>
    <w:semiHidden/>
    <w:qFormat/>
    <w:locked/>
    <w:uiPriority w:val="99"/>
    <w:rPr>
      <w:rFonts w:ascii="Cambria" w:hAnsi="Cambria" w:eastAsia="宋体" w:cs="Cambria"/>
      <w:b/>
      <w:bCs/>
      <w:i/>
      <w:iCs/>
      <w:sz w:val="28"/>
      <w:szCs w:val="28"/>
    </w:rPr>
  </w:style>
  <w:style w:type="character" w:customStyle="1" w:styleId="26">
    <w:name w:val="标题 3 Char"/>
    <w:basedOn w:val="20"/>
    <w:link w:val="5"/>
    <w:semiHidden/>
    <w:locked/>
    <w:uiPriority w:val="99"/>
    <w:rPr>
      <w:rFonts w:ascii="Cambria" w:hAnsi="Cambria" w:eastAsia="宋体" w:cs="Cambria"/>
      <w:b/>
      <w:bCs/>
      <w:sz w:val="26"/>
      <w:szCs w:val="26"/>
    </w:rPr>
  </w:style>
  <w:style w:type="character" w:customStyle="1" w:styleId="27">
    <w:name w:val="标题 4 Char"/>
    <w:basedOn w:val="20"/>
    <w:link w:val="6"/>
    <w:semiHidden/>
    <w:locked/>
    <w:uiPriority w:val="99"/>
    <w:rPr>
      <w:b/>
      <w:bCs/>
      <w:sz w:val="28"/>
      <w:szCs w:val="28"/>
    </w:rPr>
  </w:style>
  <w:style w:type="character" w:customStyle="1" w:styleId="28">
    <w:name w:val="标题 5 Char"/>
    <w:basedOn w:val="20"/>
    <w:link w:val="7"/>
    <w:semiHidden/>
    <w:locked/>
    <w:uiPriority w:val="99"/>
    <w:rPr>
      <w:b/>
      <w:bCs/>
      <w:i/>
      <w:iCs/>
      <w:sz w:val="26"/>
      <w:szCs w:val="26"/>
    </w:rPr>
  </w:style>
  <w:style w:type="character" w:customStyle="1" w:styleId="29">
    <w:name w:val="标题 6 Char"/>
    <w:basedOn w:val="20"/>
    <w:link w:val="8"/>
    <w:semiHidden/>
    <w:locked/>
    <w:uiPriority w:val="99"/>
    <w:rPr>
      <w:b/>
      <w:bCs/>
    </w:rPr>
  </w:style>
  <w:style w:type="character" w:customStyle="1" w:styleId="30">
    <w:name w:val="标题 7 Char"/>
    <w:basedOn w:val="20"/>
    <w:link w:val="9"/>
    <w:semiHidden/>
    <w:qFormat/>
    <w:locked/>
    <w:uiPriority w:val="99"/>
    <w:rPr>
      <w:sz w:val="24"/>
      <w:szCs w:val="24"/>
    </w:rPr>
  </w:style>
  <w:style w:type="character" w:customStyle="1" w:styleId="31">
    <w:name w:val="标题 8 Char"/>
    <w:basedOn w:val="20"/>
    <w:link w:val="10"/>
    <w:semiHidden/>
    <w:locked/>
    <w:uiPriority w:val="99"/>
    <w:rPr>
      <w:i/>
      <w:iCs/>
      <w:sz w:val="24"/>
      <w:szCs w:val="24"/>
    </w:rPr>
  </w:style>
  <w:style w:type="character" w:customStyle="1" w:styleId="32">
    <w:name w:val="标题 9 Char"/>
    <w:basedOn w:val="20"/>
    <w:link w:val="11"/>
    <w:semiHidden/>
    <w:qFormat/>
    <w:locked/>
    <w:uiPriority w:val="99"/>
    <w:rPr>
      <w:rFonts w:ascii="Cambria" w:hAnsi="Cambria" w:eastAsia="宋体" w:cs="Cambria"/>
    </w:rPr>
  </w:style>
  <w:style w:type="character" w:customStyle="1" w:styleId="33">
    <w:name w:val="正文文本 Char"/>
    <w:basedOn w:val="20"/>
    <w:link w:val="2"/>
    <w:semiHidden/>
    <w:qFormat/>
    <w:locked/>
    <w:uiPriority w:val="99"/>
    <w:rPr>
      <w:sz w:val="24"/>
      <w:szCs w:val="24"/>
    </w:rPr>
  </w:style>
  <w:style w:type="character" w:customStyle="1" w:styleId="34">
    <w:name w:val="批注框文本 Char"/>
    <w:basedOn w:val="20"/>
    <w:link w:val="12"/>
    <w:semiHidden/>
    <w:qFormat/>
    <w:locked/>
    <w:uiPriority w:val="99"/>
    <w:rPr>
      <w:rFonts w:ascii="Times New Roman" w:hAnsi="Times New Roman" w:eastAsia="宋体" w:cs="Times New Roman"/>
      <w:kern w:val="2"/>
      <w:sz w:val="18"/>
      <w:szCs w:val="18"/>
    </w:rPr>
  </w:style>
  <w:style w:type="character" w:customStyle="1" w:styleId="35">
    <w:name w:val="页脚 Char"/>
    <w:basedOn w:val="20"/>
    <w:link w:val="13"/>
    <w:qFormat/>
    <w:locked/>
    <w:uiPriority w:val="99"/>
    <w:rPr>
      <w:rFonts w:ascii="Calibri" w:hAnsi="Calibri" w:eastAsia="宋体" w:cs="Calibri"/>
      <w:kern w:val="2"/>
      <w:sz w:val="18"/>
      <w:szCs w:val="18"/>
    </w:rPr>
  </w:style>
  <w:style w:type="character" w:customStyle="1" w:styleId="36">
    <w:name w:val="页眉 Char"/>
    <w:basedOn w:val="20"/>
    <w:link w:val="14"/>
    <w:qFormat/>
    <w:locked/>
    <w:uiPriority w:val="99"/>
    <w:rPr>
      <w:rFonts w:ascii="Calibri" w:hAnsi="Calibri" w:eastAsia="宋体" w:cs="Calibri"/>
      <w:kern w:val="2"/>
      <w:sz w:val="18"/>
      <w:szCs w:val="18"/>
    </w:rPr>
  </w:style>
  <w:style w:type="character" w:customStyle="1" w:styleId="37">
    <w:name w:val="副标题 Char"/>
    <w:basedOn w:val="20"/>
    <w:link w:val="15"/>
    <w:qFormat/>
    <w:locked/>
    <w:uiPriority w:val="99"/>
    <w:rPr>
      <w:rFonts w:ascii="Cambria" w:hAnsi="Cambria" w:eastAsia="宋体" w:cs="Cambria"/>
      <w:sz w:val="24"/>
      <w:szCs w:val="24"/>
    </w:rPr>
  </w:style>
  <w:style w:type="character" w:customStyle="1" w:styleId="38">
    <w:name w:val="标题 Char"/>
    <w:basedOn w:val="20"/>
    <w:link w:val="18"/>
    <w:qFormat/>
    <w:locked/>
    <w:uiPriority w:val="99"/>
    <w:rPr>
      <w:rFonts w:ascii="Cambria" w:hAnsi="Cambria" w:eastAsia="宋体" w:cs="Cambria"/>
      <w:b/>
      <w:bCs/>
      <w:kern w:val="28"/>
      <w:sz w:val="32"/>
      <w:szCs w:val="32"/>
    </w:rPr>
  </w:style>
  <w:style w:type="paragraph" w:styleId="39">
    <w:name w:val="No Spacing"/>
    <w:basedOn w:val="1"/>
    <w:qFormat/>
    <w:uiPriority w:val="99"/>
    <w:pPr>
      <w:widowControl/>
      <w:jc w:val="left"/>
    </w:pPr>
    <w:rPr>
      <w:rFonts w:ascii="Calibri" w:hAnsi="Calibri" w:cs="Calibri"/>
      <w:kern w:val="0"/>
      <w:sz w:val="24"/>
      <w:szCs w:val="24"/>
      <w:lang w:eastAsia="en-US"/>
    </w:rPr>
  </w:style>
  <w:style w:type="paragraph" w:styleId="40">
    <w:name w:val="List Paragraph"/>
    <w:basedOn w:val="1"/>
    <w:qFormat/>
    <w:uiPriority w:val="99"/>
    <w:pPr>
      <w:widowControl/>
      <w:ind w:left="720"/>
      <w:jc w:val="left"/>
    </w:pPr>
    <w:rPr>
      <w:rFonts w:ascii="Calibri" w:hAnsi="Calibri" w:cs="Calibri"/>
      <w:kern w:val="0"/>
      <w:sz w:val="24"/>
      <w:szCs w:val="24"/>
      <w:lang w:eastAsia="en-US"/>
    </w:rPr>
  </w:style>
  <w:style w:type="paragraph" w:styleId="41">
    <w:name w:val="Quote"/>
    <w:basedOn w:val="1"/>
    <w:next w:val="1"/>
    <w:link w:val="42"/>
    <w:qFormat/>
    <w:uiPriority w:val="99"/>
    <w:pPr>
      <w:widowControl/>
      <w:jc w:val="left"/>
    </w:pPr>
    <w:rPr>
      <w:rFonts w:ascii="Calibri" w:hAnsi="Calibri" w:cs="Calibri"/>
      <w:i/>
      <w:iCs/>
      <w:kern w:val="0"/>
      <w:sz w:val="24"/>
      <w:szCs w:val="24"/>
    </w:rPr>
  </w:style>
  <w:style w:type="character" w:customStyle="1" w:styleId="42">
    <w:name w:val="引用 Char"/>
    <w:basedOn w:val="20"/>
    <w:link w:val="41"/>
    <w:locked/>
    <w:uiPriority w:val="99"/>
    <w:rPr>
      <w:i/>
      <w:iCs/>
      <w:sz w:val="24"/>
      <w:szCs w:val="24"/>
    </w:rPr>
  </w:style>
  <w:style w:type="paragraph" w:styleId="43">
    <w:name w:val="Intense Quote"/>
    <w:basedOn w:val="1"/>
    <w:next w:val="1"/>
    <w:link w:val="44"/>
    <w:qFormat/>
    <w:uiPriority w:val="99"/>
    <w:pPr>
      <w:widowControl/>
      <w:ind w:left="720" w:right="720"/>
      <w:jc w:val="left"/>
    </w:pPr>
    <w:rPr>
      <w:rFonts w:ascii="Calibri" w:hAnsi="Calibri" w:cs="Calibri"/>
      <w:b/>
      <w:bCs/>
      <w:i/>
      <w:iCs/>
      <w:kern w:val="0"/>
      <w:sz w:val="24"/>
      <w:szCs w:val="24"/>
    </w:rPr>
  </w:style>
  <w:style w:type="character" w:customStyle="1" w:styleId="44">
    <w:name w:val="明显引用 Char"/>
    <w:basedOn w:val="20"/>
    <w:link w:val="43"/>
    <w:locked/>
    <w:uiPriority w:val="99"/>
    <w:rPr>
      <w:b/>
      <w:bCs/>
      <w:i/>
      <w:iCs/>
      <w:sz w:val="24"/>
      <w:szCs w:val="24"/>
    </w:rPr>
  </w:style>
  <w:style w:type="character" w:customStyle="1" w:styleId="45">
    <w:name w:val="Subtle Emphasis1"/>
    <w:uiPriority w:val="99"/>
    <w:rPr>
      <w:i/>
      <w:iCs/>
      <w:color w:val="auto"/>
    </w:rPr>
  </w:style>
  <w:style w:type="character" w:customStyle="1" w:styleId="46">
    <w:name w:val="Intense Emphasis1"/>
    <w:basedOn w:val="20"/>
    <w:uiPriority w:val="99"/>
    <w:rPr>
      <w:b/>
      <w:bCs/>
      <w:i/>
      <w:iCs/>
      <w:sz w:val="24"/>
      <w:szCs w:val="24"/>
      <w:u w:val="single"/>
    </w:rPr>
  </w:style>
  <w:style w:type="character" w:customStyle="1" w:styleId="47">
    <w:name w:val="Subtle Reference1"/>
    <w:basedOn w:val="20"/>
    <w:uiPriority w:val="99"/>
    <w:rPr>
      <w:sz w:val="24"/>
      <w:szCs w:val="24"/>
      <w:u w:val="single"/>
    </w:rPr>
  </w:style>
  <w:style w:type="character" w:customStyle="1" w:styleId="48">
    <w:name w:val="Intense Reference1"/>
    <w:basedOn w:val="20"/>
    <w:qFormat/>
    <w:uiPriority w:val="99"/>
    <w:rPr>
      <w:b/>
      <w:bCs/>
      <w:sz w:val="24"/>
      <w:szCs w:val="24"/>
      <w:u w:val="single"/>
    </w:rPr>
  </w:style>
  <w:style w:type="character" w:customStyle="1" w:styleId="49">
    <w:name w:val="Book Title1"/>
    <w:basedOn w:val="20"/>
    <w:qFormat/>
    <w:uiPriority w:val="99"/>
    <w:rPr>
      <w:rFonts w:ascii="Cambria" w:hAnsi="Cambria" w:eastAsia="宋体" w:cs="Cambria"/>
      <w:b/>
      <w:bCs/>
      <w:i/>
      <w:iCs/>
      <w:sz w:val="24"/>
      <w:szCs w:val="24"/>
    </w:rPr>
  </w:style>
  <w:style w:type="paragraph" w:customStyle="1" w:styleId="50">
    <w:name w:val="TOC Heading1"/>
    <w:basedOn w:val="3"/>
    <w:next w:val="1"/>
    <w:semiHidden/>
    <w:qFormat/>
    <w:uiPriority w:val="99"/>
    <w:pPr>
      <w:outlineLvl w:val="9"/>
    </w:pPr>
    <w:rPr>
      <w:lang w:eastAsia="en-US"/>
    </w:rPr>
  </w:style>
  <w:style w:type="character" w:customStyle="1" w:styleId="51">
    <w:name w:val="正文文本缩进 3 Char"/>
    <w:basedOn w:val="20"/>
    <w:link w:val="16"/>
    <w:semiHidden/>
    <w:uiPriority w:val="99"/>
    <w:rPr>
      <w:kern w:val="2"/>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624</Words>
  <Characters>3560</Characters>
  <Lines>29</Lines>
  <Paragraphs>8</Paragraphs>
  <TotalTime>471</TotalTime>
  <ScaleCrop>false</ScaleCrop>
  <LinksUpToDate>false</LinksUpToDate>
  <CharactersWithSpaces>4176</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2019-02-27T02:44:00Z</dcterms:created>
  <dc:creator>赵 恺（预算处）</dc:creator>
  <cp:lastModifiedBy>20160623Q</cp:lastModifiedBy>
  <cp:lastPrinted>2019-02-19T09:24:00Z</cp:lastPrinted>
  <dcterms:modified xsi:type="dcterms:W3CDTF">2019-04-03T05:13:30Z</dcterms:modified>
  <dc:title>自治区本级社会保险支出</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