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840" w:lineRule="atLeast"/>
        <w:jc w:val="center"/>
        <w:rPr>
          <w:rFonts w:hint="eastAsia" w:ascii="黑体" w:hAnsi="黑体" w:eastAsia="黑体" w:cs="黑体"/>
          <w:b w:val="0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 w:val="0"/>
          <w:color w:val="333333"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color w:val="333333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color w:val="333333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color w:val="333333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 w:val="0"/>
          <w:color w:val="333333"/>
          <w:sz w:val="44"/>
          <w:szCs w:val="44"/>
        </w:rPr>
        <w:t>三公</w:t>
      </w:r>
      <w:r>
        <w:rPr>
          <w:rFonts w:hint="eastAsia" w:ascii="黑体" w:hAnsi="黑体" w:eastAsia="黑体" w:cs="黑体"/>
          <w:b w:val="0"/>
          <w:color w:val="333333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b w:val="0"/>
          <w:color w:val="333333"/>
          <w:sz w:val="44"/>
          <w:szCs w:val="44"/>
        </w:rPr>
        <w:t>经费预算安排及转移支付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840" w:lineRule="atLeast"/>
        <w:jc w:val="center"/>
        <w:rPr>
          <w:rFonts w:hint="eastAsia" w:ascii="黑体" w:hAnsi="黑体" w:eastAsia="黑体" w:cs="黑体"/>
          <w:b w:val="0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 w:val="0"/>
          <w:color w:val="333333"/>
          <w:sz w:val="44"/>
          <w:szCs w:val="44"/>
        </w:rPr>
        <w:t>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年，我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县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严格按照《财政部关于进一步推进财政预算信息公开的指导意见》及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自治区财政厅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关于全面推进自治区部门预算公开工作的通知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》要求，严格执行中央八项规定和自治区十条规定，认真贯彻落实中央《党政机关厉行节约反对浪费条例》及区州党委十条规定，本着厉行节约的原则采取有效措施，从严控制“三公经费”，切实降低行政成本。首先，20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年“三公经费”预算控制数为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381.48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万元，在201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年的基础上压减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27.39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年我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县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 xml:space="preserve">没有安排对下级单位转移支付。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4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6"/>
      <w:szCs w:val="2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2020-04-01T10:01:10Z</dcterms:created>
  <dc:creator>Administrator</dc:creator>
  <cp:lastModifiedBy>Administrator</cp:lastModifiedBy>
  <dcterms:modified xsi:type="dcterms:W3CDTF">2020-04-01T10:41:41Z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