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60" w:lineRule="exact"/>
        <w:jc w:val="center"/>
        <w:rPr>
          <w:rFonts w:asciiTheme="majorEastAsia" w:hAnsiTheme="majorEastAsia" w:eastAsiaTheme="majorEastAsia" w:cstheme="majorEastAsia"/>
          <w:sz w:val="40"/>
          <w:szCs w:val="40"/>
        </w:rPr>
      </w:pPr>
      <w:r>
        <w:rPr>
          <w:rFonts w:hint="eastAsia" w:asciiTheme="majorEastAsia" w:hAnsiTheme="majorEastAsia" w:eastAsiaTheme="majorEastAsia" w:cstheme="majorEastAsia"/>
          <w:sz w:val="40"/>
          <w:szCs w:val="40"/>
        </w:rPr>
        <w:t>202</w:t>
      </w:r>
      <w:r>
        <w:rPr>
          <w:rFonts w:hint="eastAsia" w:asciiTheme="majorEastAsia" w:hAnsiTheme="majorEastAsia" w:eastAsiaTheme="majorEastAsia" w:cstheme="majorEastAsia"/>
          <w:sz w:val="40"/>
          <w:szCs w:val="40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sz w:val="40"/>
          <w:szCs w:val="40"/>
        </w:rPr>
        <w:t>年呼图壁县转移支付执行情况说明</w:t>
      </w:r>
    </w:p>
    <w:p>
      <w:pPr>
        <w:spacing w:after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年一般公共预算转移支付执行情况</w:t>
      </w:r>
    </w:p>
    <w:p>
      <w:pPr>
        <w:spacing w:after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sz w:val="32"/>
          <w:szCs w:val="32"/>
        </w:rPr>
        <w:t>年,呼图壁县一般公共预算转移支付资金到位共计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144878</w:t>
      </w:r>
      <w:r>
        <w:rPr>
          <w:rFonts w:hint="eastAsia" w:ascii="仿宋" w:hAnsi="仿宋" w:eastAsia="仿宋" w:cs="仿宋"/>
          <w:sz w:val="32"/>
          <w:szCs w:val="32"/>
        </w:rPr>
        <w:t>万元,其中:返还性收入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8416</w:t>
      </w:r>
      <w:r>
        <w:rPr>
          <w:rFonts w:hint="eastAsia" w:ascii="仿宋" w:hAnsi="仿宋" w:eastAsia="仿宋" w:cs="仿宋"/>
          <w:sz w:val="32"/>
          <w:szCs w:val="32"/>
        </w:rPr>
        <w:t>万元,一般性转移支付收入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107497</w:t>
      </w:r>
      <w:r>
        <w:rPr>
          <w:rFonts w:hint="eastAsia" w:ascii="仿宋" w:hAnsi="仿宋" w:eastAsia="仿宋" w:cs="仿宋"/>
          <w:sz w:val="32"/>
          <w:szCs w:val="32"/>
        </w:rPr>
        <w:t>万元,专项转移支付收入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28965</w:t>
      </w:r>
      <w:r>
        <w:rPr>
          <w:rFonts w:hint="eastAsia" w:ascii="仿宋" w:hAnsi="仿宋" w:eastAsia="仿宋" w:cs="仿宋"/>
          <w:sz w:val="32"/>
          <w:szCs w:val="32"/>
        </w:rPr>
        <w:t>万元。现将具体执行情况说明如下：</w:t>
      </w:r>
    </w:p>
    <w:p>
      <w:pPr>
        <w:spacing w:after="0" w:line="560" w:lineRule="exact"/>
        <w:ind w:firstLine="643" w:firstLineChars="200"/>
        <w:jc w:val="both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(一)返还性收入执行情况</w:t>
      </w:r>
    </w:p>
    <w:p>
      <w:pPr>
        <w:spacing w:after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返还性收入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8416</w:t>
      </w:r>
      <w:r>
        <w:rPr>
          <w:rFonts w:hint="eastAsia" w:ascii="仿宋" w:hAnsi="仿宋" w:eastAsia="仿宋" w:cs="仿宋"/>
          <w:sz w:val="32"/>
          <w:szCs w:val="32"/>
        </w:rPr>
        <w:t>万元,其中:所得税基数返还收入417万元,增值税税收返还收入1724万元，消费税税收返还收入150万元，增值税“五五分享”税收返还收入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5500</w:t>
      </w:r>
      <w:r>
        <w:rPr>
          <w:rFonts w:hint="eastAsia" w:ascii="仿宋" w:hAnsi="仿宋" w:eastAsia="仿宋" w:cs="仿宋"/>
          <w:sz w:val="32"/>
          <w:szCs w:val="32"/>
        </w:rPr>
        <w:t>万元，其他返还性收入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625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spacing w:after="0" w:line="560" w:lineRule="exact"/>
        <w:ind w:firstLine="643" w:firstLineChars="200"/>
        <w:jc w:val="both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(二)一般性转移支付收入执行情况</w:t>
      </w:r>
    </w:p>
    <w:p>
      <w:pPr>
        <w:spacing w:after="0" w:line="560" w:lineRule="exact"/>
        <w:ind w:firstLine="640" w:firstLineChars="200"/>
        <w:jc w:val="both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一般性转移支付收入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107497</w:t>
      </w:r>
      <w:r>
        <w:rPr>
          <w:rFonts w:hint="eastAsia" w:ascii="仿宋" w:hAnsi="仿宋" w:eastAsia="仿宋" w:cs="仿宋"/>
          <w:sz w:val="32"/>
          <w:szCs w:val="32"/>
        </w:rPr>
        <w:t>万元,其中:体制补助收入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2348</w:t>
      </w:r>
      <w:r>
        <w:rPr>
          <w:rFonts w:hint="eastAsia" w:ascii="仿宋" w:hAnsi="仿宋" w:eastAsia="仿宋" w:cs="仿宋"/>
          <w:sz w:val="32"/>
          <w:szCs w:val="32"/>
        </w:rPr>
        <w:t>万元,主要用于人员工资支出;均衡性转移支付收入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11578</w:t>
      </w:r>
      <w:r>
        <w:rPr>
          <w:rFonts w:hint="eastAsia" w:ascii="仿宋" w:hAnsi="仿宋" w:eastAsia="仿宋" w:cs="仿宋"/>
          <w:sz w:val="32"/>
          <w:szCs w:val="32"/>
        </w:rPr>
        <w:t>万元,县级基本财力保障机制奖补资金收入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14670</w:t>
      </w:r>
      <w:r>
        <w:rPr>
          <w:rFonts w:hint="eastAsia" w:ascii="仿宋" w:hAnsi="仿宋" w:eastAsia="仿宋" w:cs="仿宋"/>
          <w:sz w:val="32"/>
          <w:szCs w:val="32"/>
        </w:rPr>
        <w:t>万元,结算补助收入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643</w:t>
      </w:r>
      <w:r>
        <w:rPr>
          <w:rFonts w:hint="eastAsia" w:ascii="仿宋" w:hAnsi="仿宋" w:eastAsia="仿宋" w:cs="仿宋"/>
          <w:sz w:val="32"/>
          <w:szCs w:val="32"/>
        </w:rPr>
        <w:t>万元,固定数额补助收入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18863</w:t>
      </w:r>
      <w:r>
        <w:rPr>
          <w:rFonts w:hint="eastAsia" w:ascii="仿宋" w:hAnsi="仿宋" w:eastAsia="仿宋" w:cs="仿宋"/>
          <w:sz w:val="32"/>
          <w:szCs w:val="32"/>
        </w:rPr>
        <w:t>万元,主要用于人员工资支出;民族地区转移支付收入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13500</w:t>
      </w:r>
      <w:r>
        <w:rPr>
          <w:rFonts w:hint="eastAsia" w:ascii="仿宋" w:hAnsi="仿宋" w:eastAsia="仿宋" w:cs="仿宋"/>
          <w:sz w:val="32"/>
          <w:szCs w:val="32"/>
        </w:rPr>
        <w:t>万元,贫困地区转移支付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2112</w:t>
      </w:r>
      <w:r>
        <w:rPr>
          <w:rFonts w:hint="eastAsia" w:ascii="仿宋" w:hAnsi="仿宋" w:eastAsia="仿宋" w:cs="仿宋"/>
          <w:sz w:val="32"/>
          <w:szCs w:val="32"/>
        </w:rPr>
        <w:t>万元,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主要用于脱贫攻坚；</w:t>
      </w:r>
      <w:r>
        <w:rPr>
          <w:rFonts w:hint="eastAsia" w:ascii="仿宋" w:hAnsi="仿宋" w:eastAsia="仿宋" w:cs="仿宋"/>
          <w:sz w:val="32"/>
          <w:szCs w:val="32"/>
        </w:rPr>
        <w:t>一般公共服务共同财政事权转移支付收入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454</w:t>
      </w:r>
      <w:r>
        <w:rPr>
          <w:rFonts w:hint="eastAsia" w:ascii="仿宋" w:hAnsi="仿宋" w:eastAsia="仿宋" w:cs="仿宋"/>
          <w:sz w:val="32"/>
          <w:szCs w:val="32"/>
        </w:rPr>
        <w:t>万元主要用于基层组织建设，公共安全共同财政事权转移支付收入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1414</w:t>
      </w:r>
      <w:r>
        <w:rPr>
          <w:rFonts w:hint="eastAsia" w:ascii="仿宋" w:hAnsi="仿宋" w:eastAsia="仿宋" w:cs="仿宋"/>
          <w:sz w:val="32"/>
          <w:szCs w:val="32"/>
        </w:rPr>
        <w:t>万元,主要用于公检法司业务经费;教育共同财政事权转移支付收入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7719</w:t>
      </w:r>
      <w:r>
        <w:rPr>
          <w:rFonts w:hint="eastAsia" w:ascii="仿宋" w:hAnsi="仿宋" w:eastAsia="仿宋" w:cs="仿宋"/>
          <w:sz w:val="32"/>
          <w:szCs w:val="32"/>
        </w:rPr>
        <w:t>万元,主要用于义务教育免学杂费、农村义务教育学校公用经费补助等支出;科学技术共同财政事权转移支付收入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</w:t>
      </w:r>
      <w:r>
        <w:rPr>
          <w:rFonts w:hint="eastAsia" w:ascii="仿宋" w:hAnsi="仿宋" w:eastAsia="仿宋" w:cs="仿宋"/>
          <w:sz w:val="32"/>
          <w:szCs w:val="32"/>
        </w:rPr>
        <w:t>万元，主要用于科技馆免费开放资金，文化旅游体育与传媒共同财政事权转移支付收入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59</w:t>
      </w:r>
      <w:r>
        <w:rPr>
          <w:rFonts w:hint="eastAsia" w:ascii="仿宋" w:hAnsi="仿宋" w:eastAsia="仿宋" w:cs="仿宋"/>
          <w:sz w:val="32"/>
          <w:szCs w:val="32"/>
        </w:rPr>
        <w:t>5万元主要用于文化宣传方面支出，社会保障和就业共同财政事权转移支付收入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7514</w:t>
      </w:r>
      <w:r>
        <w:rPr>
          <w:rFonts w:hint="eastAsia" w:ascii="仿宋" w:hAnsi="仿宋" w:eastAsia="仿宋" w:cs="仿宋"/>
          <w:sz w:val="32"/>
          <w:szCs w:val="32"/>
        </w:rPr>
        <w:t>万元主要用于补充社会保险基金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，发放困难群众救助资金；</w:t>
      </w:r>
      <w:r>
        <w:rPr>
          <w:rFonts w:hint="eastAsia" w:ascii="仿宋" w:hAnsi="仿宋" w:eastAsia="仿宋" w:cs="仿宋"/>
          <w:sz w:val="32"/>
          <w:szCs w:val="32"/>
        </w:rPr>
        <w:t>卫生健康共同财政事权转移支付收入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2328</w:t>
      </w:r>
      <w:r>
        <w:rPr>
          <w:rFonts w:hint="eastAsia" w:ascii="仿宋" w:hAnsi="仿宋" w:eastAsia="仿宋" w:cs="仿宋"/>
          <w:sz w:val="32"/>
          <w:szCs w:val="32"/>
        </w:rPr>
        <w:t>万元主要用于基本公共卫生服务,节能环保共同财政事权转移支付收入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555</w:t>
      </w:r>
      <w:r>
        <w:rPr>
          <w:rFonts w:hint="eastAsia" w:ascii="仿宋" w:hAnsi="仿宋" w:eastAsia="仿宋" w:cs="仿宋"/>
          <w:sz w:val="32"/>
          <w:szCs w:val="32"/>
        </w:rPr>
        <w:t>万元主要用于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发放草原奖补、</w:t>
      </w:r>
      <w:r>
        <w:rPr>
          <w:rFonts w:hint="eastAsia" w:ascii="仿宋" w:hAnsi="仿宋" w:eastAsia="仿宋" w:cs="仿宋"/>
          <w:sz w:val="32"/>
          <w:szCs w:val="32"/>
        </w:rPr>
        <w:t>工业结构调整，农林水共同财政事权转移支付收入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16029</w:t>
      </w:r>
      <w:r>
        <w:rPr>
          <w:rFonts w:hint="eastAsia" w:ascii="仿宋" w:hAnsi="仿宋" w:eastAsia="仿宋" w:cs="仿宋"/>
          <w:sz w:val="32"/>
          <w:szCs w:val="32"/>
        </w:rPr>
        <w:t>万元主要用于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农业保险保费补贴、水利基础设施建设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、草原奖补、农业产业发展等方面支出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交通运输共同财政事权转移支付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2033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万元主要用于农村公路、客运站建设等方面支出，资源勘探信息等共同财政事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</w:rPr>
        <w:t>权转移支付收入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2399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元，住房保障共同财政事权转移支付收入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2533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主要用于老旧小区改造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，灾害防治及应急管理共同财政事权转移支付收入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万元，其他一般性转移支付收入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135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万元主要用于“访惠聚”补贴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，其他一般性转移支付收入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13万元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>
      <w:pPr>
        <w:spacing w:after="0" w:line="560" w:lineRule="exact"/>
        <w:ind w:firstLine="643" w:firstLineChars="200"/>
        <w:jc w:val="both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(三)专项转移支付收入情况</w:t>
      </w:r>
    </w:p>
    <w:p>
      <w:pPr>
        <w:spacing w:after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专项转移支付收入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28965</w:t>
      </w:r>
      <w:r>
        <w:rPr>
          <w:rFonts w:hint="eastAsia" w:ascii="仿宋" w:hAnsi="仿宋" w:eastAsia="仿宋" w:cs="仿宋"/>
          <w:sz w:val="32"/>
          <w:szCs w:val="32"/>
        </w:rPr>
        <w:t>万元,其中:一般公共服务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1238</w:t>
      </w:r>
      <w:r>
        <w:rPr>
          <w:rFonts w:hint="eastAsia" w:ascii="仿宋" w:hAnsi="仿宋" w:eastAsia="仿宋" w:cs="仿宋"/>
          <w:sz w:val="32"/>
          <w:szCs w:val="32"/>
        </w:rPr>
        <w:t>万元,公共安全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372</w:t>
      </w:r>
      <w:r>
        <w:rPr>
          <w:rFonts w:hint="eastAsia" w:ascii="仿宋" w:hAnsi="仿宋" w:eastAsia="仿宋" w:cs="仿宋"/>
          <w:sz w:val="32"/>
          <w:szCs w:val="32"/>
        </w:rPr>
        <w:t>万元,教育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194</w:t>
      </w:r>
      <w:r>
        <w:rPr>
          <w:rFonts w:hint="eastAsia" w:ascii="仿宋" w:hAnsi="仿宋" w:eastAsia="仿宋" w:cs="仿宋"/>
          <w:sz w:val="32"/>
          <w:szCs w:val="32"/>
        </w:rPr>
        <w:t>万元,科学技术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</w:t>
      </w:r>
      <w:r>
        <w:rPr>
          <w:rFonts w:hint="eastAsia" w:ascii="仿宋" w:hAnsi="仿宋" w:eastAsia="仿宋" w:cs="仿宋"/>
          <w:sz w:val="32"/>
          <w:szCs w:val="32"/>
        </w:rPr>
        <w:t>万元,社会保障和就业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77</w:t>
      </w:r>
      <w:r>
        <w:rPr>
          <w:rFonts w:hint="eastAsia" w:ascii="仿宋" w:hAnsi="仿宋" w:eastAsia="仿宋" w:cs="仿宋"/>
          <w:sz w:val="32"/>
          <w:szCs w:val="32"/>
        </w:rPr>
        <w:t>万元,卫生健康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192</w:t>
      </w:r>
      <w:r>
        <w:rPr>
          <w:rFonts w:hint="eastAsia" w:ascii="仿宋" w:hAnsi="仿宋" w:eastAsia="仿宋" w:cs="仿宋"/>
          <w:sz w:val="32"/>
          <w:szCs w:val="32"/>
        </w:rPr>
        <w:t>万元,节能环保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1130</w:t>
      </w:r>
      <w:r>
        <w:rPr>
          <w:rFonts w:hint="eastAsia" w:ascii="仿宋" w:hAnsi="仿宋" w:eastAsia="仿宋" w:cs="仿宋"/>
          <w:sz w:val="32"/>
          <w:szCs w:val="32"/>
        </w:rPr>
        <w:t>万元,城乡社区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598</w:t>
      </w:r>
      <w:r>
        <w:rPr>
          <w:rFonts w:hint="eastAsia" w:ascii="仿宋" w:hAnsi="仿宋" w:eastAsia="仿宋" w:cs="仿宋"/>
          <w:sz w:val="32"/>
          <w:szCs w:val="32"/>
        </w:rPr>
        <w:t>万元,农林水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4448</w:t>
      </w:r>
      <w:r>
        <w:rPr>
          <w:rFonts w:hint="eastAsia" w:ascii="仿宋" w:hAnsi="仿宋" w:eastAsia="仿宋" w:cs="仿宋"/>
          <w:sz w:val="32"/>
          <w:szCs w:val="32"/>
        </w:rPr>
        <w:t>万元,交通运输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1001</w:t>
      </w:r>
      <w:r>
        <w:rPr>
          <w:rFonts w:hint="eastAsia" w:ascii="仿宋" w:hAnsi="仿宋" w:eastAsia="仿宋" w:cs="仿宋"/>
          <w:sz w:val="32"/>
          <w:szCs w:val="32"/>
        </w:rPr>
        <w:t>万元,资源勘探信息等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289</w:t>
      </w:r>
      <w:r>
        <w:rPr>
          <w:rFonts w:hint="eastAsia" w:ascii="仿宋" w:hAnsi="仿宋" w:eastAsia="仿宋" w:cs="仿宋"/>
          <w:sz w:val="32"/>
          <w:szCs w:val="32"/>
        </w:rPr>
        <w:t>万元,商业服务等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66</w:t>
      </w:r>
      <w:r>
        <w:rPr>
          <w:rFonts w:hint="eastAsia" w:ascii="仿宋" w:hAnsi="仿宋" w:eastAsia="仿宋" w:cs="仿宋"/>
          <w:sz w:val="32"/>
          <w:szCs w:val="32"/>
        </w:rPr>
        <w:t>万元，金融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万元，住房保障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16934</w:t>
      </w:r>
      <w:r>
        <w:rPr>
          <w:rFonts w:hint="eastAsia" w:ascii="仿宋" w:hAnsi="仿宋" w:eastAsia="仿宋" w:cs="仿宋"/>
          <w:sz w:val="32"/>
          <w:szCs w:val="32"/>
        </w:rPr>
        <w:t>万元,灾害防治及应急管理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273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，其他收入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2106万元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numPr>
          <w:ilvl w:val="0"/>
          <w:numId w:val="1"/>
        </w:numPr>
        <w:spacing w:after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政府性基金转移支付情况</w:t>
      </w:r>
    </w:p>
    <w:p>
      <w:pPr>
        <w:spacing w:after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2021</w:t>
      </w:r>
      <w:r>
        <w:rPr>
          <w:rFonts w:hint="eastAsia" w:ascii="仿宋" w:hAnsi="仿宋" w:eastAsia="仿宋" w:cs="仿宋"/>
          <w:sz w:val="32"/>
          <w:szCs w:val="32"/>
        </w:rPr>
        <w:t>年,呼图壁县政府性基金预算转栘支付资金到位共计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761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，全部为专项转移支付收入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699B6"/>
    <w:multiLevelType w:val="singleLevel"/>
    <w:tmpl w:val="20B699B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202310"/>
    <w:rsid w:val="00323B43"/>
    <w:rsid w:val="003D37D8"/>
    <w:rsid w:val="00426133"/>
    <w:rsid w:val="004358AB"/>
    <w:rsid w:val="00602AF1"/>
    <w:rsid w:val="008534AF"/>
    <w:rsid w:val="008B7726"/>
    <w:rsid w:val="00D31D50"/>
    <w:rsid w:val="0170013A"/>
    <w:rsid w:val="0CEB2136"/>
    <w:rsid w:val="1B74390D"/>
    <w:rsid w:val="1C672454"/>
    <w:rsid w:val="1F89476E"/>
    <w:rsid w:val="23871C4F"/>
    <w:rsid w:val="306E77BB"/>
    <w:rsid w:val="342A190F"/>
    <w:rsid w:val="38E126BF"/>
    <w:rsid w:val="45E44A6A"/>
    <w:rsid w:val="479714E4"/>
    <w:rsid w:val="551633B0"/>
    <w:rsid w:val="62761268"/>
    <w:rsid w:val="68FE676E"/>
    <w:rsid w:val="6E4931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180</Words>
  <Characters>1028</Characters>
  <Lines>8</Lines>
  <Paragraphs>2</Paragraphs>
  <TotalTime>107</TotalTime>
  <ScaleCrop>false</ScaleCrop>
  <LinksUpToDate>false</LinksUpToDate>
  <CharactersWithSpaces>1206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2022-08-23T05:24:17Z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