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ascii="Times New Roman" w:hAnsi="Times New Roman" w:eastAsia="方正小标宋简体" w:cs="Times New Roman"/>
          <w:sz w:val="40"/>
          <w:szCs w:val="40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呼图壁县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预算情况说明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一、</w:t>
      </w:r>
      <w:r>
        <w:rPr>
          <w:rFonts w:hint="default" w:eastAsia="楷体_GB2312"/>
          <w:b/>
          <w:spacing w:val="-4"/>
          <w:sz w:val="32"/>
          <w:szCs w:val="32"/>
          <w:lang w:val="en-US" w:eastAsia="zh-CN"/>
        </w:rPr>
        <w:t>上年度政府债务限额总体情况</w:t>
      </w:r>
    </w:p>
    <w:p>
      <w:pPr>
        <w:autoSpaceDE w:val="0"/>
        <w:autoSpaceDN w:val="0"/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</w:pPr>
      <w:r>
        <w:rPr>
          <w:rFonts w:eastAsia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34.35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亿元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（一）政府债务限额分类型情况。</w:t>
      </w:r>
    </w:p>
    <w:p>
      <w:pPr>
        <w:spacing w:line="60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1.一般债务限额总额情况。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sz w:val="32"/>
          <w:szCs w:val="32"/>
        </w:rPr>
        <w:t>政府一般债务限额总额</w:t>
      </w:r>
      <w:r>
        <w:rPr>
          <w:rFonts w:hint="eastAsia" w:eastAsia="仿宋_GB2312"/>
          <w:sz w:val="32"/>
          <w:szCs w:val="32"/>
        </w:rPr>
        <w:t>12.22</w:t>
      </w:r>
      <w:r>
        <w:rPr>
          <w:rFonts w:eastAsia="仿宋_GB2312"/>
          <w:sz w:val="32"/>
          <w:szCs w:val="32"/>
        </w:rPr>
        <w:t>亿元。</w:t>
      </w:r>
    </w:p>
    <w:p>
      <w:pPr>
        <w:spacing w:line="60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2.专项债务限额总额情况。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sz w:val="32"/>
          <w:szCs w:val="32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22.13</w:t>
      </w:r>
      <w:r>
        <w:rPr>
          <w:rFonts w:eastAsia="仿宋_GB2312"/>
          <w:sz w:val="32"/>
          <w:szCs w:val="32"/>
        </w:rPr>
        <w:t>亿元。</w:t>
      </w:r>
    </w:p>
    <w:p>
      <w:pPr>
        <w:spacing w:line="60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（二）新增债务限额情况。</w:t>
      </w:r>
    </w:p>
    <w:p>
      <w:pPr>
        <w:spacing w:line="60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1.新增一般债务限额情况。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sz w:val="32"/>
          <w:szCs w:val="32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1.29</w:t>
      </w:r>
      <w:r>
        <w:rPr>
          <w:rFonts w:eastAsia="仿宋_GB2312"/>
          <w:sz w:val="32"/>
          <w:szCs w:val="32"/>
        </w:rPr>
        <w:t>亿元。</w:t>
      </w:r>
    </w:p>
    <w:p>
      <w:pPr>
        <w:spacing w:line="60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2.新增专项债务限额情况。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sz w:val="32"/>
          <w:szCs w:val="32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3.70</w:t>
      </w:r>
      <w:r>
        <w:rPr>
          <w:rFonts w:eastAsia="仿宋_GB2312"/>
          <w:sz w:val="32"/>
          <w:szCs w:val="32"/>
        </w:rPr>
        <w:t>亿元。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二、上年度政府债务余额预计执行数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</w:rPr>
        <w:t>呼图壁县</w:t>
      </w:r>
      <w:r>
        <w:rPr>
          <w:rFonts w:eastAsia="仿宋_GB2312"/>
          <w:sz w:val="32"/>
          <w:szCs w:val="32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30.92</w:t>
      </w:r>
      <w:r>
        <w:rPr>
          <w:rFonts w:eastAsia="仿宋_GB2312"/>
          <w:sz w:val="32"/>
          <w:szCs w:val="32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34.35</w:t>
      </w:r>
      <w:r>
        <w:rPr>
          <w:rFonts w:eastAsia="仿宋_GB2312"/>
          <w:sz w:val="32"/>
          <w:szCs w:val="32"/>
        </w:rPr>
        <w:t>亿元内。</w:t>
      </w:r>
    </w:p>
    <w:p>
      <w:pPr>
        <w:adjustRightInd w:val="0"/>
        <w:snapToGrid w:val="0"/>
        <w:spacing w:line="520" w:lineRule="exact"/>
        <w:ind w:firstLine="602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eastAsia="仿宋_GB2312"/>
          <w:b/>
          <w:bCs/>
          <w:sz w:val="32"/>
          <w:szCs w:val="32"/>
        </w:rPr>
        <w:t>一般债务余额预计执行数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</w:rPr>
        <w:t>呼图壁县</w:t>
      </w:r>
      <w:r>
        <w:rPr>
          <w:rFonts w:eastAsia="仿宋_GB2312"/>
          <w:sz w:val="32"/>
          <w:szCs w:val="32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10.58</w:t>
      </w:r>
      <w:r>
        <w:rPr>
          <w:rFonts w:eastAsia="仿宋_GB2312"/>
          <w:sz w:val="32"/>
          <w:szCs w:val="32"/>
        </w:rPr>
        <w:t>亿元。</w:t>
      </w:r>
    </w:p>
    <w:p>
      <w:pPr>
        <w:adjustRightInd w:val="0"/>
        <w:snapToGrid w:val="0"/>
        <w:spacing w:line="520" w:lineRule="exact"/>
        <w:ind w:firstLine="602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</w:t>
      </w:r>
      <w:r>
        <w:rPr>
          <w:rFonts w:eastAsia="仿宋_GB2312"/>
          <w:b/>
          <w:bCs/>
          <w:sz w:val="32"/>
          <w:szCs w:val="32"/>
        </w:rPr>
        <w:t>专项债务余额预计执行数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</w:rPr>
        <w:t>呼图壁县</w:t>
      </w:r>
      <w:r>
        <w:rPr>
          <w:rFonts w:eastAsia="仿宋_GB2312"/>
          <w:sz w:val="32"/>
          <w:szCs w:val="32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20.34</w:t>
      </w:r>
      <w:r>
        <w:rPr>
          <w:rFonts w:eastAsia="仿宋_GB2312"/>
          <w:sz w:val="32"/>
          <w:szCs w:val="32"/>
        </w:rPr>
        <w:t>亿元。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三、上年度政府债券发行使用情况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5.08</w:t>
      </w:r>
      <w:r>
        <w:rPr>
          <w:rFonts w:ascii="Times New Roman" w:hAnsi="Times New Roman" w:eastAsia="仿宋_GB2312" w:cs="Times New Roman"/>
          <w:sz w:val="30"/>
          <w:szCs w:val="30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4.8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eastAsia="仿宋_GB2312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2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新增一般债券发行使用情况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1.1</w:t>
      </w:r>
      <w:r>
        <w:rPr>
          <w:rFonts w:ascii="Times New Roman" w:hAnsi="Times New Roman" w:eastAsia="仿宋_GB2312" w:cs="Times New Roman"/>
          <w:sz w:val="30"/>
          <w:szCs w:val="30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乡村振兴、社会治理、交通、园区</w:t>
      </w:r>
      <w:r>
        <w:rPr>
          <w:rFonts w:ascii="Times New Roman" w:hAnsi="Times New Roman" w:eastAsia="仿宋_GB2312" w:cs="Times New Roman"/>
          <w:sz w:val="30"/>
          <w:szCs w:val="30"/>
        </w:rPr>
        <w:t>基础设施等领域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为3.42</w:t>
      </w:r>
      <w:r>
        <w:rPr>
          <w:rFonts w:ascii="Times New Roman" w:hAnsi="Times New Roman" w:eastAsia="仿宋_GB2312" w:cs="Times New Roman"/>
          <w:sz w:val="30"/>
          <w:szCs w:val="30"/>
        </w:rPr>
        <w:t>%，债券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还本付息通过一般公共预算收入偿还</w:t>
      </w:r>
      <w:r>
        <w:rPr>
          <w:rFonts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eastAsia="仿宋_GB2312"/>
          <w:b/>
          <w:bCs/>
          <w:sz w:val="32"/>
          <w:szCs w:val="32"/>
        </w:rPr>
        <w:t>（二）新增专项债券发行使用情况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3.70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水利、医疗、生态治理、文化旅游、</w:t>
      </w:r>
      <w:r>
        <w:rPr>
          <w:rFonts w:ascii="Times New Roman" w:hAnsi="Times New Roman" w:eastAsia="仿宋_GB2312" w:cs="Times New Roman"/>
          <w:sz w:val="30"/>
          <w:szCs w:val="30"/>
        </w:rPr>
        <w:t>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为3.25</w:t>
      </w:r>
      <w:r>
        <w:rPr>
          <w:rFonts w:ascii="Times New Roman" w:hAnsi="Times New Roman" w:eastAsia="仿宋_GB2312" w:cs="Times New Roman"/>
          <w:sz w:val="30"/>
          <w:szCs w:val="30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通过对应项目取得的政府性基金或专项收入等偿还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（三）再融资债券发行使用情况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2021年度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0.28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</w:t>
      </w:r>
      <w:r>
        <w:rPr>
          <w:rFonts w:ascii="Times New Roman" w:hAnsi="Times New Roman" w:eastAsia="仿宋_GB2312" w:cs="Times New Roman"/>
          <w:sz w:val="30"/>
          <w:szCs w:val="30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7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为3.15</w:t>
      </w:r>
      <w:r>
        <w:rPr>
          <w:rFonts w:ascii="Times New Roman" w:hAnsi="Times New Roman" w:eastAsia="仿宋_GB2312" w:cs="Times New Roman"/>
          <w:sz w:val="30"/>
          <w:szCs w:val="30"/>
        </w:rPr>
        <w:t>%</w:t>
      </w:r>
      <w:r>
        <w:rPr>
          <w:rFonts w:eastAsia="仿宋_GB2312"/>
          <w:sz w:val="32"/>
          <w:szCs w:val="32"/>
        </w:rPr>
        <w:t>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四、上年度政府债券还本付息情况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2.810836</w:t>
      </w:r>
      <w:r>
        <w:rPr>
          <w:rFonts w:ascii="Times New Roman" w:hAnsi="Times New Roman" w:eastAsia="仿宋_GB2312" w:cs="Times New Roman"/>
          <w:sz w:val="30"/>
          <w:szCs w:val="30"/>
        </w:rPr>
        <w:t>亿元（财政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ascii="Times New Roman" w:hAnsi="Times New Roman" w:eastAsia="仿宋_GB2312" w:cs="Times New Roman"/>
          <w:sz w:val="30"/>
          <w:szCs w:val="30"/>
        </w:rPr>
        <w:t>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1.815814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0.995021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eastAsia="仿宋_GB2312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ind w:firstLine="643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（一）一般债券还本付息情况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1.059624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eastAsia="仿宋_GB2312"/>
          <w:sz w:val="32"/>
          <w:szCs w:val="32"/>
        </w:rPr>
        <w:t>。</w:t>
      </w:r>
    </w:p>
    <w:p>
      <w:pPr>
        <w:adjustRightInd w:val="0"/>
        <w:snapToGrid w:val="0"/>
        <w:spacing w:line="520" w:lineRule="exact"/>
        <w:ind w:firstLine="643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（二）专项债券还本付息情况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算</w:t>
      </w:r>
      <w:r>
        <w:rPr>
          <w:rFonts w:ascii="Times New Roman" w:hAnsi="Times New Roman" w:eastAsia="仿宋_GB2312" w:cs="Times New Roman"/>
          <w:sz w:val="30"/>
          <w:szCs w:val="30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1.751212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eastAsia="仿宋_GB2312"/>
          <w:sz w:val="32"/>
          <w:szCs w:val="32"/>
        </w:rPr>
        <w:t>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五、</w:t>
      </w:r>
      <w:r>
        <w:rPr>
          <w:rFonts w:hint="eastAsia" w:eastAsia="楷体_GB2312"/>
          <w:b/>
          <w:spacing w:val="-4"/>
          <w:sz w:val="32"/>
          <w:szCs w:val="32"/>
        </w:rPr>
        <w:t>本年</w:t>
      </w:r>
      <w:r>
        <w:rPr>
          <w:rFonts w:eastAsia="楷体_GB2312"/>
          <w:b/>
          <w:spacing w:val="-4"/>
          <w:sz w:val="32"/>
          <w:szCs w:val="32"/>
        </w:rPr>
        <w:t>度政府债券还本付息</w:t>
      </w:r>
      <w:r>
        <w:rPr>
          <w:rFonts w:hint="eastAsia" w:eastAsia="楷体_GB2312"/>
          <w:b/>
          <w:spacing w:val="-4"/>
          <w:sz w:val="32"/>
          <w:szCs w:val="32"/>
        </w:rPr>
        <w:t>情况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年度呼图壁县政府债券还本付息预算数为</w:t>
      </w:r>
      <w:r>
        <w:rPr>
          <w:rFonts w:hint="eastAsia" w:eastAsia="仿宋_GB2312"/>
          <w:sz w:val="32"/>
          <w:szCs w:val="32"/>
          <w:lang w:val="en-US" w:eastAsia="zh-CN"/>
        </w:rPr>
        <w:t>3.0948</w:t>
      </w:r>
      <w:r>
        <w:rPr>
          <w:rFonts w:hint="eastAsia" w:eastAsia="仿宋_GB2312"/>
          <w:sz w:val="32"/>
          <w:szCs w:val="32"/>
        </w:rPr>
        <w:t>亿元（财政预算安排还本</w:t>
      </w:r>
      <w:r>
        <w:rPr>
          <w:rFonts w:hint="eastAsia" w:eastAsia="仿宋_GB2312"/>
          <w:sz w:val="32"/>
          <w:szCs w:val="32"/>
          <w:lang w:val="en-US" w:eastAsia="zh-CN"/>
        </w:rPr>
        <w:t>1.9419</w:t>
      </w:r>
      <w:r>
        <w:rPr>
          <w:rFonts w:hint="eastAsia" w:eastAsia="仿宋_GB2312"/>
          <w:sz w:val="32"/>
          <w:szCs w:val="32"/>
        </w:rPr>
        <w:t>亿元、再融资债券用于还本0亿元、付息</w:t>
      </w:r>
      <w:r>
        <w:rPr>
          <w:rFonts w:hint="eastAsia" w:eastAsia="仿宋_GB2312"/>
          <w:sz w:val="32"/>
          <w:szCs w:val="32"/>
          <w:lang w:val="en-US" w:eastAsia="zh-CN"/>
        </w:rPr>
        <w:t>1.1529</w:t>
      </w:r>
      <w:r>
        <w:rPr>
          <w:rFonts w:hint="eastAsia" w:eastAsia="仿宋_GB2312"/>
          <w:sz w:val="32"/>
          <w:szCs w:val="32"/>
        </w:rPr>
        <w:t>亿元）。</w:t>
      </w:r>
    </w:p>
    <w:p>
      <w:p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eastAsia="仿宋_GB2312"/>
          <w:b/>
          <w:bCs/>
          <w:sz w:val="32"/>
          <w:szCs w:val="32"/>
        </w:rPr>
        <w:t>（一）一般债券还本付息预</w:t>
      </w:r>
      <w:r>
        <w:rPr>
          <w:rFonts w:hint="eastAsia" w:eastAsia="仿宋_GB2312"/>
          <w:b/>
          <w:bCs/>
          <w:sz w:val="32"/>
          <w:szCs w:val="32"/>
        </w:rPr>
        <w:t>算</w:t>
      </w:r>
      <w:r>
        <w:rPr>
          <w:rFonts w:eastAsia="仿宋_GB2312"/>
          <w:b/>
          <w:bCs/>
          <w:sz w:val="32"/>
          <w:szCs w:val="32"/>
        </w:rPr>
        <w:t>数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年度呼图壁县政府一般债券还本付息预算数为</w:t>
      </w:r>
      <w:r>
        <w:rPr>
          <w:rFonts w:hint="eastAsia" w:eastAsia="仿宋_GB2312"/>
          <w:sz w:val="32"/>
          <w:szCs w:val="32"/>
          <w:lang w:val="en-US" w:eastAsia="zh-CN"/>
        </w:rPr>
        <w:t>2.0192</w:t>
      </w:r>
      <w:r>
        <w:rPr>
          <w:rFonts w:hint="eastAsia" w:eastAsia="仿宋_GB2312"/>
          <w:sz w:val="32"/>
          <w:szCs w:val="32"/>
        </w:rPr>
        <w:t>亿元（财政预算安排还本</w:t>
      </w:r>
      <w:r>
        <w:rPr>
          <w:rFonts w:hint="eastAsia" w:eastAsia="仿宋_GB2312"/>
          <w:sz w:val="32"/>
          <w:szCs w:val="32"/>
          <w:lang w:val="en-US" w:eastAsia="zh-CN"/>
        </w:rPr>
        <w:t>1.6359</w:t>
      </w:r>
      <w:r>
        <w:rPr>
          <w:rFonts w:hint="eastAsia" w:eastAsia="仿宋_GB2312"/>
          <w:sz w:val="32"/>
          <w:szCs w:val="32"/>
        </w:rPr>
        <w:t>亿元、再融资债券用于还本0亿元、付息</w:t>
      </w:r>
      <w:r>
        <w:rPr>
          <w:rFonts w:hint="eastAsia" w:eastAsia="仿宋_GB2312"/>
          <w:sz w:val="32"/>
          <w:szCs w:val="32"/>
          <w:lang w:val="en-US" w:eastAsia="zh-CN"/>
        </w:rPr>
        <w:t>0.3833</w:t>
      </w:r>
      <w:r>
        <w:rPr>
          <w:rFonts w:hint="eastAsia" w:eastAsia="仿宋_GB2312"/>
          <w:sz w:val="32"/>
          <w:szCs w:val="32"/>
        </w:rPr>
        <w:t>亿元）。</w:t>
      </w:r>
    </w:p>
    <w:p>
      <w:pPr>
        <w:adjustRightInd w:val="0"/>
        <w:snapToGrid w:val="0"/>
        <w:spacing w:line="520" w:lineRule="exact"/>
        <w:ind w:firstLine="643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（二）专项债券还本付息预</w:t>
      </w:r>
      <w:r>
        <w:rPr>
          <w:rFonts w:hint="eastAsia" w:eastAsia="仿宋_GB2312"/>
          <w:b/>
          <w:bCs/>
          <w:sz w:val="32"/>
          <w:szCs w:val="32"/>
        </w:rPr>
        <w:t>算</w:t>
      </w:r>
      <w:r>
        <w:rPr>
          <w:rFonts w:eastAsia="仿宋_GB2312"/>
          <w:b/>
          <w:bCs/>
          <w:sz w:val="32"/>
          <w:szCs w:val="32"/>
        </w:rPr>
        <w:t>数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年度呼图壁县政府专项债券还本付息预算数为</w:t>
      </w:r>
      <w:r>
        <w:rPr>
          <w:rFonts w:hint="eastAsia" w:eastAsia="仿宋_GB2312"/>
          <w:sz w:val="32"/>
          <w:szCs w:val="32"/>
          <w:lang w:val="en-US" w:eastAsia="zh-CN"/>
        </w:rPr>
        <w:t>1.0756</w:t>
      </w:r>
      <w:r>
        <w:rPr>
          <w:rFonts w:hint="eastAsia" w:eastAsia="仿宋_GB2312"/>
          <w:sz w:val="32"/>
          <w:szCs w:val="32"/>
        </w:rPr>
        <w:t>亿元（财政预算安排还本</w:t>
      </w:r>
      <w:r>
        <w:rPr>
          <w:rFonts w:hint="eastAsia" w:eastAsia="仿宋_GB2312"/>
          <w:sz w:val="32"/>
          <w:szCs w:val="32"/>
          <w:lang w:val="en-US" w:eastAsia="zh-CN"/>
        </w:rPr>
        <w:t>0.3060</w:t>
      </w:r>
      <w:r>
        <w:rPr>
          <w:rFonts w:hint="eastAsia" w:eastAsia="仿宋_GB2312"/>
          <w:sz w:val="32"/>
          <w:szCs w:val="32"/>
        </w:rPr>
        <w:t>亿元、再融资债券用于还本0亿元、付息</w:t>
      </w:r>
      <w:r>
        <w:rPr>
          <w:rFonts w:hint="eastAsia" w:eastAsia="仿宋_GB2312"/>
          <w:sz w:val="32"/>
          <w:szCs w:val="32"/>
          <w:lang w:val="en-US" w:eastAsia="zh-CN"/>
        </w:rPr>
        <w:t>0.7696</w:t>
      </w:r>
      <w:r>
        <w:rPr>
          <w:rFonts w:hint="eastAsia" w:eastAsia="仿宋_GB2312"/>
          <w:sz w:val="32"/>
          <w:szCs w:val="32"/>
        </w:rPr>
        <w:t>亿元）。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六、</w:t>
      </w:r>
      <w:r>
        <w:rPr>
          <w:rFonts w:hint="eastAsia" w:eastAsia="楷体_GB2312"/>
          <w:b/>
          <w:spacing w:val="-4"/>
          <w:sz w:val="32"/>
          <w:szCs w:val="32"/>
        </w:rPr>
        <w:t>本</w:t>
      </w:r>
      <w:r>
        <w:rPr>
          <w:rFonts w:eastAsia="楷体_GB2312"/>
          <w:b/>
          <w:spacing w:val="-4"/>
          <w:sz w:val="32"/>
          <w:szCs w:val="32"/>
        </w:rPr>
        <w:t>年度新增债券资金使用安排情况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年度呼图壁县新增债券资金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亿元。</w:t>
      </w:r>
    </w:p>
    <w:p>
      <w:pPr>
        <w:numPr>
          <w:ilvl w:val="0"/>
          <w:numId w:val="2"/>
        </w:numPr>
        <w:adjustRightInd w:val="0"/>
        <w:snapToGrid w:val="0"/>
        <w:spacing w:line="52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新增一般债券资金使用情况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年度呼图壁县新增一般债券资金</w:t>
      </w:r>
      <w:r>
        <w:rPr>
          <w:rFonts w:hint="eastAsia" w:eastAsia="仿宋_GB2312"/>
          <w:sz w:val="32"/>
          <w:szCs w:val="32"/>
          <w:lang w:val="en-US" w:eastAsia="zh-CN"/>
        </w:rPr>
        <w:t>4.2</w:t>
      </w:r>
      <w:r>
        <w:rPr>
          <w:rFonts w:hint="eastAsia" w:eastAsia="仿宋_GB2312"/>
          <w:sz w:val="32"/>
          <w:szCs w:val="32"/>
        </w:rPr>
        <w:t>亿元，</w:t>
      </w:r>
      <w:r>
        <w:rPr>
          <w:rFonts w:eastAsia="仿宋_GB2312"/>
          <w:sz w:val="32"/>
          <w:szCs w:val="32"/>
        </w:rPr>
        <w:t>上述债券资金主要用于义务教育、</w:t>
      </w:r>
      <w:r>
        <w:rPr>
          <w:rFonts w:hint="eastAsia" w:eastAsia="仿宋_GB2312"/>
          <w:sz w:val="32"/>
          <w:szCs w:val="32"/>
          <w:lang w:eastAsia="zh-CN"/>
        </w:rPr>
        <w:t>农村人居环境整治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产业园区基础设施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其他社会保障</w:t>
      </w:r>
      <w:r>
        <w:rPr>
          <w:rFonts w:eastAsia="仿宋_GB2312"/>
          <w:sz w:val="32"/>
          <w:szCs w:val="32"/>
        </w:rPr>
        <w:t>等领域（详见附件2-3）。债券期限分别是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年期，债券平均利率为</w:t>
      </w:r>
      <w:r>
        <w:rPr>
          <w:rFonts w:hint="eastAsia" w:eastAsia="仿宋_GB2312"/>
          <w:sz w:val="32"/>
          <w:szCs w:val="32"/>
          <w:lang w:val="en-US" w:eastAsia="zh-CN"/>
        </w:rPr>
        <w:t>3.04</w:t>
      </w:r>
      <w:r>
        <w:rPr>
          <w:rFonts w:eastAsia="仿宋_GB2312"/>
          <w:sz w:val="32"/>
          <w:szCs w:val="32"/>
        </w:rPr>
        <w:t>%，债券还本付息通过一般公共预算收入偿还。</w:t>
      </w:r>
    </w:p>
    <w:p>
      <w:pPr>
        <w:numPr>
          <w:ilvl w:val="0"/>
          <w:numId w:val="0"/>
        </w:numPr>
        <w:adjustRightInd w:val="0"/>
        <w:snapToGrid w:val="0"/>
        <w:spacing w:line="520" w:lineRule="exact"/>
        <w:ind w:firstLine="643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eastAsia="仿宋_GB2312"/>
          <w:b/>
          <w:bCs/>
          <w:sz w:val="32"/>
          <w:szCs w:val="32"/>
        </w:rPr>
        <w:t>（二）新增专项债券资金使用情况</w:t>
      </w:r>
      <w:r>
        <w:rPr>
          <w:rFonts w:hint="eastAsia" w:eastAsia="仿宋_GB2312"/>
          <w:b/>
          <w:bCs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02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年度</w:t>
      </w:r>
      <w:r>
        <w:rPr>
          <w:rFonts w:hint="eastAsia" w:eastAsia="仿宋_GB2312"/>
          <w:color w:val="000000"/>
          <w:kern w:val="0"/>
          <w:sz w:val="32"/>
          <w:szCs w:val="32"/>
          <w:lang w:eastAsia="zh-CN" w:bidi="ar"/>
        </w:rPr>
        <w:t>呼图壁县</w:t>
      </w:r>
      <w:r>
        <w:rPr>
          <w:rFonts w:eastAsia="仿宋_GB2312"/>
          <w:sz w:val="32"/>
          <w:szCs w:val="32"/>
        </w:rPr>
        <w:t>发行新增专项债券</w:t>
      </w:r>
      <w:r>
        <w:rPr>
          <w:rFonts w:hint="eastAsia" w:eastAsia="仿宋_GB2312"/>
          <w:sz w:val="32"/>
          <w:szCs w:val="32"/>
          <w:lang w:val="en-US" w:eastAsia="zh-CN"/>
        </w:rPr>
        <w:t>3.8</w:t>
      </w:r>
      <w:r>
        <w:rPr>
          <w:rFonts w:eastAsia="仿宋_GB2312"/>
          <w:sz w:val="32"/>
          <w:szCs w:val="32"/>
        </w:rPr>
        <w:t>亿元。上述债券资金主要用于交通、农林水利、社会事业、</w:t>
      </w:r>
      <w:r>
        <w:rPr>
          <w:rFonts w:hint="eastAsia" w:eastAsia="仿宋_GB2312"/>
          <w:sz w:val="32"/>
          <w:szCs w:val="32"/>
          <w:lang w:eastAsia="zh-CN"/>
        </w:rPr>
        <w:t>公共卫生</w:t>
      </w:r>
      <w:r>
        <w:rPr>
          <w:rFonts w:eastAsia="仿宋_GB2312"/>
          <w:sz w:val="32"/>
          <w:szCs w:val="32"/>
        </w:rPr>
        <w:t>、产业园区基础设施、</w:t>
      </w:r>
      <w:r>
        <w:rPr>
          <w:rFonts w:hint="eastAsia" w:eastAsia="仿宋_GB2312"/>
          <w:sz w:val="32"/>
          <w:szCs w:val="32"/>
          <w:lang w:eastAsia="zh-CN"/>
        </w:rPr>
        <w:t>其他社会保障</w:t>
      </w:r>
      <w:r>
        <w:rPr>
          <w:rFonts w:eastAsia="仿宋_GB2312"/>
          <w:sz w:val="32"/>
          <w:szCs w:val="32"/>
        </w:rPr>
        <w:t>等重点领域（详见附件2-3）。债券期限分别是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eastAsia="仿宋_GB2312"/>
          <w:sz w:val="32"/>
          <w:szCs w:val="32"/>
        </w:rPr>
        <w:t>年期，债券平均利率为</w:t>
      </w:r>
      <w:r>
        <w:rPr>
          <w:rFonts w:hint="eastAsia" w:eastAsia="仿宋_GB2312"/>
          <w:sz w:val="32"/>
          <w:szCs w:val="32"/>
          <w:lang w:val="en-US" w:eastAsia="zh-CN"/>
        </w:rPr>
        <w:t>3.08</w:t>
      </w:r>
      <w:r>
        <w:rPr>
          <w:rFonts w:eastAsia="仿宋_GB2312"/>
          <w:sz w:val="32"/>
          <w:szCs w:val="32"/>
        </w:rPr>
        <w:t>%，债券还本付息通过对应项目取得的政府性基金或专项收入等偿还。</w:t>
      </w:r>
    </w:p>
    <w:p>
      <w:pPr>
        <w:autoSpaceDE w:val="0"/>
        <w:autoSpaceDN w:val="0"/>
        <w:spacing w:line="600" w:lineRule="exact"/>
        <w:ind w:firstLine="627" w:firstLineChars="200"/>
        <w:rPr>
          <w:rFonts w:eastAsia="楷体_GB2312"/>
          <w:b/>
          <w:spacing w:val="-4"/>
          <w:sz w:val="32"/>
          <w:szCs w:val="32"/>
        </w:rPr>
      </w:pPr>
      <w:r>
        <w:rPr>
          <w:rFonts w:eastAsia="楷体_GB2312"/>
          <w:b/>
          <w:spacing w:val="-4"/>
          <w:sz w:val="32"/>
          <w:szCs w:val="32"/>
        </w:rPr>
        <w:t>七、上年度</w:t>
      </w:r>
      <w:r>
        <w:rPr>
          <w:rFonts w:hint="eastAsia" w:eastAsia="楷体_GB2312"/>
          <w:b/>
          <w:spacing w:val="-4"/>
          <w:sz w:val="32"/>
          <w:szCs w:val="32"/>
        </w:rPr>
        <w:t>呼图壁县</w:t>
      </w:r>
      <w:r>
        <w:rPr>
          <w:rFonts w:eastAsia="楷体_GB2312"/>
          <w:b/>
          <w:spacing w:val="-4"/>
          <w:sz w:val="32"/>
          <w:szCs w:val="32"/>
        </w:rPr>
        <w:t>本级政府专项债务情况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年度呼图壁县政府专项债券收入</w:t>
      </w:r>
      <w:r>
        <w:rPr>
          <w:rFonts w:hint="eastAsia" w:eastAsia="仿宋_GB2312"/>
          <w:sz w:val="32"/>
          <w:szCs w:val="32"/>
          <w:lang w:val="en-US" w:eastAsia="zh-CN"/>
        </w:rPr>
        <w:t>2.81</w:t>
      </w:r>
      <w:r>
        <w:rPr>
          <w:rFonts w:hint="eastAsia" w:eastAsia="仿宋_GB2312"/>
          <w:sz w:val="32"/>
          <w:szCs w:val="32"/>
        </w:rPr>
        <w:t>亿元、支出</w:t>
      </w:r>
      <w:r>
        <w:rPr>
          <w:rFonts w:hint="eastAsia" w:eastAsia="仿宋_GB2312"/>
          <w:sz w:val="32"/>
          <w:szCs w:val="32"/>
          <w:lang w:val="en-US" w:eastAsia="zh-CN"/>
        </w:rPr>
        <w:t>2.81</w:t>
      </w:r>
      <w:r>
        <w:rPr>
          <w:rFonts w:hint="eastAsia" w:eastAsia="仿宋_GB2312"/>
          <w:sz w:val="32"/>
          <w:szCs w:val="32"/>
        </w:rPr>
        <w:t>亿元、还本付息</w:t>
      </w:r>
      <w:r>
        <w:rPr>
          <w:rFonts w:hint="eastAsia" w:eastAsia="仿宋_GB2312"/>
          <w:sz w:val="32"/>
          <w:szCs w:val="32"/>
          <w:lang w:val="en-US" w:eastAsia="zh-CN"/>
        </w:rPr>
        <w:t>1.1529</w:t>
      </w:r>
      <w:r>
        <w:rPr>
          <w:rFonts w:hint="eastAsia" w:eastAsia="仿宋_GB2312"/>
          <w:sz w:val="32"/>
          <w:szCs w:val="32"/>
        </w:rPr>
        <w:t>亿元，专项债券项目对应专项收入共计</w:t>
      </w:r>
      <w:r>
        <w:rPr>
          <w:rFonts w:hint="eastAsia" w:eastAsia="仿宋_GB2312"/>
          <w:sz w:val="32"/>
          <w:szCs w:val="32"/>
          <w:lang w:val="en-US" w:eastAsia="zh-CN"/>
        </w:rPr>
        <w:t>1.1529</w:t>
      </w:r>
      <w:r>
        <w:rPr>
          <w:rFonts w:hint="eastAsia" w:eastAsia="仿宋_GB2312"/>
          <w:sz w:val="32"/>
          <w:szCs w:val="32"/>
        </w:rPr>
        <w:t>亿元。</w:t>
      </w:r>
      <w:r>
        <w:rPr>
          <w:rFonts w:eastAsia="仿宋_GB2312"/>
          <w:sz w:val="32"/>
          <w:szCs w:val="32"/>
        </w:rPr>
        <w:t>上述债券资金主要用于交通、农林水利、社会事业、</w:t>
      </w:r>
      <w:r>
        <w:rPr>
          <w:rFonts w:hint="eastAsia" w:eastAsia="仿宋_GB2312"/>
          <w:sz w:val="32"/>
          <w:szCs w:val="32"/>
          <w:lang w:eastAsia="zh-CN"/>
        </w:rPr>
        <w:t>公共卫生</w:t>
      </w:r>
      <w:r>
        <w:rPr>
          <w:rFonts w:eastAsia="仿宋_GB2312"/>
          <w:sz w:val="32"/>
          <w:szCs w:val="32"/>
        </w:rPr>
        <w:t>、产业园区基础设施、</w:t>
      </w:r>
      <w:r>
        <w:rPr>
          <w:rFonts w:hint="eastAsia" w:eastAsia="仿宋_GB2312"/>
          <w:sz w:val="32"/>
          <w:szCs w:val="32"/>
          <w:lang w:eastAsia="zh-CN"/>
        </w:rPr>
        <w:t>其他社会保障</w:t>
      </w:r>
      <w:r>
        <w:rPr>
          <w:rFonts w:eastAsia="仿宋_GB2312"/>
          <w:sz w:val="32"/>
          <w:szCs w:val="32"/>
        </w:rPr>
        <w:t>等重点领域</w:t>
      </w:r>
      <w:r>
        <w:rPr>
          <w:rFonts w:hint="eastAsia" w:eastAsia="仿宋_GB2312"/>
          <w:sz w:val="32"/>
          <w:szCs w:val="32"/>
        </w:rPr>
        <w:t>有一定收益的公益性政府投资项目建设（详见附件4-2）。债券期限分别是10、15年期，债券平均利率为3.</w:t>
      </w:r>
      <w:r>
        <w:rPr>
          <w:rFonts w:hint="eastAsia" w:eastAsia="仿宋_GB2312"/>
          <w:sz w:val="32"/>
          <w:szCs w:val="32"/>
          <w:lang w:val="en-US" w:eastAsia="zh-CN"/>
        </w:rPr>
        <w:t>08</w:t>
      </w:r>
      <w:r>
        <w:rPr>
          <w:rFonts w:hint="eastAsia" w:eastAsia="仿宋_GB2312"/>
          <w:sz w:val="32"/>
          <w:szCs w:val="32"/>
        </w:rPr>
        <w:t>%，债券还本付息资金已足额列入年初财政预算，对应项目取得的政府性基金或专项收入等偿还。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left="1496" w:leftChars="284" w:hanging="900" w:hangingChars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1-1</w:t>
      </w:r>
      <w:r>
        <w:rPr>
          <w:rFonts w:ascii="Times New Roman" w:hAnsi="Times New Roman" w:eastAsia="仿宋_GB2312" w:cs="Times New Roman"/>
          <w:sz w:val="30"/>
          <w:szCs w:val="30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2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1-2</w:t>
      </w:r>
      <w:r>
        <w:rPr>
          <w:rFonts w:ascii="Times New Roman" w:hAnsi="Times New Roman" w:eastAsia="仿宋_GB2312" w:cs="Times New Roman"/>
          <w:sz w:val="30"/>
          <w:szCs w:val="30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2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-3</w:t>
      </w:r>
      <w:r>
        <w:rPr>
          <w:rFonts w:ascii="Times New Roman" w:hAnsi="Times New Roman" w:eastAsia="仿宋_GB2312" w:cs="Times New Roman"/>
          <w:sz w:val="30"/>
          <w:szCs w:val="30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政府债务限额、余额（含一般债务</w:t>
      </w:r>
    </w:p>
    <w:p>
      <w:pPr>
        <w:adjustRightInd w:val="0"/>
        <w:snapToGrid w:val="0"/>
        <w:spacing w:line="520" w:lineRule="exact"/>
        <w:ind w:firstLine="1452" w:firstLineChars="484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限额、余额和专项债务限额、余额）情况表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sz w:val="30"/>
          <w:szCs w:val="30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政府债券发行情况表</w:t>
      </w:r>
    </w:p>
    <w:p>
      <w:pPr>
        <w:adjustRightInd w:val="0"/>
        <w:snapToGrid w:val="0"/>
        <w:spacing w:line="52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明细</w:t>
      </w:r>
      <w:r>
        <w:rPr>
          <w:rFonts w:ascii="Times New Roman" w:hAnsi="Times New Roman" w:eastAsia="仿宋_GB2312" w:cs="Times New Roman"/>
          <w:sz w:val="30"/>
          <w:szCs w:val="30"/>
        </w:rPr>
        <w:t>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新增债券使用情况表</w:t>
      </w:r>
    </w:p>
    <w:p>
      <w:pPr>
        <w:adjustRightInd w:val="0"/>
        <w:snapToGrid w:val="0"/>
        <w:spacing w:line="520" w:lineRule="exact"/>
        <w:ind w:left="1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2-4</w:t>
      </w:r>
      <w:r>
        <w:rPr>
          <w:rFonts w:ascii="Times New Roman" w:hAnsi="Times New Roman" w:eastAsia="仿宋_GB2312" w:cs="Times New Roman"/>
          <w:sz w:val="30"/>
          <w:szCs w:val="30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及本年度</w:t>
      </w:r>
      <w:r>
        <w:rPr>
          <w:rFonts w:ascii="Times New Roman" w:hAnsi="Times New Roman" w:eastAsia="仿宋_GB2312" w:cs="Times New Roman"/>
          <w:sz w:val="30"/>
          <w:szCs w:val="30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预算</w:t>
      </w:r>
      <w:r>
        <w:rPr>
          <w:rFonts w:ascii="Times New Roman" w:hAnsi="Times New Roman" w:eastAsia="仿宋_GB2312" w:cs="Times New Roman"/>
          <w:sz w:val="30"/>
          <w:szCs w:val="30"/>
        </w:rPr>
        <w:t>情况表</w:t>
      </w:r>
    </w:p>
    <w:p>
      <w:pPr>
        <w:adjustRightInd w:val="0"/>
        <w:snapToGrid w:val="0"/>
        <w:spacing w:line="520" w:lineRule="exact"/>
        <w:ind w:left="1500" w:hanging="1500" w:hanging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sz w:val="30"/>
          <w:szCs w:val="30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政府债券资金使用安排情况表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本级政府专项债务表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呼图壁县</w:t>
      </w:r>
      <w:r>
        <w:rPr>
          <w:rFonts w:ascii="Times New Roman" w:hAnsi="Times New Roman" w:eastAsia="仿宋_GB2312" w:cs="Times New Roman"/>
          <w:sz w:val="30"/>
          <w:szCs w:val="30"/>
        </w:rPr>
        <w:t>本级政府专项债券项目表</w:t>
      </w:r>
    </w:p>
    <w:p>
      <w:pPr>
        <w:adjustRightInd w:val="0"/>
        <w:snapToGrid w:val="0"/>
        <w:spacing w:line="520" w:lineRule="exact"/>
        <w:ind w:firstLine="1500" w:firstLineChars="500"/>
        <w:rPr>
          <w:rFonts w:ascii="Times New Roman" w:hAnsi="Times New Roman" w:eastAsia="仿宋_GB2312" w:cs="Times New Roman"/>
          <w:sz w:val="30"/>
          <w:szCs w:val="30"/>
        </w:rPr>
      </w:pPr>
    </w:p>
    <w:sectPr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1AFE7"/>
    <w:multiLevelType w:val="singleLevel"/>
    <w:tmpl w:val="0E51AF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7571B26"/>
    <w:multiLevelType w:val="singleLevel"/>
    <w:tmpl w:val="47571B2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MjBmYTg5ZTQzYjkyYzNlMjkzMGEyMDIxZjAzYzYifQ=="/>
  </w:docVars>
  <w:rsids>
    <w:rsidRoot w:val="00E64EF1"/>
    <w:rsid w:val="00033B0E"/>
    <w:rsid w:val="001A4A5D"/>
    <w:rsid w:val="0022095B"/>
    <w:rsid w:val="00336334"/>
    <w:rsid w:val="00634640"/>
    <w:rsid w:val="00923E67"/>
    <w:rsid w:val="009E5E36"/>
    <w:rsid w:val="00A33DB1"/>
    <w:rsid w:val="00A85748"/>
    <w:rsid w:val="00B3450D"/>
    <w:rsid w:val="00BA2B33"/>
    <w:rsid w:val="00CB2165"/>
    <w:rsid w:val="00E64EF1"/>
    <w:rsid w:val="01B36FE2"/>
    <w:rsid w:val="020752BE"/>
    <w:rsid w:val="04595E26"/>
    <w:rsid w:val="063F2F9D"/>
    <w:rsid w:val="090B4E5B"/>
    <w:rsid w:val="0BE56C62"/>
    <w:rsid w:val="141535E8"/>
    <w:rsid w:val="14D614C6"/>
    <w:rsid w:val="158536F1"/>
    <w:rsid w:val="182373F8"/>
    <w:rsid w:val="18823C8F"/>
    <w:rsid w:val="1D57227F"/>
    <w:rsid w:val="1E204885"/>
    <w:rsid w:val="1F7A0A6B"/>
    <w:rsid w:val="213F64E9"/>
    <w:rsid w:val="230A0EF5"/>
    <w:rsid w:val="23F2182C"/>
    <w:rsid w:val="24D0426A"/>
    <w:rsid w:val="2AB37734"/>
    <w:rsid w:val="2F935813"/>
    <w:rsid w:val="30F264E2"/>
    <w:rsid w:val="32261197"/>
    <w:rsid w:val="353C53B6"/>
    <w:rsid w:val="4B080752"/>
    <w:rsid w:val="4CFC1B55"/>
    <w:rsid w:val="4DB47F12"/>
    <w:rsid w:val="4F7E31E8"/>
    <w:rsid w:val="53013412"/>
    <w:rsid w:val="59E94415"/>
    <w:rsid w:val="5AF03569"/>
    <w:rsid w:val="5E793247"/>
    <w:rsid w:val="6541174B"/>
    <w:rsid w:val="692F2D63"/>
    <w:rsid w:val="69F4469C"/>
    <w:rsid w:val="6ACF7A08"/>
    <w:rsid w:val="6B080355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1944</Words>
  <Characters>2246</Characters>
  <Lines>16</Lines>
  <Paragraphs>4</Paragraphs>
  <TotalTime>15</TotalTime>
  <ScaleCrop>false</ScaleCrop>
  <LinksUpToDate>false</LinksUpToDate>
  <CharactersWithSpaces>2258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一一一</cp:lastModifiedBy>
  <dcterms:modified xsi:type="dcterms:W3CDTF">2023-08-16T09:35:14Z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2E2857CDBB5845FC82C7E45D00FEB7E4</vt:lpwstr>
  </property>
</Properties>
</file>