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关于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  <w:lang w:val="en-US" w:eastAsia="zh-CN"/>
        </w:rPr>
        <w:t>呼图壁县</w:t>
      </w:r>
      <w:r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  <w:t>社会保险基金决算的说明</w:t>
      </w:r>
    </w:p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</w:pP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呼图壁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呼图壁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社会保险基金决算的报告已报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呼图壁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人民政府和人大同意，现将有关情况公布如下：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呼图壁县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社会保险基金总收入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27852万元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，总支出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23966元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3886万元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26347万元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。分项情况如下：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6020万元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，其中：基本养老保险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3957万元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25080万元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、机关事业单位基本养老保险基金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21832万元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11793万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8296万元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20927万元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20924万元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1267万元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185484"/>
    <w:rsid w:val="001C4683"/>
    <w:rsid w:val="001D47A2"/>
    <w:rsid w:val="00213893"/>
    <w:rsid w:val="002C5996"/>
    <w:rsid w:val="0032224B"/>
    <w:rsid w:val="003571F5"/>
    <w:rsid w:val="00371757"/>
    <w:rsid w:val="00502C75"/>
    <w:rsid w:val="00532038"/>
    <w:rsid w:val="00547018"/>
    <w:rsid w:val="00561694"/>
    <w:rsid w:val="005871B4"/>
    <w:rsid w:val="005B1F8D"/>
    <w:rsid w:val="005B2ABC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A20B66"/>
    <w:rsid w:val="00A45D8A"/>
    <w:rsid w:val="00A73D74"/>
    <w:rsid w:val="00B0708D"/>
    <w:rsid w:val="00BA7E35"/>
    <w:rsid w:val="00C15611"/>
    <w:rsid w:val="00D01F22"/>
    <w:rsid w:val="00D2138A"/>
    <w:rsid w:val="00D44288"/>
    <w:rsid w:val="00D871CD"/>
    <w:rsid w:val="00E0328F"/>
    <w:rsid w:val="00EB0B55"/>
    <w:rsid w:val="00F525B3"/>
    <w:rsid w:val="00F54DD9"/>
    <w:rsid w:val="073C24EF"/>
    <w:rsid w:val="0873479E"/>
    <w:rsid w:val="0D4876BB"/>
    <w:rsid w:val="20507D79"/>
    <w:rsid w:val="2A9B296D"/>
    <w:rsid w:val="2FB43FD3"/>
    <w:rsid w:val="354D7063"/>
    <w:rsid w:val="3AD2679E"/>
    <w:rsid w:val="414949C2"/>
    <w:rsid w:val="469A4141"/>
    <w:rsid w:val="488826A9"/>
    <w:rsid w:val="5E2D7540"/>
    <w:rsid w:val="624968DF"/>
    <w:rsid w:val="62CA4536"/>
    <w:rsid w:val="660A214C"/>
    <w:rsid w:val="71251749"/>
    <w:rsid w:val="79E0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136</Words>
  <Characters>781</Characters>
  <Lines>6</Lines>
  <Paragraphs>1</Paragraphs>
  <TotalTime>30</TotalTime>
  <ScaleCrop>false</ScaleCrop>
  <LinksUpToDate>false</LinksUpToDate>
  <CharactersWithSpaces>916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htbczj</cp:lastModifiedBy>
  <cp:lastPrinted>2018-03-05T11:44:00Z</cp:lastPrinted>
  <dcterms:modified xsi:type="dcterms:W3CDTF">2024-08-12T05:39:17Z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6353310820C64B1096476483E7F447E2_13</vt:lpwstr>
  </property>
</Properties>
</file>