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17E74" w14:textId="3F86CB70" w:rsidR="007B1E63" w:rsidRDefault="007B1E63" w:rsidP="007B1E63">
      <w:pPr>
        <w:autoSpaceDE w:val="0"/>
        <w:autoSpaceDN w:val="0"/>
        <w:spacing w:line="600" w:lineRule="exact"/>
        <w:ind w:firstLineChars="200" w:firstLine="627"/>
        <w:rPr>
          <w:rFonts w:ascii="仿宋" w:eastAsia="仿宋" w:hAnsi="仿宋" w:cs="仿宋"/>
          <w:b/>
          <w:spacing w:val="-4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b/>
          <w:spacing w:val="-4"/>
          <w:sz w:val="32"/>
          <w:szCs w:val="32"/>
        </w:rPr>
        <w:t>一、呼图壁县财政拨款</w:t>
      </w:r>
      <w:r>
        <w:rPr>
          <w:rFonts w:ascii="仿宋" w:eastAsia="仿宋" w:hAnsi="仿宋" w:cs="仿宋" w:hint="eastAsia"/>
          <w:b/>
          <w:spacing w:val="-4"/>
          <w:sz w:val="32"/>
          <w:szCs w:val="32"/>
          <w:lang w:eastAsia="zh-Hans"/>
        </w:rPr>
        <w:t>“三公”经费预算总额情况</w:t>
      </w:r>
    </w:p>
    <w:p w14:paraId="743D2186" w14:textId="77777777" w:rsidR="007B1E63" w:rsidRDefault="007B1E63" w:rsidP="007B1E63">
      <w:pPr>
        <w:autoSpaceDE w:val="0"/>
        <w:autoSpaceDN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eastAsia="zh-Hans" w:bidi="ar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eastAsia="zh-Hans" w:bidi="ar"/>
        </w:rPr>
        <w:t>基本情况</w:t>
      </w:r>
    </w:p>
    <w:p w14:paraId="683BF568" w14:textId="77777777" w:rsidR="007B1E63" w:rsidRDefault="007B1E63" w:rsidP="007B1E63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b/>
          <w:bCs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24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呼图壁县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“三公”经费预算支出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594.4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万元，较上年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增加128.27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万元，增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长27.52%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，其中公务接待费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96.17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万元，因公出国（境）费用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万元，公车费用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498.23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万元（包括车辆购置费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万元，车辆运行及维护费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498.23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万元）。</w:t>
      </w:r>
    </w:p>
    <w:p w14:paraId="5F428DFE" w14:textId="77777777" w:rsidR="007B1E63" w:rsidRDefault="007B1E63" w:rsidP="007B1E63">
      <w:pPr>
        <w:autoSpaceDE w:val="0"/>
        <w:autoSpaceDN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eastAsia="zh-Hans" w:bidi="ar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eastAsia="zh-Hans" w:bidi="ar"/>
        </w:rPr>
        <w:t>增减变化原因</w:t>
      </w:r>
    </w:p>
    <w:p w14:paraId="174E22BE" w14:textId="1DEE42D6" w:rsidR="007B1E63" w:rsidRDefault="007B1E63" w:rsidP="007B1E63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24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年“三公”经费增加的主要原因是：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2023年及以前年度中公安局司法局等单位中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公车费用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一律在预算中一起做成办公经费，导致2023年预算数较小，2024年在编制预算中将公安局司法部门的公用经费类</w:t>
      </w:r>
      <w:r w:rsidR="00020406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科目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细化，所以导致2024年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“三公”经费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预算数较上年有所增加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。</w:t>
      </w:r>
    </w:p>
    <w:p w14:paraId="31506D17" w14:textId="357FBFE3" w:rsidR="007B1E63" w:rsidRDefault="007B1E63" w:rsidP="007B1E63">
      <w:pPr>
        <w:autoSpaceDE w:val="0"/>
        <w:autoSpaceDN w:val="0"/>
        <w:spacing w:line="600" w:lineRule="exact"/>
        <w:ind w:firstLineChars="200" w:firstLine="627"/>
        <w:rPr>
          <w:rFonts w:ascii="仿宋" w:eastAsia="仿宋" w:hAnsi="仿宋" w:cs="仿宋"/>
          <w:b/>
          <w:spacing w:val="-4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b/>
          <w:spacing w:val="-4"/>
          <w:sz w:val="32"/>
          <w:szCs w:val="32"/>
        </w:rPr>
        <w:t>二、财政拨款</w:t>
      </w:r>
      <w:r>
        <w:rPr>
          <w:rFonts w:ascii="仿宋" w:eastAsia="仿宋" w:hAnsi="仿宋" w:cs="仿宋" w:hint="eastAsia"/>
          <w:b/>
          <w:spacing w:val="-4"/>
          <w:sz w:val="32"/>
          <w:szCs w:val="32"/>
          <w:lang w:eastAsia="zh-Hans"/>
        </w:rPr>
        <w:t>“三公”经费全口径说明</w:t>
      </w:r>
    </w:p>
    <w:p w14:paraId="7575D442" w14:textId="77777777" w:rsidR="007B1E63" w:rsidRDefault="007B1E63" w:rsidP="007B1E63">
      <w:pPr>
        <w:widowControl/>
        <w:autoSpaceDE w:val="0"/>
        <w:autoSpaceDN w:val="0"/>
        <w:snapToGrid w:val="0"/>
        <w:spacing w:line="540" w:lineRule="exact"/>
        <w:ind w:firstLineChars="200" w:firstLine="643"/>
        <w:jc w:val="left"/>
        <w:outlineLvl w:val="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1.因公出国（境）费用：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反映单位公务出国（境）的国际旅游、国外城市间交通费、住宿费、伙食补助费等支出。</w:t>
      </w:r>
    </w:p>
    <w:p w14:paraId="445CDE10" w14:textId="77777777" w:rsidR="007B1E63" w:rsidRDefault="007B1E63" w:rsidP="007B1E63">
      <w:pPr>
        <w:widowControl/>
        <w:autoSpaceDE w:val="0"/>
        <w:autoSpaceDN w:val="0"/>
        <w:snapToGrid w:val="0"/>
        <w:spacing w:line="540" w:lineRule="exact"/>
        <w:ind w:firstLineChars="200" w:firstLine="643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2.公务接待费：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反应单位按规定开支的各类公务接待（含外宾接待费用）等。</w:t>
      </w:r>
    </w:p>
    <w:p w14:paraId="39BFEFD8" w14:textId="77777777" w:rsidR="007B1E63" w:rsidRDefault="007B1E63" w:rsidP="007B1E63">
      <w:pPr>
        <w:widowControl/>
        <w:autoSpaceDE w:val="0"/>
        <w:autoSpaceDN w:val="0"/>
        <w:snapToGrid w:val="0"/>
        <w:spacing w:line="540" w:lineRule="exact"/>
        <w:ind w:firstLineChars="200" w:firstLine="643"/>
        <w:jc w:val="left"/>
        <w:outlineLvl w:val="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3.公务用车购置：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反应公务车购置发生的费用。 </w:t>
      </w:r>
    </w:p>
    <w:p w14:paraId="1360F7C1" w14:textId="77777777" w:rsidR="007B1E63" w:rsidRDefault="007B1E63" w:rsidP="007B1E63">
      <w:pPr>
        <w:autoSpaceDE w:val="0"/>
        <w:autoSpaceDN w:val="0"/>
        <w:spacing w:line="60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4.公务用车运行维护费：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反映单位按规定保留的公务用车燃料费、维修费、过桥过路费、保险费、安全奖励费用等支出。</w:t>
      </w:r>
    </w:p>
    <w:p w14:paraId="3DDF0F08" w14:textId="77777777" w:rsidR="007B1E63" w:rsidRPr="007B1E63" w:rsidRDefault="007B1E63" w:rsidP="007B1E63">
      <w:pPr>
        <w:pStyle w:val="a0"/>
        <w:rPr>
          <w:lang w:eastAsia="zh-Hans" w:bidi="ar"/>
        </w:rPr>
      </w:pPr>
    </w:p>
    <w:p w14:paraId="58EE8C95" w14:textId="77777777" w:rsidR="00B847F5" w:rsidRPr="007B1E63" w:rsidRDefault="00B847F5"/>
    <w:sectPr w:rsidR="00B847F5" w:rsidRPr="007B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1F68" w14:textId="77777777" w:rsidR="003A07F4" w:rsidRDefault="003A07F4" w:rsidP="007B1E63">
      <w:r>
        <w:separator/>
      </w:r>
    </w:p>
  </w:endnote>
  <w:endnote w:type="continuationSeparator" w:id="0">
    <w:p w14:paraId="6ABF491C" w14:textId="77777777" w:rsidR="003A07F4" w:rsidRDefault="003A07F4" w:rsidP="007B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794B" w14:textId="77777777" w:rsidR="003A07F4" w:rsidRDefault="003A07F4" w:rsidP="007B1E63">
      <w:r>
        <w:separator/>
      </w:r>
    </w:p>
  </w:footnote>
  <w:footnote w:type="continuationSeparator" w:id="0">
    <w:p w14:paraId="4FB6D4E1" w14:textId="77777777" w:rsidR="003A07F4" w:rsidRDefault="003A07F4" w:rsidP="007B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54"/>
    <w:rsid w:val="00020406"/>
    <w:rsid w:val="003A07F4"/>
    <w:rsid w:val="007B1E63"/>
    <w:rsid w:val="007C0DD0"/>
    <w:rsid w:val="00931554"/>
    <w:rsid w:val="00B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781DB"/>
  <w15:chartTrackingRefBased/>
  <w15:docId w15:val="{FD049FAB-068E-45F2-B5F0-1D9D6564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1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1E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1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B1E63"/>
    <w:rPr>
      <w:sz w:val="18"/>
      <w:szCs w:val="18"/>
    </w:rPr>
  </w:style>
  <w:style w:type="paragraph" w:styleId="a0">
    <w:name w:val="footnote text"/>
    <w:basedOn w:val="a"/>
    <w:link w:val="a8"/>
    <w:uiPriority w:val="99"/>
    <w:semiHidden/>
    <w:unhideWhenUsed/>
    <w:rsid w:val="007B1E63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0"/>
    <w:uiPriority w:val="99"/>
    <w:semiHidden/>
    <w:rsid w:val="007B1E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2024-08-02T05:00:00Z</dcterms:created>
  <dcterms:modified xsi:type="dcterms:W3CDTF">2024-08-02T05:02:00Z</dcterms:modified>
</cp:coreProperties>
</file>