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石梯子乡</w:t>
      </w:r>
      <w:bookmarkStart w:id="0" w:name="_GoBack"/>
      <w:bookmarkEnd w:id="0"/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21506762"/>
    <w:rsid w:val="22A82671"/>
    <w:rsid w:val="24BA0897"/>
    <w:rsid w:val="46F45C31"/>
    <w:rsid w:val="4AF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8B4B762AA95446F3B4097E31DA490B35_13</vt:lpwstr>
  </property>
</Properties>
</file>