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88AF8">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0B3402E">
      <w:pPr>
        <w:spacing w:line="540" w:lineRule="exact"/>
        <w:jc w:val="center"/>
        <w:rPr>
          <w:rFonts w:ascii="华文中宋" w:hAnsi="华文中宋" w:eastAsia="华文中宋" w:cs="宋体"/>
          <w:b/>
          <w:kern w:val="0"/>
          <w:sz w:val="52"/>
          <w:szCs w:val="52"/>
        </w:rPr>
      </w:pPr>
    </w:p>
    <w:p w14:paraId="17B4DE30">
      <w:pPr>
        <w:spacing w:line="540" w:lineRule="exact"/>
        <w:jc w:val="center"/>
        <w:rPr>
          <w:rFonts w:ascii="华文中宋" w:hAnsi="华文中宋" w:eastAsia="华文中宋" w:cs="宋体"/>
          <w:b/>
          <w:kern w:val="0"/>
          <w:sz w:val="52"/>
          <w:szCs w:val="52"/>
        </w:rPr>
      </w:pPr>
    </w:p>
    <w:p w14:paraId="64C4032F">
      <w:pPr>
        <w:spacing w:line="540" w:lineRule="exact"/>
        <w:jc w:val="center"/>
        <w:rPr>
          <w:rFonts w:ascii="华文中宋" w:hAnsi="华文中宋" w:eastAsia="华文中宋" w:cs="宋体"/>
          <w:b/>
          <w:kern w:val="0"/>
          <w:sz w:val="52"/>
          <w:szCs w:val="52"/>
        </w:rPr>
      </w:pPr>
    </w:p>
    <w:p w14:paraId="05ED7A17">
      <w:pPr>
        <w:spacing w:line="540" w:lineRule="exact"/>
        <w:jc w:val="center"/>
        <w:rPr>
          <w:rFonts w:ascii="华文中宋" w:hAnsi="华文中宋" w:eastAsia="华文中宋" w:cs="宋体"/>
          <w:b/>
          <w:kern w:val="0"/>
          <w:sz w:val="52"/>
          <w:szCs w:val="52"/>
        </w:rPr>
      </w:pPr>
    </w:p>
    <w:p w14:paraId="1C9E929F">
      <w:pPr>
        <w:spacing w:line="540" w:lineRule="exact"/>
        <w:jc w:val="center"/>
        <w:rPr>
          <w:rFonts w:ascii="华文中宋" w:hAnsi="华文中宋" w:eastAsia="华文中宋" w:cs="宋体"/>
          <w:b/>
          <w:kern w:val="0"/>
          <w:sz w:val="52"/>
          <w:szCs w:val="52"/>
        </w:rPr>
      </w:pPr>
    </w:p>
    <w:p w14:paraId="33318E48">
      <w:pPr>
        <w:spacing w:line="540" w:lineRule="exact"/>
        <w:jc w:val="center"/>
        <w:rPr>
          <w:rFonts w:ascii="华文中宋" w:hAnsi="华文中宋" w:eastAsia="华文中宋" w:cs="宋体"/>
          <w:b/>
          <w:kern w:val="0"/>
          <w:sz w:val="52"/>
          <w:szCs w:val="52"/>
        </w:rPr>
      </w:pPr>
    </w:p>
    <w:p w14:paraId="2EA78A8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EE051DD">
      <w:pPr>
        <w:spacing w:line="540" w:lineRule="exact"/>
        <w:jc w:val="center"/>
        <w:rPr>
          <w:rFonts w:ascii="华文中宋" w:hAnsi="华文中宋" w:eastAsia="华文中宋" w:cs="宋体"/>
          <w:b/>
          <w:kern w:val="0"/>
          <w:sz w:val="52"/>
          <w:szCs w:val="52"/>
        </w:rPr>
      </w:pPr>
    </w:p>
    <w:p w14:paraId="46C273C0">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1295FF12">
      <w:pPr>
        <w:spacing w:line="540" w:lineRule="exact"/>
        <w:jc w:val="center"/>
        <w:rPr>
          <w:rFonts w:hAnsi="宋体" w:eastAsia="仿宋_GB2312" w:cs="宋体"/>
          <w:kern w:val="0"/>
          <w:sz w:val="30"/>
          <w:szCs w:val="30"/>
        </w:rPr>
      </w:pPr>
    </w:p>
    <w:p w14:paraId="35801E9B">
      <w:pPr>
        <w:spacing w:line="540" w:lineRule="exact"/>
        <w:jc w:val="center"/>
        <w:rPr>
          <w:rFonts w:hAnsi="宋体" w:eastAsia="仿宋_GB2312" w:cs="宋体"/>
          <w:kern w:val="0"/>
          <w:sz w:val="30"/>
          <w:szCs w:val="30"/>
        </w:rPr>
      </w:pPr>
    </w:p>
    <w:p w14:paraId="7DE69367">
      <w:pPr>
        <w:spacing w:line="540" w:lineRule="exact"/>
        <w:jc w:val="center"/>
        <w:rPr>
          <w:rFonts w:hAnsi="宋体" w:eastAsia="仿宋_GB2312" w:cs="宋体"/>
          <w:kern w:val="0"/>
          <w:sz w:val="30"/>
          <w:szCs w:val="30"/>
        </w:rPr>
      </w:pPr>
    </w:p>
    <w:p w14:paraId="7D045B91">
      <w:pPr>
        <w:spacing w:line="540" w:lineRule="exact"/>
        <w:jc w:val="center"/>
        <w:rPr>
          <w:rFonts w:hAnsi="宋体" w:eastAsia="仿宋_GB2312" w:cs="宋体"/>
          <w:kern w:val="0"/>
          <w:sz w:val="30"/>
          <w:szCs w:val="30"/>
        </w:rPr>
      </w:pPr>
    </w:p>
    <w:p w14:paraId="5C6FE67B">
      <w:pPr>
        <w:spacing w:line="540" w:lineRule="exact"/>
        <w:jc w:val="center"/>
        <w:rPr>
          <w:rFonts w:hAnsi="宋体" w:eastAsia="仿宋_GB2312" w:cs="宋体"/>
          <w:kern w:val="0"/>
          <w:sz w:val="30"/>
          <w:szCs w:val="30"/>
        </w:rPr>
      </w:pPr>
    </w:p>
    <w:p w14:paraId="79912A02">
      <w:pPr>
        <w:spacing w:line="540" w:lineRule="exact"/>
        <w:jc w:val="center"/>
        <w:rPr>
          <w:rFonts w:hAnsi="宋体" w:eastAsia="仿宋_GB2312" w:cs="宋体"/>
          <w:kern w:val="0"/>
          <w:sz w:val="30"/>
          <w:szCs w:val="30"/>
        </w:rPr>
      </w:pPr>
    </w:p>
    <w:p w14:paraId="21A4FE85">
      <w:pPr>
        <w:spacing w:line="540" w:lineRule="exact"/>
        <w:rPr>
          <w:rFonts w:hAnsi="宋体" w:eastAsia="仿宋_GB2312" w:cs="宋体"/>
          <w:kern w:val="0"/>
          <w:sz w:val="30"/>
          <w:szCs w:val="30"/>
        </w:rPr>
      </w:pPr>
    </w:p>
    <w:p w14:paraId="3DC5E752">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8CB1617">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2024年党报党刊</w:t>
      </w:r>
    </w:p>
    <w:p w14:paraId="63BDD6C9">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中共呼图壁县委员会宣传部</w:t>
      </w:r>
    </w:p>
    <w:p w14:paraId="36DCE1F9">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中共呼图壁县委员会宣传部</w:t>
      </w:r>
    </w:p>
    <w:p w14:paraId="5506C9B7">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张慧</w:t>
      </w:r>
    </w:p>
    <w:p w14:paraId="71C2C017">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2024年04月08日</w:t>
      </w:r>
    </w:p>
    <w:p w14:paraId="3B5DA1D3">
      <w:pPr>
        <w:spacing w:line="700" w:lineRule="exact"/>
        <w:ind w:firstLine="708" w:firstLineChars="236"/>
        <w:jc w:val="left"/>
        <w:rPr>
          <w:rFonts w:hAnsi="宋体" w:eastAsia="仿宋_GB2312" w:cs="宋体"/>
          <w:kern w:val="0"/>
          <w:sz w:val="30"/>
          <w:szCs w:val="30"/>
        </w:rPr>
      </w:pPr>
    </w:p>
    <w:p w14:paraId="3D809E7C">
      <w:pPr>
        <w:spacing w:line="540" w:lineRule="exact"/>
        <w:rPr>
          <w:rStyle w:val="18"/>
          <w:rFonts w:ascii="黑体" w:hAnsi="黑体" w:eastAsia="黑体"/>
          <w:b w:val="0"/>
          <w:spacing w:val="-4"/>
          <w:sz w:val="32"/>
          <w:szCs w:val="32"/>
        </w:rPr>
      </w:pPr>
    </w:p>
    <w:p w14:paraId="54FC498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31D838D">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BE2737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做好2024年度党报党刊发行工作严格规范报刊发行秩序的通知》昌州党办传【2023】17号文件要求，党报党刊是治国理政的重要资源和重要手段，是党的意识形态工作的主阵地。各级党组织要高度重视党报党刊发行工作，党委（党组）有关负责同志要亲自部署，宣传部门要具体组织实施，确保2024年度党报党刊发行工作顺利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实施使广大党员利用党报党刊向群众大力宣传党的路线方针政策，宣传法律、科技知识，把党的正常宣传到千家万户。各级党委（党组）要把重点党报党刊作为理论学习中心组的重要学习资料，发挥领导示范引领作用，组织党员、干部集中阅读学习，推动形成订、学、用的良性互动机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本项目于2023年1月开始实施，截止2023年12月已全部完成，通过本项目的实施，进一步规范了报刊发行秩序，确保发行数量持续保持稳定。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2024年党报党刊项目的实施主体为中共呼图壁县委员会宣传部，该单位纳入2023年部门决算编制范围的有5个科室，分别是：行政办公室，新闻科，文明建设科，宣传文化科，理论科。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编制人数为29人，其中：行政人员编制13人、工勤1人、事业编制15人。实有在职人数31人，其中：行政在职14人、工勤1人、事业在职16人。离退休人员15人，其中：行政退休人员2人、事业退休13人。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做好2024年度党报党刊发行工作严格规范报刊发行秩序的通知》昌州党办传【2023】17号文件，下达2024年党报党刊项目资金，预算安排资金总额151.45万元，其中财政资金151.45万元、其他资金0万元，2023年实际收到预算资金151.45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w:t>
      </w:r>
      <w:r>
        <w:rPr>
          <w:rStyle w:val="18"/>
          <w:rFonts w:hint="eastAsia" w:ascii="楷体" w:hAnsi="楷体" w:eastAsia="楷体"/>
          <w:b w:val="0"/>
          <w:bCs w:val="0"/>
          <w:spacing w:val="-4"/>
          <w:sz w:val="32"/>
          <w:szCs w:val="32"/>
          <w:lang w:val="en-US" w:eastAsia="zh-CN"/>
        </w:rPr>
        <w:t>3</w:t>
      </w:r>
      <w:bookmarkStart w:id="0" w:name="_GoBack"/>
      <w:bookmarkEnd w:id="0"/>
      <w:r>
        <w:rPr>
          <w:rStyle w:val="18"/>
          <w:rFonts w:hint="eastAsia" w:ascii="楷体" w:hAnsi="楷体" w:eastAsia="楷体"/>
          <w:b w:val="0"/>
          <w:bCs w:val="0"/>
          <w:spacing w:val="-4"/>
          <w:sz w:val="32"/>
          <w:szCs w:val="32"/>
        </w:rPr>
        <w:t>年12月31日，本项目实际支付资金151.45万元，预算执行率100.0%。项目资金主要用于支付2024年党报党刊项目费用151.45万元。</w:t>
      </w:r>
    </w:p>
    <w:p w14:paraId="0C801AB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FC81B1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是治国理政的重要资源和重要手段，是党的意识形态的工作的主要阵地。各级党组织负责征订的重要党报党刊是指《人民日报》、《求是》杂志、《新疆日报》、《今日新疆》杂志、《昌吉日报》、以及《光明日报》、《经济日报》、《新华每日电讯》等明确参照执行的报刊。2024年党报党刊征订金额1514540.24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“党报党刊征订机关数量”指标，预期指标值为“77个”；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“党报党刊征订学校数量”指标，预期指标值为“28所”；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“党报党刊征订乡镇数量”指标，预期指标值为“7个”；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“党报党刊的合理性”指标，预期指标值为“≥95%”；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“2024年党报党刊完成及时性”指标，预期指标值为“≥95%”；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“党报党刊征订经费”指标，预期指标值为“≤151.45万元”；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“为了提高全县党员思想认识”指标，预期指标值为“持续提高”；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“党报党刊征订乡镇数量”指标，预期指标值为“7个”；</w:t>
      </w:r>
    </w:p>
    <w:p w14:paraId="4F258E6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AB74EC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1F1381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2022年度我单位实施的2024年党报党刊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1CADB0F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2AFA2B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2024年党报党刊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合理性、完成及时性、社会效益、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336BA92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CCE2DE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杨扬（宣传部党支部书记，常务副部长）任评价组组长，绩效评价工作职责为检查项目绩效指标完成情况、审定项目支出绩效评价结果及项目支出绩效评价报告。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王安东（宣传部党支部成员）任评价组副组长，绩效评价工作职责为组织和协调项目工作人员采取实地调查、资料检查等方式，核实项目绩效指标完成情况；组织受益对象对项目工作进行评价等。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王俊伟（宣传部新闻科科长）任评价组成员，绩效评价工作职责为做好项目支出绩效评价工作的沟通协调工作，对项目实施情况进行实地调查，编写项目支出绩效评价报告。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08430D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CAA641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通过2024年党报党刊项目的实施，进一步规范了报刊发行秩序，确保发行数量持续保持稳定，提高了党员政治理论水平，该项目预算执行率达100%，项目预期绩效目标及各项具体指标均已全部达成。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2024年党报党刊项目的绩效目标和各项具体绩效指标实现情况进行了客观评价，最终评分为100分。绩效评级为“优秀”，具体得分情况为：项目决策20分、项目过程20分、项目产出30分、项目效益30分。</w:t>
      </w:r>
    </w:p>
    <w:p w14:paraId="6713E8D9">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D84337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1B5732C">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6EE43A29">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4CB3C4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2.预算执行率：本项目预算较为详细，预算资金151.45万元，实际执行151.45万元，预算执行率为100%，项目资金支出总体能够按照预算执行，根据评分标准，该指标5分，得5分。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3.资金使用合规性：项目任务下达后，我单位制定了《宣传部财务制度》制度和管理规定对经费使用进行规范管理，财务制度健全、执行严格，根据评分标准，该指标5分，得5分。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4.管理制度健全性：我单位制定了《宣传部项目管理办法》等相关项目管理办法，同时对财政专项资金进行严格管理，基本做到了专款专用，根据评分标准，该指标2分，得2分。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5BF83DA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8E1D1B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“党报党刊征订机关数量”指标，预期指标值为“77个”，根据2024年党报党刊征订文件、党报党刊支付凭证、党报党刊工作总结可知，实际完成77个，与预期目标一致，根据评分标准，该指标5分，得5分。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“党报党刊征订学校数量”指标，预期指标值为“28所”，根据2024年党报党刊征订文件、党报党刊支付凭证、党报党刊工作总结可知，实际完成28所，与预期目标一致，根据评分标准，该指标5分，得5分。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“党报党刊征订乡镇数量”指标，预期指标值为“7个”，根据2024年党报党刊征订文件、党报党刊支付凭证、党报党刊工作总结可知，实际完成7个，与预期目标一致，根据评分标准，该指标5分，得5分。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“党报党刊的合理性”指标，预期指标值为“95%”，根据2024年党报党刊征订文件、党报党刊支付凭证、党报党刊工作总结可知，实际完成95%，与预期目标一致，根据评分标准，该指标5分，得5分。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党报党刊完成及时性”指标，预期指标值为“95%”，根据2024年党报党刊征订文件、党报党刊支付凭证、党报党刊工作总结可知，实际完成95%，与预期目标一致，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“党报党刊征订经费”指标，预期指标值为“151.45万元”，根据2024年党报党刊征订文件、党报党刊支付凭证、党报党刊工作总结可知，实际完成151.45万元，与预期目标一致，根据评分标准，该指标5分，得5分。</w:t>
      </w:r>
    </w:p>
    <w:p w14:paraId="7A59BF3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914F5C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“为了提高全县党员思想认识”指标，预期指标值为“持续提高”，根据人口监测分析报告可知，实际完成值为“好”，根据评分标准，该指标20分，得20分。综上所述，社会效益指标合计得20分。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“征订单位满意度”指标，预期指标值为“95%”，征订单位满意度达95%，根据评分标准，该指标10分,得10分。</w:t>
      </w:r>
    </w:p>
    <w:p w14:paraId="0A27505A">
      <w:pPr>
        <w:spacing w:line="540" w:lineRule="exact"/>
        <w:ind w:firstLine="567"/>
        <w:rPr>
          <w:rStyle w:val="18"/>
          <w:rFonts w:ascii="楷体" w:hAnsi="楷体" w:eastAsia="楷体"/>
          <w:spacing w:val="-4"/>
          <w:sz w:val="32"/>
          <w:szCs w:val="32"/>
        </w:rPr>
      </w:pPr>
    </w:p>
    <w:p w14:paraId="5FC3DBC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497511EF">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2024年党报党刊项目预算金额151.45万元，实际到位151.45万元，实际支出151.45万元，预算执行率为100%。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本项目无偏差。</w:t>
      </w:r>
    </w:p>
    <w:p w14:paraId="1E45E747">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1127864">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一是领导重视到位：高度重视，主要领导亲自抓，并予以充分的人力、财力保障。责任落实到位：将各项目工作列入年度干部绩效考核实施方案，将各项目工作落实到具体科室、具体岗位、具体个人。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三是健全项目管理制度。我单位已有保证项目实施的制度、措施等，如《中华人民共和国预算法》、《宣传部项目管理办法》等。</w:t>
      </w:r>
    </w:p>
    <w:p w14:paraId="15DA717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06AC68A6">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58B2EB8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692643C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14:paraId="3E2ACCA5">
      <w:pPr>
        <w:spacing w:line="540" w:lineRule="exact"/>
        <w:ind w:firstLine="567"/>
        <w:rPr>
          <w:rStyle w:val="18"/>
          <w:rFonts w:ascii="仿宋" w:hAnsi="仿宋" w:eastAsia="仿宋"/>
          <w:b w:val="0"/>
          <w:spacing w:val="-4"/>
          <w:sz w:val="32"/>
          <w:szCs w:val="32"/>
        </w:rPr>
      </w:pPr>
    </w:p>
    <w:p w14:paraId="7993A09E">
      <w:pPr>
        <w:spacing w:line="540" w:lineRule="exact"/>
        <w:ind w:firstLine="567"/>
        <w:rPr>
          <w:rStyle w:val="18"/>
          <w:rFonts w:ascii="仿宋" w:hAnsi="仿宋" w:eastAsia="仿宋"/>
          <w:b w:val="0"/>
          <w:spacing w:val="-4"/>
          <w:sz w:val="32"/>
          <w:szCs w:val="32"/>
        </w:rPr>
      </w:pPr>
    </w:p>
    <w:p w14:paraId="0ABE9A3C">
      <w:pPr>
        <w:spacing w:line="540" w:lineRule="exact"/>
        <w:ind w:firstLine="567"/>
        <w:rPr>
          <w:rStyle w:val="18"/>
          <w:rFonts w:ascii="仿宋" w:hAnsi="仿宋" w:eastAsia="仿宋"/>
          <w:b w:val="0"/>
          <w:spacing w:val="-4"/>
          <w:sz w:val="32"/>
          <w:szCs w:val="32"/>
        </w:rPr>
      </w:pPr>
    </w:p>
    <w:p w14:paraId="1EBEE365">
      <w:pPr>
        <w:spacing w:line="540" w:lineRule="exact"/>
        <w:ind w:firstLine="567"/>
        <w:rPr>
          <w:rStyle w:val="18"/>
          <w:rFonts w:ascii="仿宋" w:hAnsi="仿宋" w:eastAsia="仿宋"/>
          <w:b w:val="0"/>
          <w:spacing w:val="-4"/>
          <w:sz w:val="32"/>
          <w:szCs w:val="32"/>
        </w:rPr>
      </w:pPr>
    </w:p>
    <w:p w14:paraId="2F825115">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BC7FC0C">
        <w:pPr>
          <w:pStyle w:val="12"/>
          <w:jc w:val="center"/>
        </w:pPr>
        <w:r>
          <w:fldChar w:fldCharType="begin"/>
        </w:r>
        <w:r>
          <w:instrText xml:space="preserve">PAGE   \* MERGEFORMAT</w:instrText>
        </w:r>
        <w:r>
          <w:fldChar w:fldCharType="separate"/>
        </w:r>
        <w:r>
          <w:rPr>
            <w:lang w:val="zh-CN"/>
          </w:rPr>
          <w:t>2</w:t>
        </w:r>
        <w:r>
          <w:fldChar w:fldCharType="end"/>
        </w:r>
      </w:p>
    </w:sdtContent>
  </w:sdt>
  <w:p w14:paraId="033DEC1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96E18CD"/>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6724</Words>
  <Characters>7051</Characters>
  <Lines>4</Lines>
  <Paragraphs>1</Paragraphs>
  <TotalTime>3</TotalTime>
  <ScaleCrop>false</ScaleCrop>
  <LinksUpToDate>false</LinksUpToDate>
  <CharactersWithSpaces>7079</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2024-08-14T10:21:21Z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