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2023年编办工作经费（非定额）</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中共呼图壁县委员会机构编制委员会办公室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中共呼图壁县委员会机构编制委员会办公室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叶海香</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</w:t>
        <w:br/>
        <w:t>（一）项目概况</w:t>
        <w:br/>
        <w:t>1.项目背景</w:t>
        <w:br/>
        <w:t>根据预算下达文件要求，保障办公室正常运转，日常办公、车辆运行等费用，保障县、乡镇机构改革方案、事业单位改革方案组织并实施，保障事业单位登记管理工作，县各级各类机构编制统计、汇总、分析和上报工作，县机构编制实名制管理工作正常开展,达到预期绩效目标要求。</w:t>
        <w:br/>
        <w:t>2.项目主要内容及实施情况</w:t>
        <w:br/>
        <w:t>本项目主要内容为：研究拟订县、乡镇机构改革方案、事业单位改革方案并组织实施。统一管理县党政机构、人大和政协机关、法院和检察院机关、人民团体和群众团体机关、园区管理机构、各类事业单位及乡镇内设机构、事业站所职能职责配置、机构设置、人员编制和领导指数核定工作。监督检查县党政机构改革方案和事业单位改革方案执行情况；受理违反机构编制法规、纪律的检举和投诉，进行调查核实并提出处理意见。负责事业单位登记管理工作，负责县各级各类机构编制统计、汇总、分析和上报工作，负责县机构编制实名制管理工作，达到预期绩效目标要求。</w:t>
        <w:br/>
        <w:t>本项目于2023年1月开始实施，截止2023年12月已全部完成，通过本项目的实施，确保单位各项工作顺利开展。</w:t>
        <w:br/>
        <w:t>3.项目实施主体</w:t>
        <w:br/>
        <w:t>2023年工作经费项目的实施主体为中共呼图壁县委员会机构编制委员会办公室，本单位纳入2023年部门决算编制，下设 4个科室，分别是：综合科、业务科、实名制科、财务科。</w:t>
        <w:br/>
        <w:t>编制人数为17人，其中：行政人员编制7人、事业编制10人。实有在职人数17人，其中：行政在职7人、事业在职10人。离退休人员6人，其中：行政退休人员6人、事业退休0人。</w:t>
        <w:br/>
        <w:t>4. 资金投入和使用情况</w:t>
        <w:br/>
        <w:t>（1）项目资金安排落实、总投入情况</w:t>
        <w:br/>
        <w:t>根据预算文件，下达2023年工作经费项目资金，预算安排资金总额6.1万元，其中财政资金6.1万元、其他资金0万元，2023年实际收到预算资金6.1万元，预算资金到位率为100%。</w:t>
        <w:br/>
        <w:t>（2）项目资金实际使用情况</w:t>
        <w:br/>
        <w:t>截至2023年12月31日，本项目实际支付资金6.1万元，预算执行率100%。项目资金主要用于支付保障2023年事业单位机构改革工作正常开展,保障机关正常运转，日常办公等费用，项目费用6.1万元。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</w:t>
        <w:br/>
        <w:t>1.总体目标（根据实际设定总体目标填列）</w:t>
        <w:br/>
        <w:t xml:space="preserve">   紧紧围绕县委、县人民政府的决策部署，深入开展习近平新时代中国特色社会主义思想主题教育，积极发挥机构编制工作在全面深化改革一线位置作用，着力深化相关领域改革，加强自身建设，推动机构编制工作科学化、规范化和制度化建设，为我县经济社会发展提供体制机制保障。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“完成事业单位法人证书线下审核、网上公示数量”指标，预期指标值为“≥178个”；</w:t>
        <w:br/>
        <w:t>“在政府网站公布部门权责清单数量”指标，预期指标值为“≥27个”；</w:t>
        <w:br/>
        <w:t>“推进事业单位机构改革数量”指标，预期指标值为“≥123个”；</w:t>
        <w:br/>
        <w:t></w:t>
        <w:br/>
        <w:t>②质量指标</w:t>
        <w:br/>
        <w:t>“2023年新招录公务员及事业单位公开招聘人员落编率”指标，预期指标值为“=100%”；</w:t>
        <w:br/>
        <w:t>③时效指标</w:t>
        <w:br/>
        <w:t>“项目完成及时率”指标，预期指标值为“=100%”；</w:t>
        <w:br/>
        <w:t>④成本指标</w:t>
        <w:br/>
        <w:t>“项目成本控制率”指标，预期指标值为“=100%”。</w:t>
        <w:br/>
        <w:t>（2）项目效益目标</w:t>
        <w:br/>
        <w:t>①社会效益指标</w:t>
        <w:br/>
        <w:t>“工作效率”指标，预期指标值为“高”。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</w:t>
        <w:b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工作经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</w:t>
        <w:b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工作经费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高坚（办公室主任）任评价组组长，绩效评价工作职责为检查项目绩效指标完成情况、审定项目支出绩效评价结果及项目支出绩效评价报告。</w:t>
        <w:br/>
        <w:t>叶海香（办公室副主任）任评价组副组长，绩效评价工作职责为组织和协调项目工作人员采取实地调查、资料检查等方式，核实项目绩效指标完成情况；组织受益对象对项目工作进行评价等。</w:t>
        <w:br/>
        <w:t>司晓玲（会计）任评价组成员，绩效评价工作职责为做好项目支出绩效评价工作的沟通协调工作，对项目实施情况进行实地调查，编写项目支出绩效评价报告。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工作经费项目的实施，保障办公室正常运转，日常办公等费用，保障研究拟订县、乡镇机构改革方案、事业单位改革方案并组织实施。统一管理县党政机构、人大和政协机关、法院和检察院机关、人民团体和群众团体机关、园区管理机构、各类事业单位及乡镇内设机构、事业站所职能职责配置、机构设置、人员编制和领导指数核定工作。监督检查县党政机构改革方案和事业单位改革方案执行情况；受理违反机构编制法规、纪律的检举和投诉，进行调查核实并提出处理意见。保障事业单位登记管理工作，县各级各类机构编制统计、汇总、分析和上报工作，县机构编制实名制管理正常开展，项目预期绩效目标及各项具体指标均已全部达成。</w:t>
        <w:br/>
        <w:t>（二）综合评价结论</w:t>
        <w:br/>
        <w:t>本次评价采取定量与定性评价相结合的方式，对工作经费项目的绩效目标和各项具体绩效指标实现情况进行了客观评价，最终评分为99分。绩效评级为“优秀”，具体得分情况为：项目决策20分、项目过程20分、项目产出29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2.预算执行率：本项目预算较为详细，预算资金6.1万元，实际执行6.1万元，预算执行率为100%，项目资金支出总体能够按照预算执行，根据评分标准，该指标5分，得5分。</w:t>
        <w:br/>
        <w:t>3.资金使用合规性：项目任务下达后，我单位制定了《项目资金管理办法》制度和管理规定对经费使用进行规范管理，财务制度健全、执行严格，根据评分标准，该指标5分，得5分。</w:t>
        <w:br/>
        <w:t>4.管理制度健全性：我单位制定了《项目资金管理办法》等相关项目管理办法，同时对财政专项资金进行严格管理，基本做到了专款专用，根据评分标准，该指标2分，得2分。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项目产出类指标包括产出数量、产出质量共两方面的内容，由5个三级指标构成，权重分为30分，本项目实际得分29分，得分率为96.67%。具体各项指标得分如下：</w:t>
        <w:br/>
        <w:t>1. 产出数量</w:t>
        <w:br/>
        <w:t>“完成事业单位法人证书线下审核、网上公示数量”指标，预期指标值为“≥178个”；根据（2023年编办工作经费项目绩效总结）可知实际完成158个，未达成预期目标，根据评分标准，该指标5分，得4分，未完成预期指标原因是2023年8月份开始事业单位机构改革，部分单位进行整合，故部门数量有所减少。</w:t>
        <w:br/>
        <w:t>“在政府网站公布部门权责清单”指标，预期指标值为“≥27个”；根据（2023年编办工作经费项目绩效总结）可知实际完成27个，达成预期目标，根据评分标准，该指标5分，得5分。</w:t>
        <w:br/>
        <w:t>“推进事业单位机构改革数量”指标，预期指标值为“≥123个”；根据（2023年编办工作经费项目绩效总结）可知实际完成123个，达成预期目标，根据评分标准，该指标5分，得5分。</w:t>
        <w:br/>
        <w:t>2.产出质量</w:t>
        <w:br/>
        <w:t>“2023年新招录公务员及事业单位公开招聘人员落编率”指标，预期指标值为“=100%”根据（2023年编办工作经费项目绩效总结）可知实际完成100%，达成预期目标，根据评分标准，该指标5分，得5分。</w:t>
        <w:br/>
        <w:t>3.产出时效</w:t>
        <w:br/>
        <w:t>“项目完成及时率”指标，预期指标值为“=100%”；根据（2023年编办工作经费项目绩效总结）可知实际完成100%，与预期目标一致，完成100%，根据评分标准，该指标5分，得5分。</w:t>
        <w:br/>
        <w:t>（四）项目成本情况</w:t>
        <w:br/>
        <w:t>项目成本类指标由1个二级指标和1个三级指标构成，权重分为5分，本项目实际得分5分，得分率为100.00%。具体各项指标得分如下：</w:t>
        <w:br/>
        <w:t>1.经济成本指标</w:t>
        <w:br/>
        <w:t>“项目成本控制率”指标，预期指标值为“=100%”；根据（2023年编办工作经费项目绩效总结）可知实际完成100%，与预期目标一致，完成100%，根据评分标准，该指标5分，得5分。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</w:t>
        <w:br/>
        <w:t>项目效益类指标由1个二级指标和1个三级指标构成，权重分为30分，本项目实际得分30分，得分率为100.0%。具体各项指标得分如下：</w:t>
        <w:br/>
        <w:t>1.社会效益指标</w:t>
        <w:br/>
        <w:t>“工作效率”指标，预期指标值为“高”。根据（2023年编办工作经费项目绩效总结）可知实际完成值为“100%”，根据评分标准，该指标30分，得30分。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编办工作经费项目预算金额6.1万元，实际到位6.1万元，实际支出6.1万元，预算执行率为100%。</w:t>
        <w:br/>
        <w:t>（二）绩效指标偏差情况</w:t>
        <w:br/>
        <w:t>该项目预算执行偏差率为0%。</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一是领导重视到位：高度重视，主要领导亲自抓。责任落实到位：将各项目工作列入年度干部绩效考核实施方案，将各项目工作落实到具体科室、具体岗位、具体个人。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确保经费使用合理合规。</w:t>
        <w:br/>
        <w:t>三是健全项目管理制度。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一是对档案工作重视程度不高，意识淡薄。二是单位人员对档案管理工作缺少针对性和目的性,使绩效档案管理与实际业务存在一定偏差，未发挥其综合价值。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