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BACD8B">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504D56D">
      <w:pPr>
        <w:spacing w:line="540" w:lineRule="exact"/>
        <w:jc w:val="center"/>
        <w:rPr>
          <w:rFonts w:ascii="华文中宋" w:hAnsi="华文中宋" w:eastAsia="华文中宋" w:cs="宋体"/>
          <w:b/>
          <w:kern w:val="0"/>
          <w:sz w:val="52"/>
          <w:szCs w:val="52"/>
        </w:rPr>
      </w:pPr>
    </w:p>
    <w:p w14:paraId="4AF34ADF">
      <w:pPr>
        <w:spacing w:line="540" w:lineRule="exact"/>
        <w:jc w:val="center"/>
        <w:rPr>
          <w:rFonts w:ascii="华文中宋" w:hAnsi="华文中宋" w:eastAsia="华文中宋" w:cs="宋体"/>
          <w:b/>
          <w:kern w:val="0"/>
          <w:sz w:val="52"/>
          <w:szCs w:val="52"/>
        </w:rPr>
      </w:pPr>
    </w:p>
    <w:p w14:paraId="28A5FA71">
      <w:pPr>
        <w:spacing w:line="540" w:lineRule="exact"/>
        <w:jc w:val="center"/>
        <w:rPr>
          <w:rFonts w:ascii="华文中宋" w:hAnsi="华文中宋" w:eastAsia="华文中宋" w:cs="宋体"/>
          <w:b/>
          <w:kern w:val="0"/>
          <w:sz w:val="52"/>
          <w:szCs w:val="52"/>
        </w:rPr>
      </w:pPr>
    </w:p>
    <w:p w14:paraId="65B32B87">
      <w:pPr>
        <w:spacing w:line="540" w:lineRule="exact"/>
        <w:jc w:val="center"/>
        <w:rPr>
          <w:rFonts w:ascii="华文中宋" w:hAnsi="华文中宋" w:eastAsia="华文中宋" w:cs="宋体"/>
          <w:b/>
          <w:kern w:val="0"/>
          <w:sz w:val="52"/>
          <w:szCs w:val="52"/>
        </w:rPr>
      </w:pPr>
    </w:p>
    <w:p w14:paraId="3F20FA3D">
      <w:pPr>
        <w:spacing w:line="540" w:lineRule="exact"/>
        <w:jc w:val="center"/>
        <w:rPr>
          <w:rFonts w:ascii="华文中宋" w:hAnsi="华文中宋" w:eastAsia="华文中宋" w:cs="宋体"/>
          <w:b/>
          <w:kern w:val="0"/>
          <w:sz w:val="52"/>
          <w:szCs w:val="52"/>
        </w:rPr>
      </w:pPr>
    </w:p>
    <w:p w14:paraId="62D944CB">
      <w:pPr>
        <w:spacing w:line="540" w:lineRule="exact"/>
        <w:jc w:val="center"/>
        <w:rPr>
          <w:rFonts w:ascii="华文中宋" w:hAnsi="华文中宋" w:eastAsia="华文中宋" w:cs="宋体"/>
          <w:b/>
          <w:kern w:val="0"/>
          <w:sz w:val="52"/>
          <w:szCs w:val="52"/>
        </w:rPr>
      </w:pPr>
    </w:p>
    <w:p w14:paraId="7D4741C0">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1D27348">
      <w:pPr>
        <w:spacing w:line="540" w:lineRule="exact"/>
        <w:jc w:val="center"/>
        <w:rPr>
          <w:rFonts w:ascii="华文中宋" w:hAnsi="华文中宋" w:eastAsia="华文中宋" w:cs="宋体"/>
          <w:b/>
          <w:kern w:val="0"/>
          <w:sz w:val="52"/>
          <w:szCs w:val="52"/>
        </w:rPr>
      </w:pPr>
    </w:p>
    <w:p w14:paraId="5D7B3DCF">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11406D00">
      <w:pPr>
        <w:spacing w:line="540" w:lineRule="exact"/>
        <w:jc w:val="center"/>
        <w:rPr>
          <w:rFonts w:hAnsi="宋体" w:eastAsia="仿宋_GB2312" w:cs="宋体"/>
          <w:kern w:val="0"/>
          <w:sz w:val="30"/>
          <w:szCs w:val="30"/>
        </w:rPr>
      </w:pPr>
    </w:p>
    <w:p w14:paraId="2D8C1CEC">
      <w:pPr>
        <w:spacing w:line="540" w:lineRule="exact"/>
        <w:jc w:val="center"/>
        <w:rPr>
          <w:rFonts w:hAnsi="宋体" w:eastAsia="仿宋_GB2312" w:cs="宋体"/>
          <w:kern w:val="0"/>
          <w:sz w:val="30"/>
          <w:szCs w:val="30"/>
        </w:rPr>
      </w:pPr>
    </w:p>
    <w:p w14:paraId="4A0DAE23">
      <w:pPr>
        <w:spacing w:line="540" w:lineRule="exact"/>
        <w:jc w:val="center"/>
        <w:rPr>
          <w:rFonts w:hAnsi="宋体" w:eastAsia="仿宋_GB2312" w:cs="宋体"/>
          <w:kern w:val="0"/>
          <w:sz w:val="30"/>
          <w:szCs w:val="30"/>
        </w:rPr>
      </w:pPr>
    </w:p>
    <w:p w14:paraId="6D7CA40E">
      <w:pPr>
        <w:spacing w:line="540" w:lineRule="exact"/>
        <w:jc w:val="center"/>
        <w:rPr>
          <w:rFonts w:hAnsi="宋体" w:eastAsia="仿宋_GB2312" w:cs="宋体"/>
          <w:kern w:val="0"/>
          <w:sz w:val="30"/>
          <w:szCs w:val="30"/>
        </w:rPr>
      </w:pPr>
    </w:p>
    <w:p w14:paraId="4DDAC9CF">
      <w:pPr>
        <w:spacing w:line="540" w:lineRule="exact"/>
        <w:jc w:val="center"/>
        <w:rPr>
          <w:rFonts w:hAnsi="宋体" w:eastAsia="仿宋_GB2312" w:cs="宋体"/>
          <w:kern w:val="0"/>
          <w:sz w:val="30"/>
          <w:szCs w:val="30"/>
        </w:rPr>
      </w:pPr>
    </w:p>
    <w:p w14:paraId="382BE880">
      <w:pPr>
        <w:spacing w:line="540" w:lineRule="exact"/>
        <w:jc w:val="center"/>
        <w:rPr>
          <w:rFonts w:hAnsi="宋体" w:eastAsia="仿宋_GB2312" w:cs="宋体"/>
          <w:kern w:val="0"/>
          <w:sz w:val="30"/>
          <w:szCs w:val="30"/>
        </w:rPr>
      </w:pPr>
    </w:p>
    <w:p w14:paraId="21F5FED1">
      <w:pPr>
        <w:spacing w:line="540" w:lineRule="exact"/>
        <w:rPr>
          <w:rFonts w:hAnsi="宋体" w:eastAsia="仿宋_GB2312" w:cs="宋体"/>
          <w:kern w:val="0"/>
          <w:sz w:val="30"/>
          <w:szCs w:val="30"/>
        </w:rPr>
      </w:pPr>
    </w:p>
    <w:p w14:paraId="4780ACAD">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4A73AB8">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关于提前下达2023年中央衔接推进乡村振兴补助资金预算的通知</w:t>
      </w:r>
    </w:p>
    <w:p w14:paraId="0EB987AE">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呼图壁县五工台镇人民政府</w:t>
      </w:r>
    </w:p>
    <w:p w14:paraId="576BA91D">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呼图壁县五工台镇人民政府</w:t>
      </w:r>
    </w:p>
    <w:p w14:paraId="68E4DC07">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候当辉</w:t>
      </w:r>
    </w:p>
    <w:p w14:paraId="23C2CFB8">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2024年04月23日</w:t>
      </w:r>
    </w:p>
    <w:p w14:paraId="7DD53FE8">
      <w:pPr>
        <w:spacing w:line="700" w:lineRule="exact"/>
        <w:ind w:firstLine="708" w:firstLineChars="236"/>
        <w:jc w:val="left"/>
        <w:rPr>
          <w:rFonts w:hAnsi="宋体" w:eastAsia="仿宋_GB2312" w:cs="宋体"/>
          <w:kern w:val="0"/>
          <w:sz w:val="30"/>
          <w:szCs w:val="30"/>
        </w:rPr>
      </w:pPr>
    </w:p>
    <w:p w14:paraId="3C59D462">
      <w:pPr>
        <w:spacing w:line="540" w:lineRule="exact"/>
        <w:rPr>
          <w:rStyle w:val="18"/>
          <w:rFonts w:ascii="黑体" w:hAnsi="黑体" w:eastAsia="黑体"/>
          <w:b w:val="0"/>
          <w:spacing w:val="-4"/>
          <w:sz w:val="32"/>
          <w:szCs w:val="32"/>
        </w:rPr>
      </w:pPr>
    </w:p>
    <w:p w14:paraId="6264A06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8657C0F">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4DC0AC5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根据昌州财农[2022]52号关于提前下达2023年中央衔接推进乡村振兴补助资金预算的通知文件，收县财政局通知，将此笔资金纳入2023年度预算，用于修建中渠村养殖小区及配套设施建设。本项目主要内容为：项目的实施提高了村级经济、生产力，提升了村级畜牧能力。缓解公共就业压力，提升村级服务水平。通过实施本项目，受益村经济活力和发展后劲明显改善，收益群众生产生活水平显著提高，争取实现受益农户务工就业人员满意度95%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本项目于2023年4月开始实施，截止2023年12月已全部完成，通过本项目的实施，提升了村级经济活力和村级发展。</w:t>
      </w:r>
    </w:p>
    <w:p w14:paraId="7249BDF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4EF94CC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该项目总投资775万，预计项目开工时间2023年4月，竣工时间2023年12月，通过实施本项目，受益村经济活力和发展后劲明显改善，收益群众生产生活水平显著提高，争取实现受益农户务工就业人员满意度95%以上 （1）项目资金安排落实、总投入情况昌州财农[2022]52号关于提前下达2023年中央衔接推进乡村振兴补助资金文件，下达中渠村养殖小村建设项目资金，预算安排资金总额775万元，其</w:t>
      </w:r>
      <w:bookmarkStart w:id="0" w:name="_GoBack"/>
      <w:bookmarkEnd w:id="0"/>
      <w:r>
        <w:rPr>
          <w:rStyle w:val="18"/>
          <w:rFonts w:hint="eastAsia" w:ascii="楷体" w:hAnsi="楷体" w:eastAsia="楷体"/>
          <w:b w:val="0"/>
          <w:bCs w:val="0"/>
          <w:spacing w:val="-4"/>
          <w:sz w:val="32"/>
          <w:szCs w:val="32"/>
        </w:rPr>
        <w:t>中财政资金775万元、其他资金</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万元，2023年实际收到预算资金775万元，预算资金到位率为100%。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截至2023年12月31日，本项目实际支付资金775万元，预算执行率100.0%。项目资金主要用于支付中渠村养殖小区建设及配套设施775万元。</w:t>
      </w:r>
    </w:p>
    <w:p w14:paraId="2A0281B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2F71F299">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42C8F33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昌州财农[2022]52号关于提前下达2023年中央衔接推进乡村振兴补助资金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3FC4563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629479C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昌州财农[2022]52号关于提前下达2023年中央衔接推进乡村振兴补助资金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村社区个数、有效提升村民生活质量、项目资金安排率、资金支付及时率、项目成本控制率、提高村民幸福指数、群众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3DFF6236">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7E3285A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候当辉（项目办书记）任评价组组长，绩效评价工作职责为检查项目绩效指标完成情况、审定项目支出绩效评价结果及项目支出绩效评价报告。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王玉林（中渠村书记）任评价组副组长，绩效评价工作职责为组织和协调项目工作人员采取实地调查、资料检查等方式，核实项目绩效指标完成情况；组织受益对象对项目工作进行评价等。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李洋（科员）任评价组成员，绩效评价工作职责为做好项目支出绩效评价工作的沟通协调工作，对项目实施情况进行实地调查，编写项目支出绩效评价报告。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6155D2B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14FE0A3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昌州财农[2022]52号关于提前下达2023年中央衔接推进乡村振兴补助资金项目的实施，提高了村级经济水平，提升了村级畜牧养殖能力，该项目预算执行率达100%，项目预期绩效目标及各项具体指标均已全部达成。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昌州财农[2022]52号关于提前下达2023年中央衔接推进乡村振兴补助资金项目的绩效目标和各项具体绩效指标实现情况进行了客观评价，最终评分为100分。绩效评级为“优秀”，具体得分情况为：项目决策20分、项目过程20分、项目产出30分、项目效益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四、绩效评价指标分析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2.预算执行率：本项目预算较为详细，预算资金775万元，实际执行775万元，预算执行率为100%，项目资金支出总体能够按照预算执行，根据评分标准，该指标5分，得5分。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项目产出类指标包括产出数量、产出质量、产出时效、产出成本共四方面的内容，由5个三级指标构成，权重分为30分，本项目实际得分30分，得分率为100%。具体各项指标得分如下：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“村社区个数”指标，预期指标值为“=1个”，实际完成1个，与预期目标一致，根据评分标准，该指标6分，得6分。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“有效提升村民生活质量”指标，预期指标值为“有效提升”，实际完成有效提升，与预期目标一致，根据评分标准，该指标6分，得6分。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“项目资金安排率”指标，预期指标值为“&gt;=95%”，实际完成95%，与预期目标一致，根据评分标准，该指标6分，得6分。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“资金支付及时率”指标，预期指标值为“&gt;=95%”，实际完成95%，与预期目标一致，根据评分标准，该指标6分，得6分。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“项目成本控制率”指标，预期指标值为“=100%”，实际完成100%，与预期目标一致，根据评分标准，该指标6分，得6分。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项目效益类指标由2个二级指标和2个三级指标构成，权重分为30分，本项目实际得分30分，得分率为100.0%。具体各项指标得分如下：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“提高村民幸福指数”指标，预期指标值为“显著提高”，根据人口监测分析报告可知，实际完成值为“显著提高”，根据评分标准，该指标20分，得20分。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“群众满意度”指标，预期指标值为“95%”，满意度达95%，根据评分标准，该指标10分,得10分。</w:t>
      </w:r>
    </w:p>
    <w:p w14:paraId="285B64BF">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16A83BA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1EFD1336">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0337CB9D">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5A01B65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2.预算执行率：本项目预算较为详细，预算资金775万元，实际执行775万元，预算执行率为100%，项目资金支出总体能够按照预算执行，根据评分标准，该指标5分，得5分。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3E3B44B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0CCA981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项目产出类指标包括产出数量、产出质量、产出时效、产出成本共四方面的内容，由5个三级指标构成，权重分为30分，本项目实际得分30分，得分率为100%。具体各项指标得分如下：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“村社区个数”指标，预期指标值为“=1个”，实际完成1个，与预期目标一致，根据评分标准，该指标6分，得6分。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“有效提升村民生活质量”指标，预期指标值为“有效提升”，实际完成有效提升，与预期目标一致，根据评分标准，该指标6分，得6分。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“项目资金安排率”指标，预期指标值为“&gt;=95%”，实际完成95%，与预期目标一致，根据评分标准，该指标6分，得6分。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“资金支付及时率”指标，预期指标值为“&gt;=95%”，实际完成95%，与预期目标一致，根据评分标准，该指标6分，得6分。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“项目成本控制率”指标，预期指标值为“=100%”，实际完成100%，与预期目标一致，根据评分标准，该指标6分，得6分。</w:t>
      </w:r>
    </w:p>
    <w:p w14:paraId="1C053DF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6540609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项目效益类指标由2个二级指标和2个三级指标构成，权重分为30分，本项目实际得分30分，得分率为100.0%。具体各项指标得分如下：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“提高村民幸福指数”指标，预期指标值为“显著提高”，根据人口监测分析报告可知，实际完成值为“显著提高”，根据评分标准，该指标20分，得20分。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“群众满意度”指标，预期指标值为“95%”，满意度达95%，根据评分标准，该指标10分,得10分。</w:t>
      </w:r>
    </w:p>
    <w:p w14:paraId="17B71CD0">
      <w:pPr>
        <w:spacing w:line="540" w:lineRule="exact"/>
        <w:ind w:firstLine="567"/>
        <w:rPr>
          <w:rStyle w:val="18"/>
          <w:rFonts w:ascii="楷体" w:hAnsi="楷体" w:eastAsia="楷体"/>
          <w:spacing w:val="-4"/>
          <w:sz w:val="32"/>
          <w:szCs w:val="32"/>
        </w:rPr>
      </w:pPr>
    </w:p>
    <w:p w14:paraId="3E35B7B7">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0BB32803">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项目预算金额775万元，实际到位775万元，实际支出775万元，预算执行率为100%。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无偏差</w:t>
      </w:r>
    </w:p>
    <w:p w14:paraId="0DB5E1F2">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3B0F1874">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11EF09A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2C4457F9">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763B19B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303E624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1DC129D2">
      <w:pPr>
        <w:spacing w:line="540" w:lineRule="exact"/>
        <w:ind w:firstLine="567"/>
        <w:rPr>
          <w:rStyle w:val="18"/>
          <w:rFonts w:ascii="仿宋" w:hAnsi="仿宋" w:eastAsia="仿宋"/>
          <w:b w:val="0"/>
          <w:spacing w:val="-4"/>
          <w:sz w:val="32"/>
          <w:szCs w:val="32"/>
        </w:rPr>
      </w:pPr>
    </w:p>
    <w:p w14:paraId="1BDCBCCE">
      <w:pPr>
        <w:spacing w:line="540" w:lineRule="exact"/>
        <w:ind w:firstLine="567"/>
        <w:rPr>
          <w:rStyle w:val="18"/>
          <w:rFonts w:ascii="仿宋" w:hAnsi="仿宋" w:eastAsia="仿宋"/>
          <w:b w:val="0"/>
          <w:spacing w:val="-4"/>
          <w:sz w:val="32"/>
          <w:szCs w:val="32"/>
        </w:rPr>
      </w:pPr>
    </w:p>
    <w:p w14:paraId="16D4D32A">
      <w:pPr>
        <w:spacing w:line="540" w:lineRule="exact"/>
        <w:ind w:firstLine="567"/>
        <w:rPr>
          <w:rStyle w:val="18"/>
          <w:rFonts w:ascii="仿宋" w:hAnsi="仿宋" w:eastAsia="仿宋"/>
          <w:b w:val="0"/>
          <w:spacing w:val="-4"/>
          <w:sz w:val="32"/>
          <w:szCs w:val="32"/>
        </w:rPr>
      </w:pPr>
    </w:p>
    <w:p w14:paraId="383663D3">
      <w:pPr>
        <w:spacing w:line="540" w:lineRule="exact"/>
        <w:ind w:firstLine="567"/>
        <w:rPr>
          <w:rStyle w:val="18"/>
          <w:rFonts w:ascii="仿宋" w:hAnsi="仿宋" w:eastAsia="仿宋"/>
          <w:b w:val="0"/>
          <w:spacing w:val="-4"/>
          <w:sz w:val="32"/>
          <w:szCs w:val="32"/>
        </w:rPr>
      </w:pPr>
    </w:p>
    <w:p w14:paraId="238D52CF">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EF2317B">
        <w:pPr>
          <w:pStyle w:val="12"/>
          <w:jc w:val="center"/>
        </w:pPr>
        <w:r>
          <w:fldChar w:fldCharType="begin"/>
        </w:r>
        <w:r>
          <w:instrText xml:space="preserve">PAGE   \* MERGEFORMAT</w:instrText>
        </w:r>
        <w:r>
          <w:fldChar w:fldCharType="separate"/>
        </w:r>
        <w:r>
          <w:rPr>
            <w:lang w:val="zh-CN"/>
          </w:rPr>
          <w:t>2</w:t>
        </w:r>
        <w:r>
          <w:fldChar w:fldCharType="end"/>
        </w:r>
      </w:p>
    </w:sdtContent>
  </w:sdt>
  <w:p w14:paraId="2FB56B8F">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27B6C36"/>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7351</Words>
  <Characters>7688</Characters>
  <Lines>4</Lines>
  <Paragraphs>1</Paragraphs>
  <TotalTime>5</TotalTime>
  <ScaleCrop>false</ScaleCrop>
  <LinksUpToDate>false</LinksUpToDate>
  <CharactersWithSpaces>7723</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2024-08-15T04:17:13Z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