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D165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1D49C78">
      <w:pPr>
        <w:spacing w:line="540" w:lineRule="exact"/>
        <w:jc w:val="center"/>
        <w:rPr>
          <w:rFonts w:ascii="华文中宋" w:hAnsi="华文中宋" w:eastAsia="华文中宋" w:cs="宋体"/>
          <w:b/>
          <w:kern w:val="0"/>
          <w:sz w:val="52"/>
          <w:szCs w:val="52"/>
        </w:rPr>
      </w:pPr>
    </w:p>
    <w:p w14:paraId="56B9B647">
      <w:pPr>
        <w:spacing w:line="540" w:lineRule="exact"/>
        <w:jc w:val="center"/>
        <w:rPr>
          <w:rFonts w:ascii="华文中宋" w:hAnsi="华文中宋" w:eastAsia="华文中宋" w:cs="宋体"/>
          <w:b/>
          <w:kern w:val="0"/>
          <w:sz w:val="52"/>
          <w:szCs w:val="52"/>
        </w:rPr>
      </w:pPr>
    </w:p>
    <w:p w14:paraId="41556E38">
      <w:pPr>
        <w:spacing w:line="540" w:lineRule="exact"/>
        <w:jc w:val="center"/>
        <w:rPr>
          <w:rFonts w:ascii="华文中宋" w:hAnsi="华文中宋" w:eastAsia="华文中宋" w:cs="宋体"/>
          <w:b/>
          <w:kern w:val="0"/>
          <w:sz w:val="52"/>
          <w:szCs w:val="52"/>
        </w:rPr>
      </w:pPr>
    </w:p>
    <w:p w14:paraId="209F784A">
      <w:pPr>
        <w:spacing w:line="540" w:lineRule="exact"/>
        <w:jc w:val="center"/>
        <w:rPr>
          <w:rFonts w:ascii="华文中宋" w:hAnsi="华文中宋" w:eastAsia="华文中宋" w:cs="宋体"/>
          <w:b/>
          <w:kern w:val="0"/>
          <w:sz w:val="52"/>
          <w:szCs w:val="52"/>
        </w:rPr>
      </w:pPr>
    </w:p>
    <w:p w14:paraId="10038F20">
      <w:pPr>
        <w:spacing w:line="540" w:lineRule="exact"/>
        <w:jc w:val="center"/>
        <w:rPr>
          <w:rFonts w:ascii="华文中宋" w:hAnsi="华文中宋" w:eastAsia="华文中宋" w:cs="宋体"/>
          <w:b/>
          <w:kern w:val="0"/>
          <w:sz w:val="52"/>
          <w:szCs w:val="52"/>
        </w:rPr>
      </w:pPr>
    </w:p>
    <w:p w14:paraId="544D5659">
      <w:pPr>
        <w:spacing w:line="540" w:lineRule="exact"/>
        <w:jc w:val="center"/>
        <w:rPr>
          <w:rFonts w:ascii="华文中宋" w:hAnsi="华文中宋" w:eastAsia="华文中宋" w:cs="宋体"/>
          <w:b/>
          <w:kern w:val="0"/>
          <w:sz w:val="52"/>
          <w:szCs w:val="52"/>
        </w:rPr>
      </w:pPr>
    </w:p>
    <w:p w14:paraId="0935D74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4DDC90E">
      <w:pPr>
        <w:spacing w:line="540" w:lineRule="exact"/>
        <w:jc w:val="center"/>
        <w:rPr>
          <w:rFonts w:ascii="华文中宋" w:hAnsi="华文中宋" w:eastAsia="华文中宋" w:cs="宋体"/>
          <w:b/>
          <w:kern w:val="0"/>
          <w:sz w:val="52"/>
          <w:szCs w:val="52"/>
        </w:rPr>
      </w:pPr>
    </w:p>
    <w:p w14:paraId="5DCBAD5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A2671BF">
      <w:pPr>
        <w:spacing w:line="540" w:lineRule="exact"/>
        <w:jc w:val="center"/>
        <w:rPr>
          <w:rFonts w:hAnsi="宋体" w:eastAsia="仿宋_GB2312" w:cs="宋体"/>
          <w:kern w:val="0"/>
          <w:sz w:val="30"/>
          <w:szCs w:val="30"/>
        </w:rPr>
      </w:pPr>
    </w:p>
    <w:p w14:paraId="62B2A13B">
      <w:pPr>
        <w:spacing w:line="540" w:lineRule="exact"/>
        <w:jc w:val="center"/>
        <w:rPr>
          <w:rFonts w:hAnsi="宋体" w:eastAsia="仿宋_GB2312" w:cs="宋体"/>
          <w:kern w:val="0"/>
          <w:sz w:val="30"/>
          <w:szCs w:val="30"/>
        </w:rPr>
      </w:pPr>
    </w:p>
    <w:p w14:paraId="17A3B699">
      <w:pPr>
        <w:spacing w:line="540" w:lineRule="exact"/>
        <w:jc w:val="center"/>
        <w:rPr>
          <w:rFonts w:hAnsi="宋体" w:eastAsia="仿宋_GB2312" w:cs="宋体"/>
          <w:kern w:val="0"/>
          <w:sz w:val="30"/>
          <w:szCs w:val="30"/>
        </w:rPr>
      </w:pPr>
    </w:p>
    <w:p w14:paraId="048B8D26">
      <w:pPr>
        <w:spacing w:line="540" w:lineRule="exact"/>
        <w:jc w:val="center"/>
        <w:rPr>
          <w:rFonts w:hAnsi="宋体" w:eastAsia="仿宋_GB2312" w:cs="宋体"/>
          <w:kern w:val="0"/>
          <w:sz w:val="30"/>
          <w:szCs w:val="30"/>
        </w:rPr>
      </w:pPr>
    </w:p>
    <w:p w14:paraId="0180F4EB">
      <w:pPr>
        <w:spacing w:line="540" w:lineRule="exact"/>
        <w:jc w:val="center"/>
        <w:rPr>
          <w:rFonts w:hAnsi="宋体" w:eastAsia="仿宋_GB2312" w:cs="宋体"/>
          <w:kern w:val="0"/>
          <w:sz w:val="30"/>
          <w:szCs w:val="30"/>
        </w:rPr>
      </w:pPr>
    </w:p>
    <w:p w14:paraId="3053BCA5">
      <w:pPr>
        <w:spacing w:line="540" w:lineRule="exact"/>
        <w:jc w:val="center"/>
        <w:rPr>
          <w:rFonts w:hAnsi="宋体" w:eastAsia="仿宋_GB2312" w:cs="宋体"/>
          <w:kern w:val="0"/>
          <w:sz w:val="30"/>
          <w:szCs w:val="30"/>
        </w:rPr>
      </w:pPr>
    </w:p>
    <w:p w14:paraId="72885375">
      <w:pPr>
        <w:spacing w:line="540" w:lineRule="exact"/>
        <w:rPr>
          <w:rFonts w:hAnsi="宋体" w:eastAsia="仿宋_GB2312" w:cs="宋体"/>
          <w:kern w:val="0"/>
          <w:sz w:val="30"/>
          <w:szCs w:val="30"/>
        </w:rPr>
      </w:pPr>
    </w:p>
    <w:p w14:paraId="61BD4F2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5EEC0A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2023年中央财政就业资金</w:t>
      </w:r>
    </w:p>
    <w:p w14:paraId="783D48E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呼图壁县人力资源和社会保障局</w:t>
      </w:r>
    </w:p>
    <w:p w14:paraId="5DAE272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呼图壁县人力资源和社会保障局</w:t>
      </w:r>
    </w:p>
    <w:p w14:paraId="42E1AD6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张彩霞</w:t>
      </w:r>
    </w:p>
    <w:p w14:paraId="5DB0E58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14:paraId="68DCE2A9">
      <w:pPr>
        <w:spacing w:line="700" w:lineRule="exact"/>
        <w:ind w:firstLine="708" w:firstLineChars="236"/>
        <w:jc w:val="left"/>
        <w:rPr>
          <w:rFonts w:hAnsi="宋体" w:eastAsia="仿宋_GB2312" w:cs="宋体"/>
          <w:kern w:val="0"/>
          <w:sz w:val="30"/>
          <w:szCs w:val="30"/>
        </w:rPr>
      </w:pPr>
    </w:p>
    <w:p w14:paraId="4F3FC58F">
      <w:pPr>
        <w:spacing w:line="540" w:lineRule="exact"/>
        <w:rPr>
          <w:rStyle w:val="18"/>
          <w:rFonts w:ascii="黑体" w:hAnsi="黑体" w:eastAsia="黑体"/>
          <w:b w:val="0"/>
          <w:spacing w:val="-4"/>
          <w:sz w:val="32"/>
          <w:szCs w:val="32"/>
        </w:rPr>
      </w:pPr>
    </w:p>
    <w:p w14:paraId="233338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66C149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F5822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是民生之本，安国之策，关系到社会和谐稳定发展，一直以来被全社会广泛关注,是社会经济、政治改革发展过程中必须解决好的重要问题。近年来，党中央把稳就业作为“六稳”之首，始终把就业工作摆在突出位置。习近平总书记高度重视就业问题，反复强调“就业是民生之本”“就业是最大的民生工程、民心工程、根基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执行党的路线方针政策和国家的法律法规、促进经济社会发展、加强社会管理和公共服务、维护社会和谐稳定，呼图壁县人社部门根据《关于印发新疆维吾尔自治区就业资金管理暂行办法的通知》（新财社〔2018〕241号)、《关于提前下达2023年中央财政就业补助资金的通知》（昌州财社〔2022〕41号)的文件精神，我们认真落实国家就业优先战略部署，积极落实就业再就业政策要求，畅通就业资金使用渠道，有效使用和管理资金，发挥就业资金在促进就业的倍增效应，把就业作为做大的民生工程、民心工程、根基工程，作为改善民生、维护社会稳定和长治久安的重要举措，积极推动全县就业再就业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中央就业补助资金预算，用于职业培训补贴、职业技能鉴定补贴、社会保险补贴、公益性岗位补贴、创业补贴、就业见习补贴、求职创业补贴、就业创业服务服务补助和高技能人才培养补助等就业创业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就业补助项目的实施主体为呼图壁县人力资源和社会保障局，该单位纳入2023年部门决算编制范围的有8个科室，分别是：党政办公室，就业科，培训科，事业单位管理办公室，社会保障办公室，财务室，劳动监察大队、仲裁院等。编制人数为28人，其中：行政人员编制9人、工勤1人、事业编制18人；实有在职人数27人，其中：行政在职9人、工勤1人、事业在职17人。离退休人员13人，其中：行政退休人员12人、工勤1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2023年中央财政就业补助资金的通知》（昌州财社〔2022〕41号)的文件文件，下达2023年就业补助项目资金，预算安排资金总额800万元，其中财政资金800万元，2023年实际收到预算资金800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截至2023年12月31日，本项目实际支付资金800万元，预算执行率100%。项目资金主要用于支付灵</w:t>
      </w:r>
      <w:bookmarkStart w:id="0" w:name="_GoBack"/>
      <w:bookmarkEnd w:id="0"/>
      <w:r>
        <w:rPr>
          <w:rStyle w:val="18"/>
          <w:rFonts w:hint="eastAsia" w:ascii="楷体" w:hAnsi="楷体" w:eastAsia="楷体"/>
          <w:b w:val="0"/>
          <w:bCs w:val="0"/>
          <w:spacing w:val="-4"/>
          <w:sz w:val="32"/>
          <w:szCs w:val="32"/>
        </w:rPr>
        <w:t>活就业（自主创业）社会保险补贴</w:t>
      </w:r>
      <w:r>
        <w:rPr>
          <w:rStyle w:val="18"/>
          <w:rFonts w:hint="eastAsia" w:ascii="楷体" w:hAnsi="楷体" w:eastAsia="楷体"/>
          <w:b w:val="0"/>
          <w:bCs w:val="0"/>
          <w:spacing w:val="-4"/>
          <w:sz w:val="32"/>
          <w:szCs w:val="32"/>
          <w:lang w:eastAsia="zh-CN"/>
        </w:rPr>
        <w:t>267.94</w:t>
      </w:r>
      <w:r>
        <w:rPr>
          <w:rStyle w:val="18"/>
          <w:rFonts w:hint="eastAsia" w:ascii="楷体" w:hAnsi="楷体" w:eastAsia="楷体"/>
          <w:b w:val="0"/>
          <w:bCs w:val="0"/>
          <w:spacing w:val="-4"/>
          <w:sz w:val="32"/>
          <w:szCs w:val="32"/>
        </w:rPr>
        <w:t>万元，企业吸纳高校毕业生社保补贴</w:t>
      </w:r>
      <w:r>
        <w:rPr>
          <w:rStyle w:val="18"/>
          <w:rFonts w:hint="eastAsia" w:ascii="楷体" w:hAnsi="楷体" w:eastAsia="楷体"/>
          <w:b w:val="0"/>
          <w:bCs w:val="0"/>
          <w:spacing w:val="-4"/>
          <w:sz w:val="32"/>
          <w:szCs w:val="32"/>
          <w:lang w:eastAsia="zh-CN"/>
        </w:rPr>
        <w:t>94.13</w:t>
      </w:r>
      <w:r>
        <w:rPr>
          <w:rStyle w:val="18"/>
          <w:rFonts w:hint="eastAsia" w:ascii="楷体" w:hAnsi="楷体" w:eastAsia="楷体"/>
          <w:b w:val="0"/>
          <w:bCs w:val="0"/>
          <w:spacing w:val="-4"/>
          <w:sz w:val="32"/>
          <w:szCs w:val="32"/>
        </w:rPr>
        <w:t>万元，企业吸纳就业困难人员社保补贴</w:t>
      </w:r>
      <w:r>
        <w:rPr>
          <w:rStyle w:val="18"/>
          <w:rFonts w:hint="eastAsia" w:ascii="楷体" w:hAnsi="楷体" w:eastAsia="楷体"/>
          <w:b w:val="0"/>
          <w:bCs w:val="0"/>
          <w:spacing w:val="-4"/>
          <w:sz w:val="32"/>
          <w:szCs w:val="32"/>
          <w:lang w:eastAsia="zh-CN"/>
        </w:rPr>
        <w:t>7.48</w:t>
      </w:r>
      <w:r>
        <w:rPr>
          <w:rStyle w:val="18"/>
          <w:rFonts w:hint="eastAsia" w:ascii="楷体" w:hAnsi="楷体" w:eastAsia="楷体"/>
          <w:b w:val="0"/>
          <w:bCs w:val="0"/>
          <w:spacing w:val="-4"/>
          <w:sz w:val="32"/>
          <w:szCs w:val="32"/>
        </w:rPr>
        <w:t>万元，企业吸纳一般劳动者社保补贴</w:t>
      </w:r>
      <w:r>
        <w:rPr>
          <w:rStyle w:val="18"/>
          <w:rFonts w:hint="eastAsia" w:ascii="楷体" w:hAnsi="楷体" w:eastAsia="楷体"/>
          <w:b w:val="0"/>
          <w:bCs w:val="0"/>
          <w:spacing w:val="-4"/>
          <w:sz w:val="32"/>
          <w:szCs w:val="32"/>
          <w:lang w:eastAsia="zh-CN"/>
        </w:rPr>
        <w:t>322.51</w:t>
      </w:r>
      <w:r>
        <w:rPr>
          <w:rStyle w:val="18"/>
          <w:rFonts w:hint="eastAsia" w:ascii="楷体" w:hAnsi="楷体" w:eastAsia="楷体"/>
          <w:b w:val="0"/>
          <w:bCs w:val="0"/>
          <w:spacing w:val="-4"/>
          <w:sz w:val="32"/>
          <w:szCs w:val="32"/>
        </w:rPr>
        <w:t>万元，公益岗岗位及社保补贴</w:t>
      </w:r>
      <w:r>
        <w:rPr>
          <w:rStyle w:val="18"/>
          <w:rFonts w:hint="eastAsia" w:ascii="楷体" w:hAnsi="楷体" w:eastAsia="楷体"/>
          <w:b w:val="0"/>
          <w:bCs w:val="0"/>
          <w:spacing w:val="-4"/>
          <w:sz w:val="32"/>
          <w:szCs w:val="32"/>
          <w:lang w:eastAsia="zh-CN"/>
        </w:rPr>
        <w:t>101.25</w:t>
      </w:r>
      <w:r>
        <w:rPr>
          <w:rStyle w:val="18"/>
          <w:rFonts w:hint="eastAsia" w:ascii="楷体" w:hAnsi="楷体" w:eastAsia="楷体"/>
          <w:b w:val="0"/>
          <w:bCs w:val="0"/>
          <w:spacing w:val="-4"/>
          <w:sz w:val="32"/>
          <w:szCs w:val="32"/>
        </w:rPr>
        <w:t>万元，就业见习补贴</w:t>
      </w:r>
      <w:r>
        <w:rPr>
          <w:rStyle w:val="18"/>
          <w:rFonts w:hint="eastAsia" w:ascii="楷体" w:hAnsi="楷体" w:eastAsia="楷体"/>
          <w:b w:val="0"/>
          <w:bCs w:val="0"/>
          <w:spacing w:val="-4"/>
          <w:sz w:val="32"/>
          <w:szCs w:val="32"/>
          <w:lang w:eastAsia="zh-CN"/>
        </w:rPr>
        <w:t>4.59</w:t>
      </w:r>
      <w:r>
        <w:rPr>
          <w:rStyle w:val="18"/>
          <w:rFonts w:hint="eastAsia" w:ascii="楷体" w:hAnsi="楷体" w:eastAsia="楷体"/>
          <w:b w:val="0"/>
          <w:bCs w:val="0"/>
          <w:spacing w:val="-4"/>
          <w:sz w:val="32"/>
          <w:szCs w:val="32"/>
        </w:rPr>
        <w:t>万元，毕业生求职创业补贴2.1万元。</w:t>
      </w:r>
    </w:p>
    <w:p w14:paraId="6FDCDE0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8F65B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习近平新时代中国特色社会主义思想为指导，全面贯彻党的十九大和十九届二中、三中、四中、五中、六中全会精神，落实《国务院关于进一步做好稳就业工作的意见》、《新疆维吾尔自治区关于进一步做好稳就业工作的实施意见》文件精神，把就业作为做大的民生工程、民心工程、根基工程，作为改善民生、维护社会稳定和长治久安的重要举措，确保我县就业局势保持总体稳定，切实做好就业创业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“享受社会保险补贴的人数”指标，预期指标值为“≥1600人”；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“享受公益岗岗位补贴的人数”指标，预期指标值为“≥65人”。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“享受见习补贴的人数”指标，预期指标值为“≥10人”；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“社会保险补贴的发放准确率”指标，预期指标值为“≥98%”；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“公益岗岗位补贴的发放准确率”指标，预期指标值为“≥98%”；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“见习补贴的发放准确率”指标，预期指标值为“≥98%”。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“项目开始时间”指标，预期指标值为“2023年1月1日”；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“项目结束时间”指标，预期指标值为“2023年12月31日”。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“公益性岗位月补贴人均标准”指标，预期指标值为“≤1700元/月”；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“项目总成本”指标，预期指标值为“≤800万元”。</w:t>
      </w:r>
    </w:p>
    <w:p w14:paraId="4ECF79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997600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47698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了解呼图壁县人社局就业专项资金项目资金的使用情况以及取得的综合绩效，以便总结项目实施经验，发现项目过程中存在的问题，进一步加强和规范项目资金管理，完善项目和资金管理办法，指导预算编制和绩效目标、优化财政支出结构提供决策参考和依据，以保证项目资金使用管理的规范性、安全性和有效性，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就业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58F325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65CEB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就业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B6784E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72D5A7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张彩霞（人社局党组副书记、局长）任评价组组长，绩效评价工作职责为检查项目绩效指标完成情况、审定项目支出绩效评价结果及项目支出绩效评价报告。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王东亮（人社局党组成员、副局长）任评价组副组长，绩效评价工作职责为组织和协调项目工作人员采取实地调查、资料检查等方式，核实项目绩效指标完成情况；组织受益对象对项目工作进行评价等。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丁美娟、魏永新、杨素兰（人社局干部）任评价组成员，绩效评价工作职责为做好项目支出绩效评价工作的沟通协调工作，对项目实施情况进行实地调查，编写项目支出绩效评价报告。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21513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C6AC6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就业补助项目的实施，国家关于稳就业保就业的就业再就业工作政策得以落实，就业作为最大的民生工程、民心工程、根基工程，作为改善民生、维护社会稳定和长治久安的基础得到夯实，全县就业工作大局整体稳定，该项目预算执行率达100%，项目预期绩效目标及各项具体指标均基本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就业补助项目的绩效目标和各项具体绩效指标实现情况进行了客观评价，最终评分为99.6分。绩效评级为“优秀”，具体得分情况为：项目决策20分、项目过程20分、项目产出29.6分、项目效益30分。</w:t>
      </w:r>
    </w:p>
    <w:p w14:paraId="5867709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F997B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986D9E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6.资金分配合理性：本项目资金分配依据充分，资金分配额度合理，与项目地方实际相适应。根据评分标准，资金在分配使用上合理，该指标5分，得5分。</w:t>
      </w:r>
      <w:r>
        <w:rPr>
          <w:rStyle w:val="18"/>
          <w:rFonts w:hint="eastAsia" w:ascii="楷体" w:hAnsi="楷体" w:eastAsia="楷体"/>
          <w:b w:val="0"/>
          <w:bCs w:val="0"/>
          <w:spacing w:val="-4"/>
          <w:sz w:val="32"/>
          <w:szCs w:val="32"/>
        </w:rPr>
        <w:tab/>
      </w:r>
    </w:p>
    <w:p w14:paraId="0FF51D3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03B25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2.预算执行率：本项目预算较为详细，预算资金800万元，实际执行800万元，预算执行率为100%，项目资金支出总体能够按照预算执行，根据评分标准，该指标5分，得5分。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3.资金使用合规性：项目任务下达后，我单位严格按照《呼图壁县就业资金使用管理实施细则》规定对经费使用进行规范管理，财务制度健全、执行严格，根据评分标准，该指标5分，得5分。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4.管理制度健全性：我单位根据《呼图壁县就业资金使用管理实施细则》等相关项目管理办法，同时对财政专项资金进行严格管理，基本做到了专款专用，根据评分标准，该指标2分，得2分。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报告后，由县人社与县财政对预拨付资金进行联审后经人社局党组会同意，报县人民政府主要领导审批，由财政部门进行拨付，财务对资金的使用合法合规性进行监督，年底对资金使用效果进行自评，根据评分标准，该指标3分，得3分。</w:t>
      </w:r>
    </w:p>
    <w:p w14:paraId="61D4AA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370A3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项目产出类指标包括产出数量、产出质量、产出时效、产出成本共四方面的内容，由10个三级指标构成，权重分为30分，本项目实际得分29.6分，得分率为98.6%。具体各项指标得分如下：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“享受社会保险补贴的人数”指标，预期指标值为“≥1600人”，根据补贴发放表可知，实际完成1797人，与预期目标一致，根据评分标准，该指标3分，得3分。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岗岗位补贴的人数”指标，预期指标值为“≥65人”，根据补贴发放表可知，实际完成64人，与预期目标不一致，主要是由于我县全年公益岗安置就业困难人员69人，其他人的补助资金从上级下达的2023年下半年的就业补助资金支出，根据评分标准，该指标3分，得2.9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“享受见习补贴的人数”指标，预期指标值为“≥10人”，根据补贴发放表可知，实际完成9人，与预期目标不一致，根据评分标准，该指标3分，得2.7分。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“社会保险补贴的发放准确率”指标，预期指标值为“≥98%”，根据人力资源和社会保障局情况说明可知，实际完成与预期目标一致，根据评分标准，该指标3分，得3分。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“公益岗岗位补贴的发放准确率”指标，预期指标值为“≥98%”，根据人力资源和社会保障局情况说明可知，实际完成与预期目标一致，根据评分标准，该指标3分，得3分。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“见习补贴的发放准确率”指标，预期指标值为“≥98%”，根据人力资源和社会保障局情况说明可知，实际完成与预期目标一致，根据评分标准，该指标3分，得3分。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“项目开始时间”指标，预期指标值为“2023年1月1日”，根据人力资源和社会保障局情况说明可知，实际完成与预期目标一致，根据评分标准，该指标3分，得3分。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“项目完成时间”指标，预期指标值为“2023年12月31日”；根据人力资源和社会保障局情况说明可知，项目完成时间与预期目标一致，根据评分标准，该指标3分，得3分。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性岗位月人均补贴标准”指标，预期指标值为“≤1700元/月”，根据人力资源和社会保障局给县人民政府申请支付2023年就业资金的报告可知，实际完成1700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“项目总成本”指标，预期指标值为“≤800”，根据该项目人力资源和社会保障局给县人民政府申请支付2023年就业资金的报告可知，实际完成与预期目标一致，根据评分标准，该指标3分，得3分。</w:t>
      </w:r>
    </w:p>
    <w:p w14:paraId="05F7CD9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9873C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项目效益类指标由2个二级指标和8个三级指标构成，权重分为30分，本项目实际得分30分，得分率为100.0%。具体各项指标得分如下：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“城镇新增就业人数”指标，预期指标值为“≥3050人”，根据统计报表，实际完成值为“ 3123 ”，根据评分标准，该指标4分，得4分。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“就业困难人员就业”指标，预期指标值为“≥200人”，根据统计报表，实际完成值为“ 220 ”。根据评分标准，该指标4分，得4分。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“高校毕业生就业率”指标，预期指标值为“≥90%”，根据统计报表，实际完成值为“ 92.79% ”，根据评分标准，该指标4分，得4分。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“农村富余劳动力转移”指标，预期指标值为“≥19800人次”，根据统计报表，实际完成值为“20188人次”，根据评分标准，该指标4分，得4分。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“年末城镇登记失业率”指标，预期指标值为“≤3.5%”，根据统计报表，实际完成值为“ 3.21% ”，根据评分标准，该指标3分，得3分。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“因就业问题发生重大群体性事件”指标，预期指标值为“0件”，根据人力资源和社会保障局情况说明，实际完成值为0件”，根据评分标准，该指标3分，得3分。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“公共就业服务满意度”指标，预期指标值为“≥85%”，根据呼图壁县2023年度“就业补助资金”项目满意度调查问卷，服务对象公共就业服务满意度达100%，根据评分标准，该指标4分，得4分。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“就业扶持政策经办服务满意度”指标，预期指标值为“≥85%”，根据呼图壁县2023年度“就业补助资金”项目满意度调查问卷，服务对象就业扶持政策经办服务满意度为100%，根据评分标准，该指标4分，得4分。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综上所述，满意度指标合计得8分。</w:t>
      </w:r>
    </w:p>
    <w:p w14:paraId="7E98A692">
      <w:pPr>
        <w:spacing w:line="540" w:lineRule="exact"/>
        <w:ind w:firstLine="567"/>
        <w:rPr>
          <w:rStyle w:val="18"/>
          <w:rFonts w:ascii="楷体" w:hAnsi="楷体" w:eastAsia="楷体"/>
          <w:spacing w:val="-4"/>
          <w:sz w:val="32"/>
          <w:szCs w:val="32"/>
        </w:rPr>
      </w:pPr>
    </w:p>
    <w:p w14:paraId="3A9832E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3ECA70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就业补助项目预算金额800万元，实际到位800万元，实际支出800万元，预算执行率为100%。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情况中“产出数量”项“享受公益岗岗位补贴的人数”指标，预期指标值为“≥65人”，根据补贴发放表可知，实际完成64人，与预期目标不一致，主要是由于我县全年公益岗安置就业困难人员69人，其他人的补助资金从上级下达的2023年下半年的就业补助资金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情况中“产出数量”项“享受见习补贴的人数”指标，预期指标值为“≥10人”，根据补贴发放表可知，实际完成9人，与预期目标不一致，主要是由于我县全年就业见习人员14人，其他人的补助资金从上级下达的2023年下半年的就业补助资金支出。</w:t>
      </w:r>
    </w:p>
    <w:p w14:paraId="5CFC651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E6FFF3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建立就业补助资金联审制度。2023年对就业资金由人社部门进行初审，初审完成后再由人社、财政两家会审制度，对于会审中发现的问题进行再核实和整改。会审通过报县人民政府主要领导审议签批后，由财政部门按分配方案拨付，确保了资金拨付流程的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建立健全资金监督管理的质询制度、问责制度和跟踪反馈制度。认真接待群众来信来访，完善舆论监督办法，对各项就业专项的拨付使用情况、相关职业培训和职业技能鉴定工作情况，开展定期检查，自觉接受监察、审计部门、社会各界、第三方的监督检查。截止2023年12月底，接受了国家审计署委托自治区审计厅从2023年9月1日至11月10日对近3年就业补助资金的审计工作；接受了财政部新疆监管局关于2022年就业补助资金支持高校毕业生就业创业情况的核查；接受了自治区党委第三巡视组对呼图壁县为期70天的巡视；配合昌吉州审计局对州人社主要领导任期的经济责任审计；接受了昌吉州审计局对我县2023年就业资金的审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70F64C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9EA67F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县财政局部门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2B427B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97876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CDAAAED">
      <w:pPr>
        <w:spacing w:line="540" w:lineRule="exact"/>
        <w:ind w:firstLine="567"/>
        <w:rPr>
          <w:rStyle w:val="18"/>
          <w:rFonts w:ascii="仿宋" w:hAnsi="仿宋" w:eastAsia="仿宋"/>
          <w:b w:val="0"/>
          <w:spacing w:val="-4"/>
          <w:sz w:val="32"/>
          <w:szCs w:val="32"/>
        </w:rPr>
      </w:pPr>
    </w:p>
    <w:p w14:paraId="598401E6">
      <w:pPr>
        <w:spacing w:line="540" w:lineRule="exact"/>
        <w:ind w:firstLine="567"/>
        <w:rPr>
          <w:rStyle w:val="18"/>
          <w:rFonts w:ascii="仿宋" w:hAnsi="仿宋" w:eastAsia="仿宋"/>
          <w:b w:val="0"/>
          <w:spacing w:val="-4"/>
          <w:sz w:val="32"/>
          <w:szCs w:val="32"/>
        </w:rPr>
      </w:pPr>
    </w:p>
    <w:p w14:paraId="748D4B25">
      <w:pPr>
        <w:spacing w:line="540" w:lineRule="exact"/>
        <w:ind w:firstLine="567"/>
        <w:rPr>
          <w:rStyle w:val="18"/>
          <w:rFonts w:ascii="仿宋" w:hAnsi="仿宋" w:eastAsia="仿宋"/>
          <w:b w:val="0"/>
          <w:spacing w:val="-4"/>
          <w:sz w:val="32"/>
          <w:szCs w:val="32"/>
        </w:rPr>
      </w:pPr>
    </w:p>
    <w:p w14:paraId="77450D58">
      <w:pPr>
        <w:spacing w:line="540" w:lineRule="exact"/>
        <w:ind w:firstLine="567"/>
        <w:rPr>
          <w:rStyle w:val="18"/>
          <w:rFonts w:ascii="仿宋" w:hAnsi="仿宋" w:eastAsia="仿宋"/>
          <w:b w:val="0"/>
          <w:spacing w:val="-4"/>
          <w:sz w:val="32"/>
          <w:szCs w:val="32"/>
        </w:rPr>
      </w:pPr>
    </w:p>
    <w:p w14:paraId="3B48C98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618769">
        <w:pPr>
          <w:pStyle w:val="12"/>
          <w:jc w:val="center"/>
        </w:pPr>
        <w:r>
          <w:fldChar w:fldCharType="begin"/>
        </w:r>
        <w:r>
          <w:instrText xml:space="preserve">PAGE   \* MERGEFORMAT</w:instrText>
        </w:r>
        <w:r>
          <w:fldChar w:fldCharType="separate"/>
        </w:r>
        <w:r>
          <w:rPr>
            <w:lang w:val="zh-CN"/>
          </w:rPr>
          <w:t>2</w:t>
        </w:r>
        <w:r>
          <w:fldChar w:fldCharType="end"/>
        </w:r>
      </w:p>
    </w:sdtContent>
  </w:sdt>
  <w:p w14:paraId="63907D7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ED26881"/>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8300</Words>
  <Characters>8700</Characters>
  <Lines>4</Lines>
  <Paragraphs>1</Paragraphs>
  <TotalTime>9</TotalTime>
  <ScaleCrop>false</ScaleCrop>
  <LinksUpToDate>false</LinksUpToDate>
  <CharactersWithSpaces>8739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2024-08-15T03:07:13Z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