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2023年支付2015年-2021年公立医院改革药品零差价县级补助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呼图壁县人民医院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呼图壁县人民医院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吕书宝</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</w:t>
        <w:br/>
        <w:t>按照《关于新疆维吾尔自治区医疗服务价格规范的通知》（新发改医价[2017]1195号）文件要求，为贯彻落实国务院和自治区党委、人民政府关于推进城市公立医院综合改革和深化医药卫生体制改革的工作部署，依据《自治区全面调整医疗服务价格工作方案》，全面取消药品加成，实行零差率销售，逐步达到公立医疗机构回归公益性质，药品回归治病功能，减轻百姓就医负担，让百姓用上平价药品。</w:t>
        <w:br/>
        <w:t>2.项目主要内容及实施情况</w:t>
        <w:br/>
        <w:t>本项目主要内容为</w:t>
        <w:br/>
        <w:t>为贯彻落实国务院和自治区党委、人民政府关于推进城市公立医院综合改革和深化医药卫生体制改革的工作部署，依据《自治区全面调整医疗服务价格工作方案》，全面取消药品加成，实行零差率销售，逐步达到公立医疗机构回归公益性质，药品回归治病功能，减轻百姓就医负担，让百姓用上平价药品。</w:t>
        <w:br/>
        <w:t>本项目于2023年1月开始实施，截止2023年12月已全部完成，全面取消药品加成，实行零差率销售，逐步达到公立医疗机构回归公益性质，药品回归治病功能，减轻百姓就医负担，让百姓用上平价药品。</w:t>
        <w:br/>
        <w:t>3.项目实施主体</w:t>
        <w:br/>
        <w:t>2023年2023年支付2015年-2021年公立医院改革药品零差价县级补助项目的实施主体为呼图壁县人民医院，该单位纳入2023年部门决算编制范围的有38个科室，分别是临床科室20个：心内科，神经内科，呼吸科，消化肾病科，传染病科，普外科，骨科，皮肤科，中医科，儿科，妇产科，急诊科，ICU，五官科，口腔科，手麻科，健康管理科，一门诊，血透室，发热门诊；医技科室及辅诊科室6个：（放射科、功能科（B超、心电图室）、检验科、病理科、药剂科、供应室）；职能后勤科室12个：综合办、医务处、护理部、院感办、信息管理科 、总务科、设备科、财务科、质控科、经管科、医保办、消防控制室。</w:t>
        <w:br/>
        <w:t>呼图壁县人民医院编制数 284，实有人数406。其中在编人员255，其他人员151，退休人员140。</w:t>
        <w:br/>
        <w:t>4. 资金投入和使用情况</w:t>
        <w:br/>
        <w:t>（1）项目资金安排落实、总投入情况</w:t>
        <w:br/>
        <w:t>根据文件，下达2023年2023年支付2015年-2021年公立医院改革药品零差价县级补助项目资金，预算安排资金总额301.5万元，其中财政资金301.5万元、其他资金0万元，2023年实际收到预算资金301.5万元，预算资金到位率为100%。</w:t>
        <w:br/>
        <w:t>（2）项目资金实际使用情况</w:t>
        <w:br/>
        <w:t>截至2023年12月31日，本项目实际支付资金301.5万元，预算执行率100.0%。项目资金主要用于支付2023年支付2015年-2021年公立医院改革药品零差价县级补助项目费用301.5万元。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</w:t>
        <w:br/>
        <w:t>为贯彻落实国务院和自治区党委、人民政府关于推进城市公立医院综合改革和深化医药卫生体制改革的工作部署，依据《自治区全面调整医疗服务价格工作方案》，全面取消药品加成，实行零差率销售，逐步达到公立医疗机构回归公益性质，药品回归治病功能，减轻百姓就医负担，让百姓用上平价药品。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 xml:space="preserve"> “全年业务收入”指标，预期指标值为“&gt;=9700万元”；</w:t>
        <w:br/>
        <w:t xml:space="preserve">    “全年门急诊人次”指标，预期指标值为“&gt;=20万人次 ”；</w:t>
        <w:br/>
        <w:t>“全年出院人次”指标，预期指标值为“&gt;=1万人次”；</w:t>
        <w:br/>
        <w:t>②质量指标</w:t>
        <w:br/>
        <w:t>“病床使用率”指标，预期指标值为“&gt;=80%”；</w:t>
        <w:br/>
        <w:t>③时效指标</w:t>
        <w:br/>
        <w:t>“资金支付及时率”指标，预期指标值为“=100%”；</w:t>
        <w:br/>
        <w:t>④成本指标</w:t>
        <w:br/>
        <w:t>“项目成本控制率”指标，预期指标值为“=100%”；</w:t>
        <w:br/>
        <w:t>（2）项目效益目标</w:t>
        <w:br/>
        <w:t>社会效益指标</w:t>
        <w:br/>
        <w:t>“公立医院服务能力水平”指标，预期指标值为“显著提高”；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2023年度我单位实施的2023年支付2015年-2021年公立医院改革药品零差价县级补助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支付2015年-2021年公立医院改革药品零差价县级补助项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吕书宝（呼图壁县人民医院院长）任评价组组长，绩效评价工作职责为检查项目绩效指标完成情况、审定项目支出绩效评价结果及项目支出绩效评价报告。</w:t>
        <w:br/>
        <w:t>张玮庭（呼图壁县人民医院药剂科主任）任评价组副组长，绩效评价工作职责为组织和协调项目工作人员采取实地调查、资料检查等方式，核实项目绩效指标完成情况；组织受益对象对项目工作进行评价等。</w:t>
        <w:br/>
        <w:t>王玲（呼图壁县人民医院财务科主任）任评价组成员，绩效评价工作职责为做好项目支出绩效评价工作的沟通协调工作，对项目实施情况进行实地调查，编写项目支出绩效评价报告。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通过2023年支付2015年-2021年公立医院改革药品零差价县级补助项目的实施，全面取消药品加成，实行零差率销售，逐步达到公立医疗机构回归公益性质，药品回归治病功能，减轻百姓就医负担，让百姓用上平价药品。该项目预算执行率达100%，项目预期绩效目标及各项具体指标均已全部达成。</w:t>
        <w:br/>
        <w:t>（二）综合评价结论</w:t>
        <w:br/>
        <w:t>本次评价采取定量与定性评价相结合的方式，对2023年支付2015年-2021年公立医院改革药品零差价县级补助项目的绩效目标和各项具体绩效指标实现情况进行了客观评价，最终评分为100分。绩效评级为“优秀”，具体得分情况为：项目决策20分、项目过程20分、项目产出30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</w:t>
        <w:br/>
        <w:t>项目决策类指标从项目立项、绩效目标和资金投入三个方面评价项目前期准备工作，权重分值为 20 分，本项目实际得分20分，得分率为100%。具体各项指标得分如下：</w:t>
        <w:br/>
        <w:t>1.1.立项依据充分性：项目立项符合国家法律法规、自治区和地区行业发展规划和政策要求，属于本部门履职所需。根据评分标准，该指标3分，得3分。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</w:t>
        <w:br/>
        <w:t>1.资金到位率：该项目所需财政资金能够足额拨付到位，根据评分标准，该指标5分，得5分。   </w:t>
        <w:br/>
        <w:t>2.预算执行率：本项目预算较为详细，预算资金301.5万元，实际执行301.5万元，预算执行率为100%，项目资金支出总体能够按照预算执行，根据评分标准，该指标5分，得5分。</w:t>
        <w:br/>
        <w:t>3.资金使用合规性：项目任务下达后，我单位制定了《项目资金办法》制度和管理规定对经费使用进行规范管理，财务制度健全、执行严格，根据评分标准，该指标5分，得5分。</w:t>
        <w:br/>
        <w:t>4.管理制度健全性：我单位制定了《项目资金管理办法》等相关项目管理办法，同时对财政专项资金进行严格管理，基本做到了专款专用，根据评分标准，该指标2分，得2分。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项目产出类指标包括产出数量、产出质量、产出时效、产出成本共四方面的内容，由6个三级指标构成，权重分为30分，本项目实际得分30分，得分率为100%。具体各项指标得分如下：</w:t>
        <w:br/>
        <w:t>1. 产出数量</w:t>
        <w:br/>
        <w:t>“全年业务收入”指标，预期指标值为“&gt;=9700”，根据工作总结可知，实际完成=9706.73，与预期目标一致，根据评分标准，该指标5分，得5分。</w:t>
        <w:br/>
        <w:t>“全年门急诊人次”指标，预期指标值为“&gt;=20万人次”，根据工作总结可知，实际完成=22.1万人次，与预期目标一致，根据评分标准，该指标5分，得5分。</w:t>
        <w:br/>
        <w:t>“全年出院人次”指标，预期指标值为“&gt;=1万人次”，根据工作总结可知，实际完成=1.23万人次，与预期目标一致，根据评分标准，该指标5分，得5分。</w:t>
        <w:br/>
        <w:t>2.产出质量</w:t>
        <w:br/>
        <w:t>“病床使用率”指标，预期指标值为“&gt;=80%”，根据工作总结可知，实际完成&gt;=83%，与预期目标一致，根据评分标准，该指标5分，得5分。</w:t>
        <w:br/>
        <w:t>3.产出时效</w:t>
        <w:br/>
        <w:t>“资金支付及时率”指标，预期指标值为“=100%”，根据工作总结可知，实际完成=100%，与预期目标一致，根据评分标准，该指标5分，得5分。</w:t>
        <w:br/>
        <w:t>4.产出成本</w:t>
        <w:br/>
        <w:t>“项目成本控制率”指标，预期指标值为“&gt;=100%”，根据工作总结可知，实际完成=100%，与预期目标一致，根据评分标准，该指标5分，得5分。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</w:t>
        <w:br/>
        <w:t>1.实施效益指标</w:t>
        <w:br/>
        <w:t>（1）社会效益指标</w:t>
        <w:br/>
        <w:t>“公立医院服务能力水平”指标，预期指标值为“显著提高”，根据分析报告可知，实际完成值为“显著提高”，根据评分标准，该指标30分，得30分。</w:t>
        <w:br/>
        <w:t>（2）可持续影响指标</w:t>
        <w:br/>
        <w:t>本项目无该项指标。</w:t>
        <w:br/>
        <w:t>（3）经济效益指标</w:t>
        <w:br/>
        <w:t>本项目无该项指标。</w:t>
        <w:br/>
        <w:t>（4）生态效益指标</w:t>
        <w:br/>
        <w:t>本项目无该项指标。</w:t>
        <w:br/>
        <w:t>2.满意度指标</w:t>
        <w:br/>
        <w:t>本项目无该项指标。</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</w:t>
        <w:br/>
        <w:t>2023年支付2015年-2021年公立医院改革药品零差价县级补助项目预算金额301.5万元，实际到位301.5万元，实际支出301.5万元，预算执行率为100%。</w:t>
        <w:br/>
        <w:t>（二）绩效指标偏差情况</w:t>
        <w:br/>
        <w:t>本项目无偏差</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1.聚焦重点任务，推动项目工作落地落实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七、有关建议</w:t>
        <w:br/>
        <w:t xml:space="preserve"> 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二是严格落实自治区关于绩效管理工作档案资料归档的相关要求，强化收集力度，确保归档资料的完整齐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