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0FA8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A3BBD44">
      <w:pPr>
        <w:spacing w:line="540" w:lineRule="exact"/>
        <w:jc w:val="center"/>
        <w:rPr>
          <w:rFonts w:ascii="华文中宋" w:hAnsi="华文中宋" w:eastAsia="华文中宋" w:cs="宋体"/>
          <w:b/>
          <w:kern w:val="0"/>
          <w:sz w:val="52"/>
          <w:szCs w:val="52"/>
        </w:rPr>
      </w:pPr>
    </w:p>
    <w:p w14:paraId="5CA748BA">
      <w:pPr>
        <w:spacing w:line="540" w:lineRule="exact"/>
        <w:jc w:val="center"/>
        <w:rPr>
          <w:rFonts w:ascii="华文中宋" w:hAnsi="华文中宋" w:eastAsia="华文中宋" w:cs="宋体"/>
          <w:b/>
          <w:kern w:val="0"/>
          <w:sz w:val="52"/>
          <w:szCs w:val="52"/>
        </w:rPr>
      </w:pPr>
    </w:p>
    <w:p w14:paraId="29B89918">
      <w:pPr>
        <w:spacing w:line="540" w:lineRule="exact"/>
        <w:jc w:val="center"/>
        <w:rPr>
          <w:rFonts w:ascii="华文中宋" w:hAnsi="华文中宋" w:eastAsia="华文中宋" w:cs="宋体"/>
          <w:b/>
          <w:kern w:val="0"/>
          <w:sz w:val="52"/>
          <w:szCs w:val="52"/>
        </w:rPr>
      </w:pPr>
    </w:p>
    <w:p w14:paraId="6E256637">
      <w:pPr>
        <w:spacing w:line="540" w:lineRule="exact"/>
        <w:jc w:val="center"/>
        <w:rPr>
          <w:rFonts w:ascii="华文中宋" w:hAnsi="华文中宋" w:eastAsia="华文中宋" w:cs="宋体"/>
          <w:b/>
          <w:kern w:val="0"/>
          <w:sz w:val="52"/>
          <w:szCs w:val="52"/>
        </w:rPr>
      </w:pPr>
    </w:p>
    <w:p w14:paraId="4B2E5210">
      <w:pPr>
        <w:spacing w:line="540" w:lineRule="exact"/>
        <w:jc w:val="center"/>
        <w:rPr>
          <w:rFonts w:ascii="华文中宋" w:hAnsi="华文中宋" w:eastAsia="华文中宋" w:cs="宋体"/>
          <w:b/>
          <w:kern w:val="0"/>
          <w:sz w:val="52"/>
          <w:szCs w:val="52"/>
        </w:rPr>
      </w:pPr>
    </w:p>
    <w:p w14:paraId="1F7A7B01">
      <w:pPr>
        <w:spacing w:line="540" w:lineRule="exact"/>
        <w:jc w:val="center"/>
        <w:rPr>
          <w:rFonts w:ascii="华文中宋" w:hAnsi="华文中宋" w:eastAsia="华文中宋" w:cs="宋体"/>
          <w:b/>
          <w:kern w:val="0"/>
          <w:sz w:val="52"/>
          <w:szCs w:val="52"/>
        </w:rPr>
      </w:pPr>
    </w:p>
    <w:p w14:paraId="5BCA173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C6DDF87">
      <w:pPr>
        <w:spacing w:line="540" w:lineRule="exact"/>
        <w:jc w:val="center"/>
        <w:rPr>
          <w:rFonts w:ascii="华文中宋" w:hAnsi="华文中宋" w:eastAsia="华文中宋" w:cs="宋体"/>
          <w:b/>
          <w:kern w:val="0"/>
          <w:sz w:val="52"/>
          <w:szCs w:val="52"/>
        </w:rPr>
      </w:pPr>
    </w:p>
    <w:p w14:paraId="2041DEB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45F3402">
      <w:pPr>
        <w:spacing w:line="540" w:lineRule="exact"/>
        <w:jc w:val="center"/>
        <w:rPr>
          <w:rFonts w:hAnsi="宋体" w:eastAsia="仿宋_GB2312" w:cs="宋体"/>
          <w:kern w:val="0"/>
          <w:sz w:val="30"/>
          <w:szCs w:val="30"/>
        </w:rPr>
      </w:pPr>
    </w:p>
    <w:p w14:paraId="352E5AB7">
      <w:pPr>
        <w:spacing w:line="540" w:lineRule="exact"/>
        <w:jc w:val="center"/>
        <w:rPr>
          <w:rFonts w:hAnsi="宋体" w:eastAsia="仿宋_GB2312" w:cs="宋体"/>
          <w:kern w:val="0"/>
          <w:sz w:val="30"/>
          <w:szCs w:val="30"/>
        </w:rPr>
      </w:pPr>
    </w:p>
    <w:p w14:paraId="7D51FFCD">
      <w:pPr>
        <w:spacing w:line="540" w:lineRule="exact"/>
        <w:jc w:val="center"/>
        <w:rPr>
          <w:rFonts w:hAnsi="宋体" w:eastAsia="仿宋_GB2312" w:cs="宋体"/>
          <w:kern w:val="0"/>
          <w:sz w:val="30"/>
          <w:szCs w:val="30"/>
        </w:rPr>
      </w:pPr>
    </w:p>
    <w:p w14:paraId="179F711E">
      <w:pPr>
        <w:spacing w:line="540" w:lineRule="exact"/>
        <w:jc w:val="center"/>
        <w:rPr>
          <w:rFonts w:hAnsi="宋体" w:eastAsia="仿宋_GB2312" w:cs="宋体"/>
          <w:kern w:val="0"/>
          <w:sz w:val="30"/>
          <w:szCs w:val="30"/>
        </w:rPr>
      </w:pPr>
    </w:p>
    <w:p w14:paraId="131F622C">
      <w:pPr>
        <w:spacing w:line="540" w:lineRule="exact"/>
        <w:jc w:val="center"/>
        <w:rPr>
          <w:rFonts w:hAnsi="宋体" w:eastAsia="仿宋_GB2312" w:cs="宋体"/>
          <w:kern w:val="0"/>
          <w:sz w:val="30"/>
          <w:szCs w:val="30"/>
        </w:rPr>
      </w:pPr>
    </w:p>
    <w:p w14:paraId="642232B0">
      <w:pPr>
        <w:spacing w:line="540" w:lineRule="exact"/>
        <w:jc w:val="center"/>
        <w:rPr>
          <w:rFonts w:hAnsi="宋体" w:eastAsia="仿宋_GB2312" w:cs="宋体"/>
          <w:kern w:val="0"/>
          <w:sz w:val="30"/>
          <w:szCs w:val="30"/>
        </w:rPr>
      </w:pPr>
    </w:p>
    <w:p w14:paraId="1D36D03A">
      <w:pPr>
        <w:spacing w:line="540" w:lineRule="exact"/>
        <w:rPr>
          <w:rFonts w:hAnsi="宋体" w:eastAsia="仿宋_GB2312" w:cs="宋体"/>
          <w:kern w:val="0"/>
          <w:sz w:val="30"/>
          <w:szCs w:val="30"/>
        </w:rPr>
      </w:pPr>
    </w:p>
    <w:p w14:paraId="3E8D753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DC7CDC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2023年中央农业防灾减灾和水利救灾资金（动物防疫补助）</w:t>
      </w:r>
    </w:p>
    <w:p w14:paraId="3A54C17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呼图壁县动物疾病预防控制中心</w:t>
      </w:r>
    </w:p>
    <w:p w14:paraId="6D86C57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呼图壁县动物疾病预防控制中心</w:t>
      </w:r>
    </w:p>
    <w:p w14:paraId="420C2FA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白云</w:t>
      </w:r>
    </w:p>
    <w:p w14:paraId="1F1B0ED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2024年04月16日</w:t>
      </w:r>
    </w:p>
    <w:p w14:paraId="0AB26243">
      <w:pPr>
        <w:spacing w:line="700" w:lineRule="exact"/>
        <w:ind w:firstLine="708" w:firstLineChars="236"/>
        <w:jc w:val="left"/>
        <w:rPr>
          <w:rFonts w:hAnsi="宋体" w:eastAsia="仿宋_GB2312" w:cs="宋体"/>
          <w:kern w:val="0"/>
          <w:sz w:val="30"/>
          <w:szCs w:val="30"/>
        </w:rPr>
      </w:pPr>
    </w:p>
    <w:p w14:paraId="0A889866">
      <w:pPr>
        <w:spacing w:line="540" w:lineRule="exact"/>
        <w:rPr>
          <w:rStyle w:val="18"/>
          <w:rFonts w:ascii="黑体" w:hAnsi="黑体" w:eastAsia="黑体"/>
          <w:b w:val="0"/>
          <w:spacing w:val="-4"/>
          <w:sz w:val="32"/>
          <w:szCs w:val="32"/>
        </w:rPr>
      </w:pPr>
    </w:p>
    <w:p w14:paraId="2093DFF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64BEF0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33B7F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根据（预算下达文件及文号）关于下达2023年中央农业防灾减灾和水利救灾资金（动物防疫补助）预算的通知（昌州财农【2023】17号）文件要求，对项目实施背景进行分析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有效保障了我县口蹄疫、高致病禽流感、布病、包虫病等优先防治病种防治工作，保障了防疫人员的人员防护，提升了强制免疫效果检测和疫病监测能力，确保我县不发生重大动物疫情，同时维护畜牧业平稳运行，助推畜牧业健康稳定发展。通过本项目的实施，提升了重大动物疫病免疫和检测能力，提高重大动物疫病免疫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强制免疫病种应免畜禽的免疫密度≥90%；完成包虫病疫区犬的驱虫数量5700只；免疫质量和免疫效果（除布病外其他强制免疫病种的平均免疫抗体合格率）≥70%；重大动物疫情及时报告率100%；口蹄疫、高致病性禽流感、布病、包虫病等优先防治工作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有效保障了我县口蹄疫、高致病禽流感、布病、包虫病等优先防治病种防治工作，保障了防疫人员的人员防护，提升了强制免疫效果检测和疫病监测能力，确保我县不发生重大动物疫情，同时维护畜牧业平稳运行，助推畜牧业健康稳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本项目于2023年1月开始实施，截止2023年12月已基本完成，通过本项目的实施，提升了重大动物疫病免疫和检测能力，提高重大动物疫病免疫水平。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2023年昌吉州中央农业防灾减灾和水利救灾资金（动物防疫补助）项目的实施主体为呼图壁县动物疫病预防控制中心。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及文号）关于下达2023年中央农业防灾减灾和水利救灾资金（动物防疫补助）预算的通知（昌州财农【2023】17号）文件，下达2023年动物防疫补助项目资金，预算安排资金总额65万元，其中财政资金65万元、其他资金0万元，2023年实际收到预算资金65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bookmarkStart w:id="0" w:name="_GoBack"/>
      <w:bookmarkEnd w:id="0"/>
      <w:r>
        <w:rPr>
          <w:rStyle w:val="18"/>
          <w:rFonts w:hint="eastAsia" w:ascii="楷体" w:hAnsi="楷体" w:eastAsia="楷体"/>
          <w:b w:val="0"/>
          <w:bCs w:val="0"/>
          <w:spacing w:val="-4"/>
          <w:sz w:val="32"/>
          <w:szCs w:val="32"/>
          <w:lang w:eastAsia="zh-CN"/>
        </w:rPr>
        <w:t>54.89</w:t>
      </w:r>
      <w:r>
        <w:rPr>
          <w:rStyle w:val="18"/>
          <w:rFonts w:hint="eastAsia" w:ascii="楷体" w:hAnsi="楷体" w:eastAsia="楷体"/>
          <w:b w:val="0"/>
          <w:bCs w:val="0"/>
          <w:spacing w:val="-4"/>
          <w:sz w:val="32"/>
          <w:szCs w:val="32"/>
        </w:rPr>
        <w:t>万元，预算执行率84.44%。项目资金主要用于支付动物防疫补助项目费用</w:t>
      </w:r>
      <w:r>
        <w:rPr>
          <w:rStyle w:val="18"/>
          <w:rFonts w:hint="eastAsia" w:ascii="楷体" w:hAnsi="楷体" w:eastAsia="楷体"/>
          <w:b w:val="0"/>
          <w:bCs w:val="0"/>
          <w:spacing w:val="-4"/>
          <w:sz w:val="32"/>
          <w:szCs w:val="32"/>
          <w:lang w:eastAsia="zh-CN"/>
        </w:rPr>
        <w:t>54.89</w:t>
      </w:r>
      <w:r>
        <w:rPr>
          <w:rStyle w:val="18"/>
          <w:rFonts w:hint="eastAsia" w:ascii="楷体" w:hAnsi="楷体" w:eastAsia="楷体"/>
          <w:b w:val="0"/>
          <w:bCs w:val="0"/>
          <w:spacing w:val="-4"/>
          <w:sz w:val="32"/>
          <w:szCs w:val="32"/>
        </w:rPr>
        <w:t>万元。</w:t>
      </w:r>
    </w:p>
    <w:p w14:paraId="4459DA3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18AFE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口蹄疫、高致病性禽流感、小反刍兽疫强制免疫密度达到90%，平均免疫抗体合格率常年保持70%以上。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“强制免疫病种应免畜禽的免疫进度”指标，预期指标值为“≥90%”；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“完成包虫病疫区犬的驱虫数量”指标，预期指标值为“5700只”；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“免疫质量和免疫效果（除布病外其他强制免疫病种的平均免疫抗体合格率）”指标，预期指标值为“≥70%”；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“重大动物疫情及时报告率”指标，预期指标值为“100%”；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“资金使用拨付率”指标，预期指标值为“100%”；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“口蹄疫、高致病性禽流感、布病、包虫病等优先防治工作是否保障”指标，预期指标值为“有效保障”；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“养殖场（户）满意率（%）”指标，预期指标值为“≥90%”；</w:t>
      </w:r>
    </w:p>
    <w:p w14:paraId="3403E9C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3596FF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D6AD9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昌吉州2023年中央农业防灾减灾和水利救灾资金（动物防疫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1364C3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87B5F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吉州2023年中央农业防灾减灾和水利救灾资金（动物防疫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494DEF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25BFE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王忠海（呼图壁县农业农村局党组副书记，局长）任评价组组长，绩效评价工作职责为检查项目绩效指标完成情况、审定项目支出绩效评价结果及项目支出绩效评价报告。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白云（呼图壁县动物疾病预防控制中心主任）任评价组副组长，绩效评价工作职责为组织和协调项目工作人员采取实地调查、资料检查等方式，核实项目绩效指标完成情况；组织受益对象对项目工作进行评价等。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4CDDC9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2C3E4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昌吉州2023年中央农业防灾减灾和水利救灾资金（动物防疫补助）项目的实施，保证了口蹄疫、高致病性禽流感、小反刍兽疫强制免疫密度达到90%，平均免疫抗体合格率常年保持70%以上，该项目预算执行率达84.4%，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吉州2023年中央农业防灾减灾和水利救灾资金（动物防疫补助）项目的绩效目标和各项具体绩效指标实现情况进行了客观评价，最终评分为99分。绩效评级为“优秀”，具体得分情况为：项目决策20分、项目过程19分、项目产出30分、项目效益30分。</w:t>
      </w:r>
    </w:p>
    <w:p w14:paraId="1FD5275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11E2E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BF70B5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2D3187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7FDE7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分，本项目实际得分19分，得分率为95.00%。具体各项指标得分如下：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2.预算执行率：本项目预算较为详细，预算资金65万元，实际执行</w:t>
      </w:r>
      <w:r>
        <w:rPr>
          <w:rStyle w:val="18"/>
          <w:rFonts w:hint="eastAsia" w:ascii="楷体" w:hAnsi="楷体" w:eastAsia="楷体"/>
          <w:b w:val="0"/>
          <w:bCs w:val="0"/>
          <w:spacing w:val="-4"/>
          <w:sz w:val="32"/>
          <w:szCs w:val="32"/>
          <w:lang w:eastAsia="zh-CN"/>
        </w:rPr>
        <w:t>54.89</w:t>
      </w:r>
      <w:r>
        <w:rPr>
          <w:rStyle w:val="18"/>
          <w:rFonts w:hint="eastAsia" w:ascii="楷体" w:hAnsi="楷体" w:eastAsia="楷体"/>
          <w:b w:val="0"/>
          <w:bCs w:val="0"/>
          <w:spacing w:val="-4"/>
          <w:sz w:val="32"/>
          <w:szCs w:val="32"/>
        </w:rPr>
        <w:t>万元，预算执行率为84.44%，项目资金支出总体能够按照预算执行，根据评分标准，该指标5分，得4分。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102B3E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3EC3D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“强制免疫病种应免畜禽的免疫密度”指标，预期指标值为“≥90%”，根据呼图壁县动物疫病预防控制中心2023年工作总结可知，与预期目标一致，根据评分标准，该指标6分，得6分。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“完成包虫病疫区犬的驱虫数量”指标，预期指标值为“5700只”，根据呼图壁县防疫平台统计可知，与预期目标一致，根据评分标准，该指标6分，得6分。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疫质量和免疫效果（除布病外其他强制免疫病种的平均免疫抗体合格率）%”指标，预期指标值为“≥70%”，根据呼图壁县动物疫病预防控制中心2023年工作总结可知，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“重大动物疫情及时报告率(%)”指标，预期指标值为“100%”，根据呼图壁县动物疫病预防控制中心2023年工作总结可知，与预期目标一致，根据评分标准，该指标6分，得6分。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“项目完成时限”指标，预期指标值为“2023年12月31日前”；根据资金支付凭证可知，项目于2023年12月31日完成，该指标6分，得6分。</w:t>
      </w:r>
    </w:p>
    <w:p w14:paraId="41D560C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6D678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“口蹄疫、高致病性禽流感、布病、包虫病等优先防治病种防治工作是否保障”指标，预期指标值为“有效保障”，根据实验室抗体检测报告可知，实际完成值为“好”，根据评分标准，该指标20分，得20分。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“养殖场（户）满意度”指标，预期指标值为“≥90%”，收益对象满意度满意度达100%，根据评分标准，该指标10分,得10分。</w:t>
      </w:r>
    </w:p>
    <w:p w14:paraId="56484E15">
      <w:pPr>
        <w:spacing w:line="540" w:lineRule="exact"/>
        <w:ind w:firstLine="567"/>
        <w:rPr>
          <w:rStyle w:val="18"/>
          <w:rFonts w:ascii="楷体" w:hAnsi="楷体" w:eastAsia="楷体"/>
          <w:spacing w:val="-4"/>
          <w:sz w:val="32"/>
          <w:szCs w:val="32"/>
        </w:rPr>
      </w:pPr>
    </w:p>
    <w:p w14:paraId="4B105D8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EE474A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昌吉州2023年中央农业防灾减灾和水利救灾资金（动物防疫补助）项目预算金额65万元，实际到位65万元，实际支出</w:t>
      </w:r>
      <w:r>
        <w:rPr>
          <w:rStyle w:val="18"/>
          <w:rFonts w:hint="eastAsia" w:ascii="楷体" w:hAnsi="楷体" w:eastAsia="楷体"/>
          <w:b w:val="0"/>
          <w:bCs w:val="0"/>
          <w:spacing w:val="-4"/>
          <w:sz w:val="32"/>
          <w:szCs w:val="32"/>
          <w:lang w:eastAsia="zh-CN"/>
        </w:rPr>
        <w:t>54.89</w:t>
      </w:r>
      <w:r>
        <w:rPr>
          <w:rStyle w:val="18"/>
          <w:rFonts w:hint="eastAsia" w:ascii="楷体" w:hAnsi="楷体" w:eastAsia="楷体"/>
          <w:b w:val="0"/>
          <w:bCs w:val="0"/>
          <w:spacing w:val="-4"/>
          <w:sz w:val="32"/>
          <w:szCs w:val="32"/>
        </w:rPr>
        <w:t>万元，预算执行率为84.44%。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已向县政府提交资金申请报告，待审批通过后立即拨付。</w:t>
      </w:r>
    </w:p>
    <w:p w14:paraId="0D0361D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519113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项目实施过程中管理规范、运作得当，资金未发生挪用等现象，项目达到预期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87387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D87C8A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920C9E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C968C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DBCCEB5">
      <w:pPr>
        <w:spacing w:line="540" w:lineRule="exact"/>
        <w:ind w:firstLine="567"/>
        <w:rPr>
          <w:rStyle w:val="18"/>
          <w:rFonts w:ascii="仿宋" w:hAnsi="仿宋" w:eastAsia="仿宋"/>
          <w:b w:val="0"/>
          <w:spacing w:val="-4"/>
          <w:sz w:val="32"/>
          <w:szCs w:val="32"/>
        </w:rPr>
      </w:pPr>
    </w:p>
    <w:p w14:paraId="0A43F1FC">
      <w:pPr>
        <w:spacing w:line="540" w:lineRule="exact"/>
        <w:ind w:firstLine="567"/>
        <w:rPr>
          <w:rStyle w:val="18"/>
          <w:rFonts w:ascii="仿宋" w:hAnsi="仿宋" w:eastAsia="仿宋"/>
          <w:b w:val="0"/>
          <w:spacing w:val="-4"/>
          <w:sz w:val="32"/>
          <w:szCs w:val="32"/>
        </w:rPr>
      </w:pPr>
    </w:p>
    <w:p w14:paraId="4364FF17">
      <w:pPr>
        <w:spacing w:line="540" w:lineRule="exact"/>
        <w:ind w:firstLine="567"/>
        <w:rPr>
          <w:rStyle w:val="18"/>
          <w:rFonts w:ascii="仿宋" w:hAnsi="仿宋" w:eastAsia="仿宋"/>
          <w:b w:val="0"/>
          <w:spacing w:val="-4"/>
          <w:sz w:val="32"/>
          <w:szCs w:val="32"/>
        </w:rPr>
      </w:pPr>
    </w:p>
    <w:p w14:paraId="277F584F">
      <w:pPr>
        <w:spacing w:line="540" w:lineRule="exact"/>
        <w:ind w:firstLine="567"/>
        <w:rPr>
          <w:rStyle w:val="18"/>
          <w:rFonts w:ascii="仿宋" w:hAnsi="仿宋" w:eastAsia="仿宋"/>
          <w:b w:val="0"/>
          <w:spacing w:val="-4"/>
          <w:sz w:val="32"/>
          <w:szCs w:val="32"/>
        </w:rPr>
      </w:pPr>
    </w:p>
    <w:p w14:paraId="2654FFE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4909CD8">
        <w:pPr>
          <w:pStyle w:val="12"/>
          <w:jc w:val="center"/>
        </w:pPr>
        <w:r>
          <w:fldChar w:fldCharType="begin"/>
        </w:r>
        <w:r>
          <w:instrText xml:space="preserve">PAGE   \* MERGEFORMAT</w:instrText>
        </w:r>
        <w:r>
          <w:fldChar w:fldCharType="separate"/>
        </w:r>
        <w:r>
          <w:rPr>
            <w:lang w:val="zh-CN"/>
          </w:rPr>
          <w:t>2</w:t>
        </w:r>
        <w:r>
          <w:fldChar w:fldCharType="end"/>
        </w:r>
      </w:p>
    </w:sdtContent>
  </w:sdt>
  <w:p w14:paraId="7CE0FD6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9E97F0E"/>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6640</Words>
  <Characters>6928</Characters>
  <Lines>4</Lines>
  <Paragraphs>1</Paragraphs>
  <TotalTime>6</TotalTime>
  <ScaleCrop>false</ScaleCrop>
  <LinksUpToDate>false</LinksUpToDate>
  <CharactersWithSpaces>6956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2024-08-14T10:44:22Z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