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654E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337B344">
      <w:pPr>
        <w:spacing w:line="540" w:lineRule="exact"/>
        <w:jc w:val="center"/>
        <w:rPr>
          <w:rFonts w:ascii="华文中宋" w:hAnsi="华文中宋" w:eastAsia="华文中宋" w:cs="宋体"/>
          <w:b/>
          <w:kern w:val="0"/>
          <w:sz w:val="52"/>
          <w:szCs w:val="52"/>
        </w:rPr>
      </w:pPr>
    </w:p>
    <w:p w14:paraId="6FC6F93B">
      <w:pPr>
        <w:spacing w:line="540" w:lineRule="exact"/>
        <w:jc w:val="center"/>
        <w:rPr>
          <w:rFonts w:ascii="华文中宋" w:hAnsi="华文中宋" w:eastAsia="华文中宋" w:cs="宋体"/>
          <w:b/>
          <w:kern w:val="0"/>
          <w:sz w:val="52"/>
          <w:szCs w:val="52"/>
        </w:rPr>
      </w:pPr>
    </w:p>
    <w:p w14:paraId="3A86A542">
      <w:pPr>
        <w:spacing w:line="540" w:lineRule="exact"/>
        <w:jc w:val="center"/>
        <w:rPr>
          <w:rFonts w:ascii="华文中宋" w:hAnsi="华文中宋" w:eastAsia="华文中宋" w:cs="宋体"/>
          <w:b/>
          <w:kern w:val="0"/>
          <w:sz w:val="52"/>
          <w:szCs w:val="52"/>
        </w:rPr>
      </w:pPr>
    </w:p>
    <w:p w14:paraId="15758A8E">
      <w:pPr>
        <w:spacing w:line="540" w:lineRule="exact"/>
        <w:jc w:val="center"/>
        <w:rPr>
          <w:rFonts w:ascii="华文中宋" w:hAnsi="华文中宋" w:eastAsia="华文中宋" w:cs="宋体"/>
          <w:b/>
          <w:kern w:val="0"/>
          <w:sz w:val="52"/>
          <w:szCs w:val="52"/>
        </w:rPr>
      </w:pPr>
    </w:p>
    <w:p w14:paraId="04B2DDFD">
      <w:pPr>
        <w:spacing w:line="540" w:lineRule="exact"/>
        <w:jc w:val="center"/>
        <w:rPr>
          <w:rFonts w:ascii="华文中宋" w:hAnsi="华文中宋" w:eastAsia="华文中宋" w:cs="宋体"/>
          <w:b/>
          <w:kern w:val="0"/>
          <w:sz w:val="52"/>
          <w:szCs w:val="52"/>
        </w:rPr>
      </w:pPr>
    </w:p>
    <w:p w14:paraId="1C0FB4B3">
      <w:pPr>
        <w:spacing w:line="540" w:lineRule="exact"/>
        <w:jc w:val="center"/>
        <w:rPr>
          <w:rFonts w:ascii="华文中宋" w:hAnsi="华文中宋" w:eastAsia="华文中宋" w:cs="宋体"/>
          <w:b/>
          <w:kern w:val="0"/>
          <w:sz w:val="52"/>
          <w:szCs w:val="52"/>
        </w:rPr>
      </w:pPr>
    </w:p>
    <w:p w14:paraId="5F1C9FA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2594403">
      <w:pPr>
        <w:spacing w:line="540" w:lineRule="exact"/>
        <w:jc w:val="center"/>
        <w:rPr>
          <w:rFonts w:ascii="华文中宋" w:hAnsi="华文中宋" w:eastAsia="华文中宋" w:cs="宋体"/>
          <w:b/>
          <w:kern w:val="0"/>
          <w:sz w:val="52"/>
          <w:szCs w:val="52"/>
        </w:rPr>
      </w:pPr>
    </w:p>
    <w:p w14:paraId="7A8D67E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FB7AD4C">
      <w:pPr>
        <w:spacing w:line="540" w:lineRule="exact"/>
        <w:jc w:val="center"/>
        <w:rPr>
          <w:rFonts w:hAnsi="宋体" w:eastAsia="仿宋_GB2312" w:cs="宋体"/>
          <w:kern w:val="0"/>
          <w:sz w:val="30"/>
          <w:szCs w:val="30"/>
        </w:rPr>
      </w:pPr>
    </w:p>
    <w:p w14:paraId="6904600B">
      <w:pPr>
        <w:spacing w:line="540" w:lineRule="exact"/>
        <w:jc w:val="center"/>
        <w:rPr>
          <w:rFonts w:hAnsi="宋体" w:eastAsia="仿宋_GB2312" w:cs="宋体"/>
          <w:kern w:val="0"/>
          <w:sz w:val="30"/>
          <w:szCs w:val="30"/>
        </w:rPr>
      </w:pPr>
    </w:p>
    <w:p w14:paraId="78CDFF4E">
      <w:pPr>
        <w:spacing w:line="540" w:lineRule="exact"/>
        <w:jc w:val="center"/>
        <w:rPr>
          <w:rFonts w:hAnsi="宋体" w:eastAsia="仿宋_GB2312" w:cs="宋体"/>
          <w:kern w:val="0"/>
          <w:sz w:val="30"/>
          <w:szCs w:val="30"/>
        </w:rPr>
      </w:pPr>
    </w:p>
    <w:p w14:paraId="62C46C5F">
      <w:pPr>
        <w:spacing w:line="540" w:lineRule="exact"/>
        <w:jc w:val="center"/>
        <w:rPr>
          <w:rFonts w:hAnsi="宋体" w:eastAsia="仿宋_GB2312" w:cs="宋体"/>
          <w:kern w:val="0"/>
          <w:sz w:val="30"/>
          <w:szCs w:val="30"/>
        </w:rPr>
      </w:pPr>
    </w:p>
    <w:p w14:paraId="4B929E43">
      <w:pPr>
        <w:spacing w:line="540" w:lineRule="exact"/>
        <w:jc w:val="center"/>
        <w:rPr>
          <w:rFonts w:hAnsi="宋体" w:eastAsia="仿宋_GB2312" w:cs="宋体"/>
          <w:kern w:val="0"/>
          <w:sz w:val="30"/>
          <w:szCs w:val="30"/>
        </w:rPr>
      </w:pPr>
    </w:p>
    <w:p w14:paraId="5205FAE7">
      <w:pPr>
        <w:spacing w:line="540" w:lineRule="exact"/>
        <w:jc w:val="center"/>
        <w:rPr>
          <w:rFonts w:hAnsi="宋体" w:eastAsia="仿宋_GB2312" w:cs="宋体"/>
          <w:kern w:val="0"/>
          <w:sz w:val="30"/>
          <w:szCs w:val="30"/>
        </w:rPr>
      </w:pPr>
    </w:p>
    <w:p w14:paraId="44FE4113">
      <w:pPr>
        <w:spacing w:line="540" w:lineRule="exact"/>
        <w:rPr>
          <w:rFonts w:hAnsi="宋体" w:eastAsia="仿宋_GB2312" w:cs="宋体"/>
          <w:kern w:val="0"/>
          <w:sz w:val="30"/>
          <w:szCs w:val="30"/>
        </w:rPr>
      </w:pPr>
    </w:p>
    <w:p w14:paraId="7D9FF04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8E6AF7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支付马天星问题赔偿款</w:t>
      </w:r>
    </w:p>
    <w:p w14:paraId="4805A0A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呼图壁县劳动就业管理局</w:t>
      </w:r>
    </w:p>
    <w:p w14:paraId="482030D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呼图壁县劳动就业管理局</w:t>
      </w:r>
      <w:bookmarkStart w:id="0" w:name="_GoBack"/>
      <w:bookmarkEnd w:id="0"/>
    </w:p>
    <w:p w14:paraId="7E18995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郭艳</w:t>
      </w:r>
    </w:p>
    <w:p w14:paraId="55A5D46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2024年03月28日</w:t>
      </w:r>
    </w:p>
    <w:p w14:paraId="6A417E7B">
      <w:pPr>
        <w:spacing w:line="700" w:lineRule="exact"/>
        <w:ind w:firstLine="708" w:firstLineChars="236"/>
        <w:jc w:val="left"/>
        <w:rPr>
          <w:rFonts w:hAnsi="宋体" w:eastAsia="仿宋_GB2312" w:cs="宋体"/>
          <w:kern w:val="0"/>
          <w:sz w:val="30"/>
          <w:szCs w:val="30"/>
        </w:rPr>
      </w:pPr>
    </w:p>
    <w:p w14:paraId="560CACFB">
      <w:pPr>
        <w:spacing w:line="540" w:lineRule="exact"/>
        <w:rPr>
          <w:rStyle w:val="18"/>
          <w:rFonts w:ascii="黑体" w:hAnsi="黑体" w:eastAsia="黑体"/>
          <w:b w:val="0"/>
          <w:spacing w:val="-4"/>
          <w:sz w:val="32"/>
          <w:szCs w:val="32"/>
        </w:rPr>
      </w:pPr>
    </w:p>
    <w:p w14:paraId="1379F88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66610F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4C7CE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根据马天星信访事件要求，对项目实施背景进行分析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支付马天星信访赔付款4.3万元。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本项目主要内容为：支付马天星信访赔付款4.3万元。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项目的实施提高了信访案件处理的及时率，减少信访事件发生。减少投诉。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本项目于2023年5月开始实施，截止2023年12月已全部完成，通过本项目的实施，项目的实施提高了信访案件处理的及时率，减少信访事件发生。减少投诉。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马天星信访赔付款4.3万元。项目的实施主体为呼图壁县公共就业服务中心，该单位纳入2023年部门决算编制范围的有4个科室，分别是：综合办公室、农村劳动力务工服务办公室、人力资源服务中心、就业创业服务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呼图壁县公共就业服务中心编制数10，实有人数19人，其中：在职10人，增加1人。 退休9人，增加0人；离休0人，增加0人。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根据支付马天星信访赔付文件，下达2023年支付马天星信访赔付项目资金，预算安排资金总额4.3万元，其中财政资金4.3万元、其他资金0万元，2023年实际收到预算资金4.3万元，预算资金到位率为100%。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截至2023年12月31日，本项目实际支付资金4.3万元，预算执行率100.0%。项目资金主要用于支付马天星信访赔付款，项目费用4.3万元。</w:t>
      </w:r>
    </w:p>
    <w:p w14:paraId="3443FF7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E3E089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该项目计划2023年及时足额支付公共就业服务中心马天星赔偿款.通过该项目实施，提高处理信访事件及时率，减少信访事件发生。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“赔偿人数”指标，预期指标值为“1人”；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“赔偿款计划完成率”指标，预期指标值为“100%”；“赔偿资金执行率”指标，预期指标值为“100%”；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“赔偿款支付及时率”指标，预期指标值为“100%”；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（根据设定绩效目标三级指标及指标值填报）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“信访投诉及时处理率”指标，预期指标值为“100%”；</w:t>
      </w:r>
    </w:p>
    <w:p w14:paraId="511C9D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5F9023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B43A9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及时足额支付公共就业服务中心马天星赔偿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51776B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89715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及时足额支付公共就业服务中心马天星赔偿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100%、完成及时率100%、成本节约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D2C274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8583D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呼图壁县公共就业服务中心党支部书记张莉任评价组组长，绩效评价工作职责为检查项目绩效指标完成情况、审定项目支出绩效评价结果及项目支出绩效评价报告。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呼图壁县公共就业服务中心主任王建民任评价组副组长，绩效评价工作职责为组织和协调项目工作人员采取实地调查、资料检查等方式，核实项目绩效指标完成情况；组织受益对象对项目工作进行评价等。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呼图壁县公共就业服务中心干部张清任评价组成员，绩效评价工作职责为做好项目支出绩效评价工作的沟通协调工作，对项目实施情况进行实地调查，编写项目支出绩效评价报告。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F42D8C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3D3D2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通过支付马天星信访赔付款项目的实施，解决了信访事件，提高了信访事件处理及时率，该项目预算执行率达100%，项目预期绩效目标及各项具体指标均已全部达成。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马天星信访赔付款项目的绩效目标和各项具体绩效指标实现情况进行了客观评价，最终评分为90分。绩效评级为“优秀”，具体得分情况为：项目产出70分、项目效益20分。</w:t>
      </w:r>
    </w:p>
    <w:p w14:paraId="2798154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E03067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3C3B90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通过支付马天星信访赔付款项目的实施，解决了信访事件，提高了信访事件处理及时率，该项目预算执行率达100%，项目预期绩效目标及各项具体指标均已全部达成。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马天星信访赔付款项目的绩效目标和各项具体绩效指标实现情况进行了客观评价，最终评分为90分。绩效评级为“优秀”，具体得分情况为：项目产出70分、项目效益20分。</w:t>
      </w:r>
      <w:r>
        <w:rPr>
          <w:rStyle w:val="18"/>
          <w:rFonts w:hint="eastAsia" w:ascii="楷体" w:hAnsi="楷体" w:eastAsia="楷体"/>
          <w:b w:val="0"/>
          <w:bCs w:val="0"/>
          <w:spacing w:val="-4"/>
          <w:sz w:val="32"/>
          <w:szCs w:val="32"/>
        </w:rPr>
        <w:tab/>
      </w:r>
    </w:p>
    <w:p w14:paraId="1E6A100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8F603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2.预算执行率：本项目预算较为详细，预算资金4.3万元，实际执行4.3万元，预算执行率为100%，项目资金支出总体能够按照预算执行，根据评分标准，该指标5分，得5分。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3.资金使用合规性：项目任务下达后，我单位制定了相关制度和管理规定对经费使用进行规范管理，财务制度健全、执行严格，根据评分标准，该指标5分，得5分。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898C6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E2146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项目产出类指标包括产出数量、产出质量、产出时效、产出成本共四方面的内容，由3个三级指标构成，权重分为50分，本项目实际得分50分，得分率为100%。具体各项指标得分如下：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“数量”指标，预期指标值为“1人”，根据（印证资料名称）可知，实际完成100%，与预期目标一致，根据评分标准，该指标10分，得10分。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“赔偿款计划完成率”指标，预期指标值为“100%”。预期指标值为“100%”，根据（印证资料名称）可知，实际完成100%，与预期目标一致，根据评分标准，该指标10分，得10分。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“赔偿资金执行率”指标，预期指标值为“100%”；预期指标值为“100、%”，根据（印证资料名称）可知，实际完成100%，与预期目标一致，根据评分标准，该指标10分，得10分。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“赔偿款支付及时率”指标，预期指标值为“100%”；预期指标值为“100%”，根据（印证资料名称）可知，实际完成10%，与预期目标一致，根据评分标准，该指标10分，得10分。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“项目完成及时率”指标，预期指标值为“100%”预期指标值为“100%”，根据（印证资料名称）可知，实际完成100%，与预期目标一致，与预期目标一致，根据评分标准，该指标10分，得10分。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预期指标值为项目成本控制率，根据（印证资料名称）可知，实际完成100%，与预期目标一致，根据评分标准，该指标20分，得20分。“赔偿资金执行率”根据（印证资料名称）可知，实际完成100%，与预期目标一致，根据评分标准，该指标20分，得20分。</w:t>
      </w:r>
    </w:p>
    <w:p w14:paraId="798539A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25AE2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项目效益类指标由1个二级指标和1个三级指标构成，权重分为20分，本项目实际得分20分，得分率为100.0%。具体各项指标得分如下：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“信访投诉及时处理率”指标，预期指标值为“100%”，实际完成值为“好”，根据评分标准，该指标20分，得20分。（根据设定指标与完成情况填列）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6D3733E7">
      <w:pPr>
        <w:spacing w:line="540" w:lineRule="exact"/>
        <w:ind w:firstLine="567"/>
        <w:rPr>
          <w:rStyle w:val="18"/>
          <w:rFonts w:ascii="楷体" w:hAnsi="楷体" w:eastAsia="楷体"/>
          <w:spacing w:val="-4"/>
          <w:sz w:val="32"/>
          <w:szCs w:val="32"/>
        </w:rPr>
      </w:pPr>
    </w:p>
    <w:p w14:paraId="0E8A17E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98CA81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马天星信访赔偿项目预算金额4.3万元，实际到位4.3万元，实际支出4.3万元，预算执行率为100%。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37B537F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3EB0E4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偿款支付及时率：100%；项目成本控制率：100%；赔偿人数：1；赔偿款计划完成率：100%；赔偿资金执行率：100%；项目完成及时率：100%。信访投诉及时处理率：100%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三是健全项目管理制度。我单位已有保证项目实施的制度、措施等，如《中华人民共和国预算法》等。（二）存在问题及原因分析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0C3F0D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47E96E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062AB7F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9BD59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ECB756B">
      <w:pPr>
        <w:spacing w:line="540" w:lineRule="exact"/>
        <w:ind w:firstLine="567"/>
        <w:rPr>
          <w:rStyle w:val="18"/>
          <w:rFonts w:ascii="仿宋" w:hAnsi="仿宋" w:eastAsia="仿宋"/>
          <w:b w:val="0"/>
          <w:spacing w:val="-4"/>
          <w:sz w:val="32"/>
          <w:szCs w:val="32"/>
        </w:rPr>
      </w:pPr>
    </w:p>
    <w:p w14:paraId="07524956">
      <w:pPr>
        <w:spacing w:line="540" w:lineRule="exact"/>
        <w:ind w:firstLine="567"/>
        <w:rPr>
          <w:rStyle w:val="18"/>
          <w:rFonts w:ascii="仿宋" w:hAnsi="仿宋" w:eastAsia="仿宋"/>
          <w:b w:val="0"/>
          <w:spacing w:val="-4"/>
          <w:sz w:val="32"/>
          <w:szCs w:val="32"/>
        </w:rPr>
      </w:pPr>
    </w:p>
    <w:p w14:paraId="4E8693E3">
      <w:pPr>
        <w:spacing w:line="540" w:lineRule="exact"/>
        <w:ind w:firstLine="567"/>
        <w:rPr>
          <w:rStyle w:val="18"/>
          <w:rFonts w:ascii="仿宋" w:hAnsi="仿宋" w:eastAsia="仿宋"/>
          <w:b w:val="0"/>
          <w:spacing w:val="-4"/>
          <w:sz w:val="32"/>
          <w:szCs w:val="32"/>
        </w:rPr>
      </w:pPr>
    </w:p>
    <w:p w14:paraId="0CED2AAC">
      <w:pPr>
        <w:spacing w:line="540" w:lineRule="exact"/>
        <w:ind w:firstLine="567"/>
        <w:rPr>
          <w:rStyle w:val="18"/>
          <w:rFonts w:ascii="仿宋" w:hAnsi="仿宋" w:eastAsia="仿宋"/>
          <w:b w:val="0"/>
          <w:spacing w:val="-4"/>
          <w:sz w:val="32"/>
          <w:szCs w:val="32"/>
        </w:rPr>
      </w:pPr>
    </w:p>
    <w:p w14:paraId="02C9B22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50226DD">
        <w:pPr>
          <w:pStyle w:val="12"/>
          <w:jc w:val="center"/>
        </w:pPr>
        <w:r>
          <w:fldChar w:fldCharType="begin"/>
        </w:r>
        <w:r>
          <w:instrText xml:space="preserve">PAGE   \* MERGEFORMAT</w:instrText>
        </w:r>
        <w:r>
          <w:fldChar w:fldCharType="separate"/>
        </w:r>
        <w:r>
          <w:rPr>
            <w:lang w:val="zh-CN"/>
          </w:rPr>
          <w:t>2</w:t>
        </w:r>
        <w:r>
          <w:fldChar w:fldCharType="end"/>
        </w:r>
      </w:p>
    </w:sdtContent>
  </w:sdt>
  <w:p w14:paraId="14392AC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NzIwMTU3YTRiZGFmNmQzZjIzZGVlNTEwZTE2Mjk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2FA424A"/>
    <w:rsid w:val="6AEB4899"/>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6549</Words>
  <Characters>6841</Characters>
  <Lines>4</Lines>
  <Paragraphs>1</Paragraphs>
  <TotalTime>0</TotalTime>
  <ScaleCrop>false</ScaleCrop>
  <LinksUpToDate>false</LinksUpToDate>
  <CharactersWithSpaces>6868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想不到的瑞</cp:lastModifiedBy>
  <cp:lastPrinted>2018-12-31T10:56:00Z</cp:lastPrinted>
  <dcterms:modified xsi:type="dcterms:W3CDTF">2024-08-28T10:33:09Z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