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2023年自治区基本公共卫生服务项目补助资金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呼图壁县卫生计生综合监督执法局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呼图壁县卫生计生综合监督执法局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董学良</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根据自治区财政厅《关于拨付2023年自治区基本公共卫生服补助资金（第二批）的通知》（新财社〔2023〕 34号），现拨付（市）2023年自治区基本公共卫生服务（第二批）补助资金万元，用于做好基本公共卫生服务项目，提升综合监督执法队伍能力和水平，创新监管方式，完成2023年度“双随机一公开”监督抽查及各项监督检查任务， 做好随机抽查，加强推进信息化建设。</w:t>
        <w:br/>
        <w:t>2.项目主要内容及实施情况</w:t>
        <w:br/>
        <w:t>本项目主要内容为：完成2023年度“双随机一公开”监督抽查及各项监督检查任务，做好随机抽查评估，加强推进信息化建设。</w:t>
        <w:br/>
        <w:t>3.项目实施主体</w:t>
        <w:br/>
        <w:t>2023年“双随机一公开”监督抽查项目的实施主体为呼图壁县卫生健康综合监督执法局，该单位纳入2023年部门决算编制范围的有4个科室，分别是：办公室（组织人事科）、医疗监督科、公共场合卫生监督科科、职业病卫生监督科。</w:t>
        <w:br/>
        <w:t>编制人数为11人，其中：行政人员编制2人、公务员编制5人，事业编制4人。实有在职人数11人，其中：行政在职2人、公务员在职5人，事业在职4人。2023年退休人员0人。</w:t>
        <w:br/>
        <w:t>4. 资金投入和使用情况</w:t>
        <w:br/>
        <w:t>（1）项目资金安排落实、总投入情况</w:t>
        <w:br/>
        <w:t>根据【2023】8号文件，下达2023年“双随机一公开”监督抽查项目资金，预算安排资金总额1.3万元，其中财政资金1.3万元、其他资金0万元，2023年实际收到预算资金0.3万元，预算资金到位率为23.08%。</w:t>
        <w:br/>
        <w:t>（2）项目资金实际使用情况</w:t>
        <w:br/>
        <w:t>截至2023年12月31日，本项目实际支付资金0.3万元，预算执行率23.08%。项目资金主要用于支付“双随机一公开”监督抽查项目费用0.3万元。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该项目计划完成全县“双随机一公开”监督抽查工作正常运行费发放，通过该项目实施，保障全县“双随机一公开”监督抽查工作。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“抽查项目数量”指标，预期指标值为“9个”。</w:t>
        <w:br/>
        <w:t>“抽样人员培训人次”指标，预期指标值为“10000人”。</w:t>
        <w:br/>
        <w:t>②质量指标</w:t>
        <w:br/>
        <w:t>“双随机监督抽查完成率”指标，预期指标值为“80%”；</w:t>
        <w:br/>
        <w:t>③时效指标</w:t>
        <w:br/>
        <w:t>“项目完成时效”指标，预期指标值为“截止到2023年12月”。</w:t>
        <w:br/>
        <w:t>④成本指标</w:t>
        <w:br/>
        <w:t>“项目投资比例”指标，预期指标值为“100%”。</w:t>
        <w:br/>
        <w:t>（2）项目效益目标</w:t>
        <w:br/>
        <w:t>①社会效益指标</w:t>
        <w:br/>
        <w:t>“优化营商环境有利保障”指标，预期指标值为“有效提高”。</w:t>
        <w:br/>
        <w:t>（3）相关满意度目标</w:t>
        <w:br/>
        <w:t>①满意度指标</w:t>
        <w:br/>
        <w:t>“服务群众满意度”指标，预期指标值为“95%”。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双随机一公开”监督抽查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双随机一公开”监督抽查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魏晓娟（呼图壁县卫生健康综合监督执法局单位党组书记）任评价组组长，绩效评价工作职责为检查项目绩效指标完成情况、审定项目支出绩效评价结果及项目支出绩效评价报告。</w:t>
        <w:br/>
        <w:t>董学良（呼图壁县卫生健康综合监督执法局党组成员）任评价组副组长，绩效评价工作职责为组织和协调项目工作人员采取实地调查、资料检查等方式，核实项目绩效指标完成情况；组织受益对象对项目工作进行评价等。</w:t>
        <w:br/>
        <w:t>牛芳（呼图壁县卫生健康综合监督执法局干部）任评价组成员，绩效评价工作职责为做好项目支出绩效评价工作的沟通协调工作，对项目实施情况进行实地调查，编写项目支出绩效评价报告。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通过“双随机一公开”监督抽查项目的实施，解决了全县“双随机一公开”监督抽查，提高了监督力度，该项目预算执行率达23.08%，项目预期绩效目标及各项具体指标均已全部达成。</w:t>
        <w:br/>
        <w:t>（二）综合评价结论</w:t>
        <w:br/>
        <w:t>本次评价采取定量与定性评价相结合的方式，对“双随机一公开”监督抽查项目的绩效目标和各项具体绩效指标实现情况进行了客观评价，最终评分为94分。绩效评级为“优秀”，具体得分情况为：项目决策20分、项目过程14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1.资金到位率：该项目所需财政资金未能够足额拨付到位，根据评分标准，该指标5分，得2分。   </w:t>
        <w:br/>
        <w:t>2.预算执行率：本项目预算较为详细，预算资金1.3万元，实际执行0.3万元，预算执行率为23.08%，项目资金支出总体能够按照预算执行，根据评分标准，该指标5分，得2分。</w:t>
        <w:br/>
        <w:t>3.资金使用合规性：项目任务下达后，我单位制定了管理规定对经费使用进行规范管理，财务制度健全、执行严格，根据评分标准，该指标5分，得5分。</w:t>
        <w:br/>
        <w:t>4.管理制度健全性：我单位制定了相关项目管理办法，同时对财政专项资金进行严格管理，基本做到了专款专用，根据评分标准，该指标2分，得2分。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项目产出类指标包括产出数量、产出质量、产出时效、产出成本共四方面的内容，由“双随机一公开”监督抽查5个三级指标构成，权重分为30分，本项目实际得分30分，得分率为100%。具体各项指标得分如下：</w:t>
        <w:br/>
        <w:t>1. 产出数量</w:t>
        <w:br/>
        <w:t>“抽查项目数量”指标，预期指标值为“9个”，实际完成11个，与预期目标一致，根据评分标准，该指标6分，得6分。</w:t>
        <w:br/>
        <w:t>“抽样人员培训人次”指标，预期指标值为“10000人”，实际完成10054人，与预期目标一致，根据评分标准，该指标6分，得6分。</w:t>
        <w:br/>
        <w:t></w:t>
        <w:br/>
        <w:t>2.产出质量</w:t>
        <w:br/>
        <w:t>“双随机监督抽查完成率”指标，预期指标值为“80%”，根据检测结果记录可知，实际完成85%，与预期目标一致，根据评分标准，该指标6分，得6分。</w:t>
        <w:br/>
        <w:t>3.产出时效</w:t>
        <w:br/>
        <w:t>“项目完成时效”指标，预期指标值为“截止到2023年12月”，根据工作完成情况可知，实际完成100%，与预期目标一致，根据评分标准，该指标6分，得6分。</w:t>
        <w:br/>
        <w:t>4.产出成本</w:t>
        <w:br/>
        <w:t>“项目投资比例”指标，预期指标值为“100%”，根据工作完成情况可知，实际完成85%，与预期目标一致，与预期目标一致，根据评分标准，该指标6分，得6分。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</w:t>
        <w:br/>
        <w:t>1.实施效益指标</w:t>
        <w:br/>
        <w:t>（1）社会效益指标</w:t>
        <w:br/>
        <w:t>“优化营商环境有利保障”指标，预期指标值为“有效提高”，根据工作完成情况可知，实际完成值为“有所提高”，根据评分标准，该指标20分，得20分。</w:t>
        <w:br/>
        <w:t>2.满意度指标</w:t>
        <w:br/>
        <w:t>“服务群众满意度”指标，预期指标值为“95%”，收益对象满意度满意度达97%，根据评分标准，该指标10分,得10分。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“双随机一公开”监督抽查项目预算金额1.3万元，实际到位0.3万元，实际支出0.3万元，预算执行率为23.08%。</w:t>
        <w:br/>
        <w:t>（二）绩效指标偏差情况</w:t>
        <w:br/>
        <w:t>绩效指标偏差原因为财政资金尚未拨付完毕。</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</w:t>
        <w:br/>
        <w:t>例：采取多种培训形式对单位财务人员、业务科室人员进行集中培训，进一步树牢绩效观念，提高本单位工作人员的绩效管理能力和工作水平，为预算绩效管理相关工作的顺利开展提供保障。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例：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例：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