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EFD787">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1ABB228">
      <w:pPr>
        <w:spacing w:line="540" w:lineRule="exact"/>
        <w:jc w:val="center"/>
        <w:rPr>
          <w:rFonts w:ascii="华文中宋" w:hAnsi="华文中宋" w:eastAsia="华文中宋" w:cs="宋体"/>
          <w:b/>
          <w:kern w:val="0"/>
          <w:sz w:val="52"/>
          <w:szCs w:val="52"/>
        </w:rPr>
      </w:pPr>
    </w:p>
    <w:p w14:paraId="1E834C6A">
      <w:pPr>
        <w:spacing w:line="540" w:lineRule="exact"/>
        <w:jc w:val="center"/>
        <w:rPr>
          <w:rFonts w:ascii="华文中宋" w:hAnsi="华文中宋" w:eastAsia="华文中宋" w:cs="宋体"/>
          <w:b/>
          <w:kern w:val="0"/>
          <w:sz w:val="52"/>
          <w:szCs w:val="52"/>
        </w:rPr>
      </w:pPr>
    </w:p>
    <w:p w14:paraId="7045F6DC">
      <w:pPr>
        <w:spacing w:line="540" w:lineRule="exact"/>
        <w:jc w:val="center"/>
        <w:rPr>
          <w:rFonts w:ascii="华文中宋" w:hAnsi="华文中宋" w:eastAsia="华文中宋" w:cs="宋体"/>
          <w:b/>
          <w:kern w:val="0"/>
          <w:sz w:val="52"/>
          <w:szCs w:val="52"/>
        </w:rPr>
      </w:pPr>
    </w:p>
    <w:p w14:paraId="578129D9">
      <w:pPr>
        <w:spacing w:line="540" w:lineRule="exact"/>
        <w:jc w:val="center"/>
        <w:rPr>
          <w:rFonts w:ascii="华文中宋" w:hAnsi="华文中宋" w:eastAsia="华文中宋" w:cs="宋体"/>
          <w:b/>
          <w:kern w:val="0"/>
          <w:sz w:val="52"/>
          <w:szCs w:val="52"/>
        </w:rPr>
      </w:pPr>
    </w:p>
    <w:p w14:paraId="0BE8E1DA">
      <w:pPr>
        <w:spacing w:line="540" w:lineRule="exact"/>
        <w:jc w:val="center"/>
        <w:rPr>
          <w:rFonts w:ascii="华文中宋" w:hAnsi="华文中宋" w:eastAsia="华文中宋" w:cs="宋体"/>
          <w:b/>
          <w:kern w:val="0"/>
          <w:sz w:val="52"/>
          <w:szCs w:val="52"/>
        </w:rPr>
      </w:pPr>
    </w:p>
    <w:p w14:paraId="2EAA5FDA">
      <w:pPr>
        <w:spacing w:line="540" w:lineRule="exact"/>
        <w:jc w:val="center"/>
        <w:rPr>
          <w:rFonts w:ascii="华文中宋" w:hAnsi="华文中宋" w:eastAsia="华文中宋" w:cs="宋体"/>
          <w:b/>
          <w:kern w:val="0"/>
          <w:sz w:val="52"/>
          <w:szCs w:val="52"/>
        </w:rPr>
      </w:pPr>
    </w:p>
    <w:p w14:paraId="688702F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A7CDCD1">
      <w:pPr>
        <w:spacing w:line="540" w:lineRule="exact"/>
        <w:jc w:val="center"/>
        <w:rPr>
          <w:rFonts w:ascii="华文中宋" w:hAnsi="华文中宋" w:eastAsia="华文中宋" w:cs="宋体"/>
          <w:b/>
          <w:kern w:val="0"/>
          <w:sz w:val="52"/>
          <w:szCs w:val="52"/>
        </w:rPr>
      </w:pPr>
    </w:p>
    <w:p w14:paraId="38685D5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020A4018">
      <w:pPr>
        <w:spacing w:line="540" w:lineRule="exact"/>
        <w:jc w:val="center"/>
        <w:rPr>
          <w:rFonts w:hAnsi="宋体" w:eastAsia="仿宋_GB2312" w:cs="宋体"/>
          <w:kern w:val="0"/>
          <w:sz w:val="30"/>
          <w:szCs w:val="30"/>
        </w:rPr>
      </w:pPr>
    </w:p>
    <w:p w14:paraId="661CB42A">
      <w:pPr>
        <w:spacing w:line="540" w:lineRule="exact"/>
        <w:jc w:val="center"/>
        <w:rPr>
          <w:rFonts w:hAnsi="宋体" w:eastAsia="仿宋_GB2312" w:cs="宋体"/>
          <w:kern w:val="0"/>
          <w:sz w:val="30"/>
          <w:szCs w:val="30"/>
        </w:rPr>
      </w:pPr>
    </w:p>
    <w:p w14:paraId="705949D0">
      <w:pPr>
        <w:spacing w:line="540" w:lineRule="exact"/>
        <w:jc w:val="center"/>
        <w:rPr>
          <w:rFonts w:hAnsi="宋体" w:eastAsia="仿宋_GB2312" w:cs="宋体"/>
          <w:kern w:val="0"/>
          <w:sz w:val="30"/>
          <w:szCs w:val="30"/>
        </w:rPr>
      </w:pPr>
    </w:p>
    <w:p w14:paraId="4CE77BE8">
      <w:pPr>
        <w:spacing w:line="540" w:lineRule="exact"/>
        <w:jc w:val="center"/>
        <w:rPr>
          <w:rFonts w:hAnsi="宋体" w:eastAsia="仿宋_GB2312" w:cs="宋体"/>
          <w:kern w:val="0"/>
          <w:sz w:val="30"/>
          <w:szCs w:val="30"/>
        </w:rPr>
      </w:pPr>
    </w:p>
    <w:p w14:paraId="3ECB3A92">
      <w:pPr>
        <w:spacing w:line="540" w:lineRule="exact"/>
        <w:jc w:val="center"/>
        <w:rPr>
          <w:rFonts w:hAnsi="宋体" w:eastAsia="仿宋_GB2312" w:cs="宋体"/>
          <w:kern w:val="0"/>
          <w:sz w:val="30"/>
          <w:szCs w:val="30"/>
        </w:rPr>
      </w:pPr>
    </w:p>
    <w:p w14:paraId="4048A46C">
      <w:pPr>
        <w:spacing w:line="540" w:lineRule="exact"/>
        <w:jc w:val="center"/>
        <w:rPr>
          <w:rFonts w:hAnsi="宋体" w:eastAsia="仿宋_GB2312" w:cs="宋体"/>
          <w:kern w:val="0"/>
          <w:sz w:val="30"/>
          <w:szCs w:val="30"/>
        </w:rPr>
      </w:pPr>
    </w:p>
    <w:p w14:paraId="0B4CE1C0">
      <w:pPr>
        <w:spacing w:line="540" w:lineRule="exact"/>
        <w:rPr>
          <w:rFonts w:hAnsi="宋体" w:eastAsia="仿宋_GB2312" w:cs="宋体"/>
          <w:kern w:val="0"/>
          <w:sz w:val="30"/>
          <w:szCs w:val="30"/>
        </w:rPr>
      </w:pPr>
    </w:p>
    <w:p w14:paraId="4EAAB163">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9D3F82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幼儿园公用经费</w:t>
      </w:r>
    </w:p>
    <w:p w14:paraId="23149956">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呼图壁县呼图壁镇中心幼儿园</w:t>
      </w:r>
    </w:p>
    <w:p w14:paraId="1CEC8371">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w:t>
      </w:r>
      <w:bookmarkStart w:id="0" w:name="_GoBack"/>
      <w:bookmarkEnd w:id="0"/>
      <w:r>
        <w:rPr>
          <w:rFonts w:hint="eastAsia" w:hAnsi="宋体" w:eastAsia="仿宋_GB2312" w:cs="宋体"/>
          <w:kern w:val="0"/>
          <w:sz w:val="36"/>
          <w:szCs w:val="36"/>
        </w:rPr>
        <w:t>章）：</w:t>
      </w:r>
      <w:r>
        <w:rPr>
          <w:rStyle w:val="18"/>
          <w:rFonts w:hint="eastAsia" w:ascii="楷体" w:hAnsi="楷体" w:eastAsia="楷体"/>
          <w:spacing w:val="-4"/>
          <w:sz w:val="28"/>
          <w:szCs w:val="28"/>
        </w:rPr>
        <w:t>呼图壁县呼图壁镇中心幼儿园</w:t>
      </w:r>
    </w:p>
    <w:p w14:paraId="0B8C043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王欢</w:t>
      </w:r>
    </w:p>
    <w:p w14:paraId="19941465">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14:paraId="675EB922">
      <w:pPr>
        <w:spacing w:line="700" w:lineRule="exact"/>
        <w:ind w:firstLine="708" w:firstLineChars="236"/>
        <w:jc w:val="left"/>
        <w:rPr>
          <w:rFonts w:hAnsi="宋体" w:eastAsia="仿宋_GB2312" w:cs="宋体"/>
          <w:kern w:val="0"/>
          <w:sz w:val="30"/>
          <w:szCs w:val="30"/>
        </w:rPr>
      </w:pPr>
    </w:p>
    <w:p w14:paraId="36D5943F">
      <w:pPr>
        <w:spacing w:line="540" w:lineRule="exact"/>
        <w:rPr>
          <w:rStyle w:val="18"/>
          <w:rFonts w:ascii="黑体" w:hAnsi="黑体" w:eastAsia="黑体"/>
          <w:b w:val="0"/>
          <w:spacing w:val="-4"/>
          <w:sz w:val="32"/>
          <w:szCs w:val="32"/>
        </w:rPr>
      </w:pPr>
    </w:p>
    <w:p w14:paraId="4B6BBC8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B735951">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ACE7A8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让更多的孩子接受学前教育，努力完成幼儿园“教育、服务”两项任务。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本项目主要内容为：促进了我园教育教学质量的提升,使幼儿在幼儿园内活动形式多样，教师办公设备更新,提高教师业务能力。使师生在良好的育人环境中工作成长。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本项目于2023年1月开始实施，截止2023年12月已全部完成，通过本项目的实施，提高了教师的工资待遇，保障了幼儿园的教育教学工作的开展。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幼儿园公用经费资金项目的实施主体为呼图壁县呼图壁镇中心幼儿园，该单位纳入2023年部门决算编制范围的有5个科室，分别是：书记办公室，园长办公室，财务室，总务办公室，保健室。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55人，其中：行政人员编制0人、工勤0人、参公0人、事业编制55人。实有在职人数55人，其中：行政在职0人、工勤0人、参公0人、事业在职55人。离退休人员0人，其中：行政退休人员0人、事业退休1人。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根据幼儿园公用经费文件，下达幼儿园公用经费项目资金，预算安排资金总额329.63万元，其中财政资金329.63万元、其他资金0万元，2023年实际收到预算资金169.32万元，预算资金到位率为51.37%。</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截至2023年12月31日，本项目实际支付资金169.32万元，预算执行率51.37%。项目资金主要用于幼儿园保育及教育费用和幼儿园日常运转涉及到的费用169.32万元。</w:t>
      </w:r>
    </w:p>
    <w:p w14:paraId="1C0240D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5FF4E6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进一步改善优化教师结构，提高教师队伍素质，提高教育教学质量。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“组织幼儿实践活动次数”指标，预期指标值为“4次”；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“宣传适龄幼儿入学知识次数”指标，预期指标值为“4次”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“适龄幼儿入学率”指标，预期指标值为“=100%”；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“任职教师合格率”指标，预期指标值为“&gt;=90%”；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“宣传覆盖率”指标，预期指标值为“&gt;=95%”；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“各项任务完成及时率“指标，预期指标值为“=100%”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“保障单位运行经费”指标，预期指标值为“&lt;=36.2万元”；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“教职工满意度”指标，预期指标值为“&gt;=95%”。</w:t>
      </w:r>
    </w:p>
    <w:p w14:paraId="25757DC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07F1D7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438B29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幼儿园公用经费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4A9F3DF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47BB11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幼儿园公用经费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77B80A3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D75429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王欢（呼图壁县呼图壁镇中心幼儿园园长）任评价组组长，绩效评价工作职责为检查项目绩效指标完成情况、审定项目支出绩效评价结果及项目支出绩效评价报告。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罗彬（呼图壁县呼图壁镇中心幼儿园副园长）任评价组副组长，绩效评价工作职责为组织和协调项目工作人员采取实地调查、资料检查等方式，核实项目绩效指标完成情况；组织受益对象对项目工作进行评价等。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古珊珊（呼图壁县呼图壁镇中心幼儿园财务）任评价组成员，绩效评价工作职责为做好项目支出绩效评价工作的沟通协调工作，对项目实施情况进行实地调查，编写项目支出绩效评价报告。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D73C2E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B73FBE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通过幼儿园公用经费的实施，解决了教师的工资待遇情况，保障了幼儿园教育教学工作的正常开展，该项目预算执行率达51.37%，项目预期绩效目标及各项具体指标均已全部达成。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幼儿园公用经费项目的绩效目标和各项具体绩效指标实现情况进行了客观评价，最终评分为94分。绩效评级为“优秀”，具体得分情况为：项目决策20分、项目过程14分、项目产出30分、项目效益30分。</w:t>
      </w:r>
    </w:p>
    <w:p w14:paraId="63275FDC">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20E4CC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A543B43">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648F59DE">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03345A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分，本项目实际得分14分，得分率为70.00%。具体各项指标得分如下：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1.资金到位率：该项目所需财政资金能够足额拨付到位，根据评分标准，该指标5分，得2分。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2.预算执行率：本项目预算较为详细，预算资金329.63万元，实际执行169.32万元，预算执行率为51.37%，项目资金支出总体能够按照预算执行，根据评分标准，该指标5分，得2分。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3.资金使用合规性：项目任务下达后，我单位制定了《财务管理制度》制度和管理规定对经费使用进行规范管理，财务制度健全、执行严格，根据评分标准，该指标5分，得5分。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4.管理制度健全性：我单位制定了《呼图壁县呼图壁镇中心幼儿园项目资金管理办法》等相关项目管理办法，同时对财政专项资金进行严格管理，基本做到了专款专用，根据评分标准，该指标2分，得2分。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6F2241B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6D2FEF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项目产出类指标包括产出数量、产出质量、产出时效、产出成本共四方面的内容，由8个三级指标构成，权重分为30分，本项目实际得分30分，得分率为100%。具体各项指标得分如下：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“组织幼儿实践活动次数”指标，预期指标值为“&gt;=4次”，根据呼图壁县呼图壁镇中心幼儿园公用经费项目绩效总结可知，实际完成=4次，与预期目标一致，根据评分标准，该指标4分，得4分。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“宣传适龄幼儿入学知识次数”指标，预期指标值为“&gt;=4次”，根据呼图壁县呼图壁镇中心幼儿园公用经费项目绩效总结可知，实际完成=4次，与预期目标一致，根据评分标准，该指标4分，得4分。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“适龄幼儿入学率”指标，预期指标值为“=100%”，根据呼图壁县呼图壁镇中心幼儿园公用经费项目绩效总结可知，实际完成100%，与预期目标一致；根据评分标准，该指标4分，得4分。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“任职教师合格率”指标，预期指标值为“&gt;=90%”，根据呼图壁县呼图壁镇中心幼儿园公用经费项目绩效总结可知，实际完成90%，与预期目标一致；根据评分标准，该指标4分，得4分。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“宣传覆盖率”指标，预期指标值为“&gt;=95%”，根据呼图壁县呼图壁镇中心幼儿园公用经费项目绩效总结可知，实际完成95%，与预期目标一致，根据评分标准，该指标4分，得4分。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“各项任务完成及时率”指标，预期指标值为“=100%”，根据呼图壁县呼图壁镇中心幼儿园公用经费项目绩效总结可知，实际完成100%，与预期目标一致，根据评分标准，该指标4分，得4分。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“保障单位运行经费”指标，预期指标值为“&lt;=36.2万元”，根据呼图壁县呼图壁镇中心幼儿园公用经费项目绩效总结可知，实际完成100%，与预期目标一致，根据评分标准，该指标3分，得3分。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“项目成本控制率”指标，预期指标值为“=100%”，根据呼图壁县呼图壁镇中心幼儿园公用经费项目绩效总结可知，实际完成100%，与预期目标一致，根据评分标准，该指标3分，得3分。</w:t>
      </w:r>
    </w:p>
    <w:p w14:paraId="4D30085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7B3487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“提高幼儿园教学质量”指标，预期指标值为“提高”，根据呼图壁县呼图壁镇中心幼儿园公用经费项目绩效总结可知，实际完成值为“好”，根据评分标准，该指标20分，得20分。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“家长满意度”指标，预期指标值为“&gt;=95%”，根据呼图壁县呼图壁镇中心幼儿园公用经费项目绩效总结可知，实际完成95%，与预期目标一致，根据评分标准，该指标5分，得5分。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“教职工满意度”指标，预期指标值为“&gt;=95%”，根据呼图壁县呼图壁镇中心幼儿园公用经费项目绩效总结可知，实际完成100%，与预期目标一致，根据评分标准，该指标5分，得5分。</w:t>
      </w:r>
    </w:p>
    <w:p w14:paraId="4133F315">
      <w:pPr>
        <w:spacing w:line="540" w:lineRule="exact"/>
        <w:ind w:firstLine="567"/>
        <w:rPr>
          <w:rStyle w:val="18"/>
          <w:rFonts w:ascii="楷体" w:hAnsi="楷体" w:eastAsia="楷体"/>
          <w:spacing w:val="-4"/>
          <w:sz w:val="32"/>
          <w:szCs w:val="32"/>
        </w:rPr>
      </w:pPr>
    </w:p>
    <w:p w14:paraId="5032C35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272F96D5">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幼儿园公用经费预算金额329.63万元，实际到位169.32万元，实际支出169.32万元，预算执行率为51.37%。</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因财政局2023年年底拨付一笔暂存资金，该笔资金未进行支付，故本年度该项目资金偏差较大。</w:t>
      </w:r>
    </w:p>
    <w:p w14:paraId="3F9AC7B5">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645EF39">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5A5AD4E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18CC8214">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高度重视，加强领导，精心组织。项目绩效领导小组对绩效评价工作进行指导、监督、检查，确保项目绩效评价反映项目完成真实情况。严格执行项目绩效评价工作要求，切实提高项目绩效报告的客观性和公正性。</w:t>
      </w:r>
    </w:p>
    <w:p w14:paraId="345A4A0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48A64B1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4178289F">
      <w:pPr>
        <w:spacing w:line="540" w:lineRule="exact"/>
        <w:ind w:firstLine="567"/>
        <w:rPr>
          <w:rStyle w:val="18"/>
          <w:rFonts w:ascii="仿宋" w:hAnsi="仿宋" w:eastAsia="仿宋"/>
          <w:b w:val="0"/>
          <w:spacing w:val="-4"/>
          <w:sz w:val="32"/>
          <w:szCs w:val="32"/>
        </w:rPr>
      </w:pPr>
    </w:p>
    <w:p w14:paraId="1FB587CB">
      <w:pPr>
        <w:spacing w:line="540" w:lineRule="exact"/>
        <w:ind w:firstLine="567"/>
        <w:rPr>
          <w:rStyle w:val="18"/>
          <w:rFonts w:ascii="仿宋" w:hAnsi="仿宋" w:eastAsia="仿宋"/>
          <w:b w:val="0"/>
          <w:spacing w:val="-4"/>
          <w:sz w:val="32"/>
          <w:szCs w:val="32"/>
        </w:rPr>
      </w:pPr>
    </w:p>
    <w:p w14:paraId="7B33FB8D">
      <w:pPr>
        <w:spacing w:line="540" w:lineRule="exact"/>
        <w:ind w:firstLine="567"/>
        <w:rPr>
          <w:rStyle w:val="18"/>
          <w:rFonts w:ascii="仿宋" w:hAnsi="仿宋" w:eastAsia="仿宋"/>
          <w:b w:val="0"/>
          <w:spacing w:val="-4"/>
          <w:sz w:val="32"/>
          <w:szCs w:val="32"/>
        </w:rPr>
      </w:pPr>
    </w:p>
    <w:p w14:paraId="550FB99C">
      <w:pPr>
        <w:spacing w:line="540" w:lineRule="exact"/>
        <w:ind w:firstLine="567"/>
        <w:rPr>
          <w:rStyle w:val="18"/>
          <w:rFonts w:ascii="仿宋" w:hAnsi="仿宋" w:eastAsia="仿宋"/>
          <w:b w:val="0"/>
          <w:spacing w:val="-4"/>
          <w:sz w:val="32"/>
          <w:szCs w:val="32"/>
        </w:rPr>
      </w:pPr>
    </w:p>
    <w:p w14:paraId="19C5CA8C">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5771137">
        <w:pPr>
          <w:pStyle w:val="12"/>
          <w:jc w:val="center"/>
        </w:pPr>
        <w:r>
          <w:fldChar w:fldCharType="begin"/>
        </w:r>
        <w:r>
          <w:instrText xml:space="preserve">PAGE   \* MERGEFORMAT</w:instrText>
        </w:r>
        <w:r>
          <w:fldChar w:fldCharType="separate"/>
        </w:r>
        <w:r>
          <w:rPr>
            <w:lang w:val="zh-CN"/>
          </w:rPr>
          <w:t>2</w:t>
        </w:r>
        <w:r>
          <w:fldChar w:fldCharType="end"/>
        </w:r>
      </w:p>
    </w:sdtContent>
  </w:sdt>
  <w:p w14:paraId="2838DF60">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2DC136C9"/>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6972</Words>
  <Characters>7282</Characters>
  <Lines>4</Lines>
  <Paragraphs>1</Paragraphs>
  <TotalTime>5</TotalTime>
  <ScaleCrop>false</ScaleCrop>
  <LinksUpToDate>false</LinksUpToDate>
  <CharactersWithSpaces>7310</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2024-08-15T04:38:25Z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