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26E217">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129F554">
      <w:pPr>
        <w:spacing w:line="540" w:lineRule="exact"/>
        <w:jc w:val="center"/>
        <w:rPr>
          <w:rFonts w:ascii="华文中宋" w:hAnsi="华文中宋" w:eastAsia="华文中宋" w:cs="宋体"/>
          <w:b/>
          <w:kern w:val="0"/>
          <w:sz w:val="52"/>
          <w:szCs w:val="52"/>
        </w:rPr>
      </w:pPr>
    </w:p>
    <w:p w14:paraId="3A7A0EF5">
      <w:pPr>
        <w:spacing w:line="540" w:lineRule="exact"/>
        <w:jc w:val="center"/>
        <w:rPr>
          <w:rFonts w:ascii="华文中宋" w:hAnsi="华文中宋" w:eastAsia="华文中宋" w:cs="宋体"/>
          <w:b/>
          <w:kern w:val="0"/>
          <w:sz w:val="52"/>
          <w:szCs w:val="52"/>
        </w:rPr>
      </w:pPr>
    </w:p>
    <w:p w14:paraId="1AE3F868">
      <w:pPr>
        <w:spacing w:line="540" w:lineRule="exact"/>
        <w:jc w:val="center"/>
        <w:rPr>
          <w:rFonts w:ascii="华文中宋" w:hAnsi="华文中宋" w:eastAsia="华文中宋" w:cs="宋体"/>
          <w:b/>
          <w:kern w:val="0"/>
          <w:sz w:val="52"/>
          <w:szCs w:val="52"/>
        </w:rPr>
      </w:pPr>
    </w:p>
    <w:p w14:paraId="35632FD2">
      <w:pPr>
        <w:spacing w:line="540" w:lineRule="exact"/>
        <w:jc w:val="center"/>
        <w:rPr>
          <w:rFonts w:ascii="华文中宋" w:hAnsi="华文中宋" w:eastAsia="华文中宋" w:cs="宋体"/>
          <w:b/>
          <w:kern w:val="0"/>
          <w:sz w:val="52"/>
          <w:szCs w:val="52"/>
        </w:rPr>
      </w:pPr>
    </w:p>
    <w:p w14:paraId="793AAFEE">
      <w:pPr>
        <w:spacing w:line="540" w:lineRule="exact"/>
        <w:jc w:val="center"/>
        <w:rPr>
          <w:rFonts w:ascii="华文中宋" w:hAnsi="华文中宋" w:eastAsia="华文中宋" w:cs="宋体"/>
          <w:b/>
          <w:kern w:val="0"/>
          <w:sz w:val="52"/>
          <w:szCs w:val="52"/>
        </w:rPr>
      </w:pPr>
    </w:p>
    <w:p w14:paraId="3018ED02">
      <w:pPr>
        <w:spacing w:line="540" w:lineRule="exact"/>
        <w:jc w:val="center"/>
        <w:rPr>
          <w:rFonts w:ascii="华文中宋" w:hAnsi="华文中宋" w:eastAsia="华文中宋" w:cs="宋体"/>
          <w:b/>
          <w:kern w:val="0"/>
          <w:sz w:val="52"/>
          <w:szCs w:val="52"/>
        </w:rPr>
      </w:pPr>
    </w:p>
    <w:p w14:paraId="5C2B626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06DCDCB">
      <w:pPr>
        <w:spacing w:line="540" w:lineRule="exact"/>
        <w:jc w:val="center"/>
        <w:rPr>
          <w:rFonts w:ascii="华文中宋" w:hAnsi="华文中宋" w:eastAsia="华文中宋" w:cs="宋体"/>
          <w:b/>
          <w:kern w:val="0"/>
          <w:sz w:val="52"/>
          <w:szCs w:val="52"/>
        </w:rPr>
      </w:pPr>
    </w:p>
    <w:p w14:paraId="5F0EB9CA">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7DB71B59">
      <w:pPr>
        <w:spacing w:line="540" w:lineRule="exact"/>
        <w:jc w:val="center"/>
        <w:rPr>
          <w:rFonts w:hAnsi="宋体" w:eastAsia="仿宋_GB2312" w:cs="宋体"/>
          <w:kern w:val="0"/>
          <w:sz w:val="30"/>
          <w:szCs w:val="30"/>
        </w:rPr>
      </w:pPr>
    </w:p>
    <w:p w14:paraId="6AF9F951">
      <w:pPr>
        <w:spacing w:line="540" w:lineRule="exact"/>
        <w:jc w:val="center"/>
        <w:rPr>
          <w:rFonts w:hAnsi="宋体" w:eastAsia="仿宋_GB2312" w:cs="宋体"/>
          <w:kern w:val="0"/>
          <w:sz w:val="30"/>
          <w:szCs w:val="30"/>
        </w:rPr>
      </w:pPr>
    </w:p>
    <w:p w14:paraId="38E899A2">
      <w:pPr>
        <w:spacing w:line="540" w:lineRule="exact"/>
        <w:jc w:val="center"/>
        <w:rPr>
          <w:rFonts w:hAnsi="宋体" w:eastAsia="仿宋_GB2312" w:cs="宋体"/>
          <w:kern w:val="0"/>
          <w:sz w:val="30"/>
          <w:szCs w:val="30"/>
        </w:rPr>
      </w:pPr>
    </w:p>
    <w:p w14:paraId="746A0325">
      <w:pPr>
        <w:spacing w:line="540" w:lineRule="exact"/>
        <w:jc w:val="center"/>
        <w:rPr>
          <w:rFonts w:hAnsi="宋体" w:eastAsia="仿宋_GB2312" w:cs="宋体"/>
          <w:kern w:val="0"/>
          <w:sz w:val="30"/>
          <w:szCs w:val="30"/>
        </w:rPr>
      </w:pPr>
    </w:p>
    <w:p w14:paraId="1C301CA5">
      <w:pPr>
        <w:spacing w:line="540" w:lineRule="exact"/>
        <w:jc w:val="center"/>
        <w:rPr>
          <w:rFonts w:hAnsi="宋体" w:eastAsia="仿宋_GB2312" w:cs="宋体"/>
          <w:kern w:val="0"/>
          <w:sz w:val="30"/>
          <w:szCs w:val="30"/>
        </w:rPr>
      </w:pPr>
    </w:p>
    <w:p w14:paraId="0F482226">
      <w:pPr>
        <w:spacing w:line="540" w:lineRule="exact"/>
        <w:jc w:val="center"/>
        <w:rPr>
          <w:rFonts w:hAnsi="宋体" w:eastAsia="仿宋_GB2312" w:cs="宋体"/>
          <w:kern w:val="0"/>
          <w:sz w:val="30"/>
          <w:szCs w:val="30"/>
        </w:rPr>
      </w:pPr>
    </w:p>
    <w:p w14:paraId="20C5BB5D">
      <w:pPr>
        <w:spacing w:line="540" w:lineRule="exact"/>
        <w:rPr>
          <w:rFonts w:hAnsi="宋体" w:eastAsia="仿宋_GB2312" w:cs="宋体"/>
          <w:kern w:val="0"/>
          <w:sz w:val="30"/>
          <w:szCs w:val="30"/>
        </w:rPr>
      </w:pPr>
    </w:p>
    <w:p w14:paraId="118CF917">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AAECD6A">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2023年中央基本公共卫生服务补助资金</w:t>
      </w:r>
    </w:p>
    <w:p w14:paraId="2D59BD28">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呼图壁县大丰镇卫生院</w:t>
      </w:r>
    </w:p>
    <w:p w14:paraId="7D81903B">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呼图壁县大丰镇卫生院</w:t>
      </w:r>
    </w:p>
    <w:p w14:paraId="481BF89D">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柴云</w:t>
      </w:r>
    </w:p>
    <w:p w14:paraId="442ACEDE">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2024年04月03日</w:t>
      </w:r>
    </w:p>
    <w:p w14:paraId="597A52C5">
      <w:pPr>
        <w:spacing w:line="700" w:lineRule="exact"/>
        <w:ind w:firstLine="708" w:firstLineChars="236"/>
        <w:jc w:val="left"/>
        <w:rPr>
          <w:rFonts w:hAnsi="宋体" w:eastAsia="仿宋_GB2312" w:cs="宋体"/>
          <w:kern w:val="0"/>
          <w:sz w:val="30"/>
          <w:szCs w:val="30"/>
        </w:rPr>
      </w:pPr>
    </w:p>
    <w:p w14:paraId="78F96D9B">
      <w:pPr>
        <w:spacing w:line="540" w:lineRule="exact"/>
        <w:rPr>
          <w:rStyle w:val="18"/>
          <w:rFonts w:ascii="黑体" w:hAnsi="黑体" w:eastAsia="黑体"/>
          <w:b w:val="0"/>
          <w:spacing w:val="-4"/>
          <w:sz w:val="32"/>
          <w:szCs w:val="32"/>
        </w:rPr>
      </w:pPr>
    </w:p>
    <w:p w14:paraId="363FCAE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4D08CC1">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591BDC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根据2023年基本公共卫生服务补助资金文件要求，对项目实施背景进行分析：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项目实施原因：免费向城乡居民提供基本公共卫生服务。开展职业病检测，最大程度的保护放射工作人员、患者和公众的健康权益，同时推进妇幼卫生、老年服务健康、计划生育等方面工作。</w:t>
      </w:r>
    </w:p>
    <w:p w14:paraId="126CFC8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102DBF2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项目主要内容为：1、居民健康档案管理2、健康教育3、预防接种4、0-6岁儿童保健管理5、孕产妇健康管理6、老年人健康管理7、慢性病患者健康管理8、严重精神障碍患者健康管理8、传染病及突发公共卫生事件报告和处理9、中医药健康管理10、结核病患者健康管理11、家庭医生签约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提高了基本公共卫生服务水平，不断缩小城乡居民公共卫生差距。我县在实施基本公共卫生服务中，免费向城乡居民提供基本公共卫生服务,开展职业病检测，最大程度的保护放射工作人员、患者和公众的健康权益，同时推进妇幼卫生、老年服务健康、计划生育等方面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本项目于2023年1月开始实施，截止2023年12月已全部完成，通过本项目的实施，提升了基本公共卫生服务水平，缩小了城乡居民公共卫生差距。3.项目实施主体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基本公共卫生项目的实施主体为呼图壁县大丰镇卫生院，该单位纳入2023年部门决算编制范围的有14个科室，分别是：护士站、门诊医生办公室、慢病门诊部、检验室、药房、防疫办公室、妇幼办公室、公共卫生科等科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编制人数为20人，其中：事业编制20人。实有在职人数20人，其中事业在职20人。离退休人员7人，其中：行政退休人员0人、事业退休7人。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根据2023年中央基本公共卫生服务补助资金文件，下达2023年基本公共卫生项目资金，预算安排资金总额65.1万元，其中财政资金65.1万元、其他资金0万元，2023年实际收到预算资金65.1万元，预算资金到位率为100%。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截至2023年12月31日，本项目实际支付资金65.</w:t>
      </w:r>
      <w:r>
        <w:rPr>
          <w:rStyle w:val="18"/>
          <w:rFonts w:hint="eastAsia" w:ascii="楷体" w:hAnsi="楷体" w:eastAsia="楷体"/>
          <w:b w:val="0"/>
          <w:bCs w:val="0"/>
          <w:spacing w:val="-4"/>
          <w:sz w:val="32"/>
          <w:szCs w:val="32"/>
          <w:lang w:val="en-US" w:eastAsia="zh-CN"/>
        </w:rPr>
        <w:t>04</w:t>
      </w:r>
      <w:r>
        <w:rPr>
          <w:rStyle w:val="18"/>
          <w:rFonts w:hint="eastAsia" w:ascii="楷体" w:hAnsi="楷体" w:eastAsia="楷体"/>
          <w:b w:val="0"/>
          <w:bCs w:val="0"/>
          <w:spacing w:val="-4"/>
          <w:sz w:val="32"/>
          <w:szCs w:val="32"/>
        </w:rPr>
        <w:t>万元，预算执行率</w:t>
      </w:r>
      <w:r>
        <w:rPr>
          <w:rStyle w:val="18"/>
          <w:rFonts w:hint="eastAsia" w:ascii="楷体" w:hAnsi="楷体" w:eastAsia="楷体"/>
          <w:b w:val="0"/>
          <w:bCs w:val="0"/>
          <w:spacing w:val="-4"/>
          <w:sz w:val="32"/>
          <w:szCs w:val="32"/>
          <w:lang w:val="en-US" w:eastAsia="zh-CN"/>
        </w:rPr>
        <w:t>99.91</w:t>
      </w:r>
      <w:r>
        <w:rPr>
          <w:rStyle w:val="18"/>
          <w:rFonts w:hint="eastAsia" w:ascii="楷体" w:hAnsi="楷体" w:eastAsia="楷体"/>
          <w:b w:val="0"/>
          <w:bCs w:val="0"/>
          <w:spacing w:val="-4"/>
          <w:sz w:val="32"/>
          <w:szCs w:val="32"/>
        </w:rPr>
        <w:t>%。项目资金主要用于支付基本公共卫生服务项目费用65.</w:t>
      </w:r>
      <w:r>
        <w:rPr>
          <w:rStyle w:val="18"/>
          <w:rFonts w:hint="eastAsia" w:ascii="楷体" w:hAnsi="楷体" w:eastAsia="楷体"/>
          <w:b w:val="0"/>
          <w:bCs w:val="0"/>
          <w:spacing w:val="-4"/>
          <w:sz w:val="32"/>
          <w:szCs w:val="32"/>
          <w:lang w:val="en-US" w:eastAsia="zh-CN"/>
        </w:rPr>
        <w:t>04</w:t>
      </w:r>
      <w:r>
        <w:rPr>
          <w:rStyle w:val="18"/>
          <w:rFonts w:hint="eastAsia" w:ascii="楷体" w:hAnsi="楷体" w:eastAsia="楷体"/>
          <w:b w:val="0"/>
          <w:bCs w:val="0"/>
          <w:spacing w:val="-4"/>
          <w:sz w:val="32"/>
          <w:szCs w:val="32"/>
        </w:rPr>
        <w:t>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2.项目绩效目标。包括总体目标和阶段性目标。1.总体目标（根据实际设定总体目标填列）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家庭医生签约人数不少于1000人，慢病随访人数大于1000人，开展村卫生指导次数不少于10次。不断缩小城乡居民公共卫生差距。</w:t>
      </w:r>
    </w:p>
    <w:p w14:paraId="3462188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7C878B6">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87AF3A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基本公共卫生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.绩效评价原则、评价指标体系（附表说明）、评价方法、评价标准等。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3.绩效评价工作过程。第一阶段：前期准备。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狄艳（呼图壁县大丰镇卫生院党支部书记，院长）任评价组组长，绩效评价工作职责为检查项目绩效指标完成情况、审定项目支出绩效评价结果及项目支出绩效评价报告。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柴去（呼图壁县大丰镇卫生院院委会成员）任评价组副组长，绩效评价工作职责为组织和协调项目工作人员采取实地调查、资料检查等方式，核实项目绩效指标完成情况；组织受益对象对项目工作进行评价等。</w:t>
      </w:r>
    </w:p>
    <w:p w14:paraId="455A57A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1A7233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基本公共卫生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6F63ECE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1C315A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狄艳（呼图壁县大丰镇卫生院党支部书记，院长）任评价组组长，绩效评价工作职责为检查项目绩效指标完成情况、审定项目支出绩效评价结果及项目支出绩效评价报告。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柴去（呼图壁县大丰镇卫生院院委会成员）任评价组副组长，绩效评价工作职责为组织和协调项目工作人员采取实地调查、资料检查等方式，核实项目绩效指标完成情况；组织受益对象对项目工作进行评价等。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闫寒（呼图壁县大丰镇卫生院干部）任评价组成员，绩效评价工作职责为做好项目支出绩效评价工作的沟通协调工作，对项目实施情况进行实地调查，编写项目支出绩效评价报告。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060DE44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814C57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通过基本公共卫生项目的实施，缩小了城乡居民公共卫生差距，提高了基本公共卫生服务水平，提升了妇幼健康服务能力，该项目预算执行率达100%，项目预期绩效目标及各项具体指标均已全部达成。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基本公共卫生项目的绩效目标和各项具体绩效指标实现情况进行了客观评价，最终评分为99.2分。绩效评级为“优秀”，具体得分情况为：项目决策20分、项目过程20分、项目产出29.2分、项目效益30分。</w:t>
      </w:r>
    </w:p>
    <w:p w14:paraId="5DC14581">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2F6EBA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3CE17E2">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1.项目决策情况项目决策类指标从项目立项、绩效目标和资金投入三个方面评价项目前期准备工作，权重分值为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79A5B00E">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7D2BAA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w:t>
      </w:r>
      <w:r>
        <w:rPr>
          <w:rStyle w:val="18"/>
          <w:rFonts w:hint="eastAsia" w:ascii="楷体" w:hAnsi="楷体" w:eastAsia="楷体"/>
          <w:b w:val="0"/>
          <w:bCs w:val="0"/>
          <w:spacing w:val="-4"/>
          <w:sz w:val="32"/>
          <w:szCs w:val="32"/>
          <w:lang w:val="en-US" w:eastAsia="zh-CN"/>
        </w:rPr>
        <w:t>65.10</w:t>
      </w:r>
      <w:r>
        <w:rPr>
          <w:rStyle w:val="18"/>
          <w:rFonts w:hint="eastAsia" w:ascii="楷体" w:hAnsi="楷体" w:eastAsia="楷体"/>
          <w:b w:val="0"/>
          <w:bCs w:val="0"/>
          <w:spacing w:val="-4"/>
          <w:sz w:val="32"/>
          <w:szCs w:val="32"/>
        </w:rPr>
        <w:t>万元，实际执行</w:t>
      </w:r>
      <w:r>
        <w:rPr>
          <w:rStyle w:val="18"/>
          <w:rFonts w:hint="eastAsia" w:ascii="楷体" w:hAnsi="楷体" w:eastAsia="楷体"/>
          <w:b w:val="0"/>
          <w:bCs w:val="0"/>
          <w:spacing w:val="-4"/>
          <w:sz w:val="32"/>
          <w:szCs w:val="32"/>
          <w:lang w:val="en-US" w:eastAsia="zh-CN"/>
        </w:rPr>
        <w:t>65.04</w:t>
      </w:r>
      <w:r>
        <w:rPr>
          <w:rStyle w:val="18"/>
          <w:rFonts w:hint="eastAsia" w:ascii="楷体" w:hAnsi="楷体" w:eastAsia="楷体"/>
          <w:b w:val="0"/>
          <w:bCs w:val="0"/>
          <w:spacing w:val="-4"/>
          <w:sz w:val="32"/>
          <w:szCs w:val="32"/>
        </w:rPr>
        <w:t>万元，预算执行率为</w:t>
      </w:r>
      <w:r>
        <w:rPr>
          <w:rStyle w:val="18"/>
          <w:rFonts w:hint="eastAsia" w:ascii="楷体" w:hAnsi="楷体" w:eastAsia="楷体"/>
          <w:b w:val="0"/>
          <w:bCs w:val="0"/>
          <w:spacing w:val="-4"/>
          <w:sz w:val="32"/>
          <w:szCs w:val="32"/>
          <w:lang w:val="en-US" w:eastAsia="zh-CN"/>
        </w:rPr>
        <w:t>99.91</w:t>
      </w:r>
      <w:r>
        <w:rPr>
          <w:rStyle w:val="18"/>
          <w:rFonts w:hint="eastAsia" w:ascii="楷体" w:hAnsi="楷体" w:eastAsia="楷体"/>
          <w:b w:val="0"/>
          <w:bCs w:val="0"/>
          <w:spacing w:val="-4"/>
          <w:sz w:val="32"/>
          <w:szCs w:val="32"/>
        </w:rPr>
        <w:t>%，项目资金支出总体能够按照预算执行，根据评分标准，该指标5分，得5分。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3.资金使用合规性：项目任务下达后，我单位根据上级文件制度和管理规定对经费使用进行规范管理，财务制度健全、执行严格，根据评分标准，该指标5分，得5分。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4.管理制度健全性：我单位根据《基本公共卫生管理办法》等相关项目管理办法，同时对财政专项资金进行严格管理，基本做到了专款专用，根据评分标准，该指标2分，得2分。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项目产出情况项目产出类指标包括产出数量、产出质量、产出时效、产出成本共四方面的内容，由6个三级指标构成，权重分为30分，本项目实际得分29.2分，得分率为97.33%。具体各项指标得分如下：</w:t>
      </w:r>
    </w:p>
    <w:p w14:paraId="2E97F68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0799A8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“开展村卫生室业务指导次数”指标，预期指标值为“8次”，根据2023年工作总结可知，实际完成10次，与预期目标一致，根据评分标准，该指标4分，得4分。（如未完成，需分析原因）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庭医生签约人数”指标，预期指标值为“1000人”，根据2023年工作总结可知，实际完成10005人，与预期目标有差距，根据评分标准，该指标3分，得2.43分。（主要原因是部分责任医生家庭医生签约服务积极性不高，签约对象不了解签约服务内容，组织宣传力度不够，签约知识知晓率未达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“慢病随访人数”指标，预期指标值为“1000人”，根据2023年工作总结可知，实际完成1003人，与预期目标一致，根据评分标准，该指标4分，得4分。（如未完成，需分析原因）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庭医生签约率”指标，预期指标值为“90%”，根据2023年工作总结可知，实际完成85.16%，与预期目标有差距，根据评分标准，该指标8分，得7.77分。（主要原因是部分责任医生家庭医生签约服务积极性不高，签约对象不了解签约服务内容，组织宣传力度不够，签约知识知晓率未达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“项目支出及时率”指标，预期指标值为“100%”，根据2023年工作总结可知，实际完成100%，与预期目标一致，根据评分标准，该指标4分，得4分。（如未完成，需分析原因）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“项目完成时限”指标，预期指标值为“2023年12月31日前”；根据资金支付凭证可知，项目于2023年12月31日完成，资金支付时间按照目标时间完成，该指标3分，得3分。（如未完成，需分析原因）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“预算成本控制率”指标，预期指标值为“100%”，根据2023年工作总结可知，实际完成100%，与预期目标一致，根据评分标准，该指标4分，得4分。（如未完成，需分析原因）</w:t>
      </w:r>
    </w:p>
    <w:p w14:paraId="4471CAE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09625B9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“辖区内针对健康危害因素、健康问题得到改善”指标，预期指标值为“显著改善”，根据2023年工作报告可知，实际完成值为“好”，根据评分标准，该指标30分，得30分。（根据设定指标与完成情况填列）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综上所述，社会效益指标合计得30分。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p>
    <w:p w14:paraId="2D762C40">
      <w:pPr>
        <w:spacing w:line="540" w:lineRule="exact"/>
        <w:ind w:firstLine="567"/>
        <w:rPr>
          <w:rStyle w:val="18"/>
          <w:rFonts w:ascii="楷体" w:hAnsi="楷体" w:eastAsia="楷体"/>
          <w:spacing w:val="-4"/>
          <w:sz w:val="32"/>
          <w:szCs w:val="32"/>
        </w:rPr>
      </w:pPr>
    </w:p>
    <w:p w14:paraId="5EF7890C">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46CF91FE">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预算执行进度与绩效指标偏差：（一）预算执行进度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基本公共卫生项目预算金额65.1万元，实际到位65.04万元，实际支出65.04万元，预算执行率为99.</w:t>
      </w:r>
      <w:r>
        <w:rPr>
          <w:rStyle w:val="18"/>
          <w:rFonts w:hint="eastAsia" w:ascii="楷体" w:hAnsi="楷体" w:eastAsia="楷体"/>
          <w:b w:val="0"/>
          <w:bCs w:val="0"/>
          <w:spacing w:val="-4"/>
          <w:sz w:val="32"/>
          <w:szCs w:val="32"/>
          <w:lang w:val="en-US" w:eastAsia="zh-CN"/>
        </w:rPr>
        <w:t>9</w:t>
      </w:r>
      <w:bookmarkStart w:id="0" w:name="_GoBack"/>
      <w:bookmarkEnd w:id="0"/>
      <w:r>
        <w:rPr>
          <w:rStyle w:val="18"/>
          <w:rFonts w:hint="eastAsia" w:ascii="楷体" w:hAnsi="楷体" w:eastAsia="楷体"/>
          <w:b w:val="0"/>
          <w:bCs w:val="0"/>
          <w:spacing w:val="-4"/>
          <w:sz w:val="32"/>
          <w:szCs w:val="32"/>
        </w:rPr>
        <w:t>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14:paraId="05DBD5F1">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0E41AB6B">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33D9270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11719908">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单位对上述项目支出绩效评价报告内反映内容的真实性、完整性负责，并接受上级部门及社会公众监督。</w:t>
      </w:r>
    </w:p>
    <w:p w14:paraId="447D1BD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3F620B16">
      <w:pPr>
        <w:spacing w:line="540" w:lineRule="exact"/>
        <w:ind w:firstLine="567"/>
        <w:rPr>
          <w:rStyle w:val="18"/>
          <w:rFonts w:ascii="楷体" w:hAnsi="楷体" w:eastAsia="楷体"/>
          <w:b w:val="0"/>
          <w:bCs w:val="0"/>
          <w:spacing w:val="-4"/>
          <w:sz w:val="32"/>
          <w:szCs w:val="32"/>
        </w:rPr>
      </w:pPr>
    </w:p>
    <w:p w14:paraId="3017D668">
      <w:pPr>
        <w:spacing w:line="540" w:lineRule="exact"/>
        <w:ind w:firstLine="567"/>
        <w:rPr>
          <w:rStyle w:val="18"/>
          <w:rFonts w:ascii="仿宋" w:hAnsi="仿宋" w:eastAsia="仿宋"/>
          <w:b w:val="0"/>
          <w:spacing w:val="-4"/>
          <w:sz w:val="32"/>
          <w:szCs w:val="32"/>
        </w:rPr>
      </w:pPr>
    </w:p>
    <w:p w14:paraId="5AA9043F">
      <w:pPr>
        <w:spacing w:line="540" w:lineRule="exact"/>
        <w:ind w:firstLine="567"/>
        <w:rPr>
          <w:rStyle w:val="18"/>
          <w:rFonts w:ascii="仿宋" w:hAnsi="仿宋" w:eastAsia="仿宋"/>
          <w:b w:val="0"/>
          <w:spacing w:val="-4"/>
          <w:sz w:val="32"/>
          <w:szCs w:val="32"/>
        </w:rPr>
      </w:pPr>
    </w:p>
    <w:p w14:paraId="2C8444C5">
      <w:pPr>
        <w:spacing w:line="540" w:lineRule="exact"/>
        <w:ind w:firstLine="567"/>
        <w:rPr>
          <w:rStyle w:val="18"/>
          <w:rFonts w:ascii="仿宋" w:hAnsi="仿宋" w:eastAsia="仿宋"/>
          <w:b w:val="0"/>
          <w:spacing w:val="-4"/>
          <w:sz w:val="32"/>
          <w:szCs w:val="32"/>
        </w:rPr>
      </w:pPr>
    </w:p>
    <w:p w14:paraId="10A8F3D9">
      <w:pPr>
        <w:spacing w:line="540" w:lineRule="exact"/>
        <w:ind w:firstLine="567"/>
        <w:rPr>
          <w:rStyle w:val="18"/>
          <w:rFonts w:ascii="仿宋" w:hAnsi="仿宋" w:eastAsia="仿宋"/>
          <w:b w:val="0"/>
          <w:spacing w:val="-4"/>
          <w:sz w:val="32"/>
          <w:szCs w:val="32"/>
        </w:rPr>
      </w:pPr>
    </w:p>
    <w:p w14:paraId="2742B316">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4F55B68">
        <w:pPr>
          <w:pStyle w:val="12"/>
          <w:jc w:val="center"/>
        </w:pPr>
        <w:r>
          <w:fldChar w:fldCharType="begin"/>
        </w:r>
        <w:r>
          <w:instrText xml:space="preserve">PAGE   \* MERGEFORMAT</w:instrText>
        </w:r>
        <w:r>
          <w:fldChar w:fldCharType="separate"/>
        </w:r>
        <w:r>
          <w:rPr>
            <w:lang w:val="zh-CN"/>
          </w:rPr>
          <w:t>2</w:t>
        </w:r>
        <w:r>
          <w:fldChar w:fldCharType="end"/>
        </w:r>
      </w:p>
    </w:sdtContent>
  </w:sdt>
  <w:p w14:paraId="63FBC90F">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31F2079"/>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6483</Words>
  <Characters>6768</Characters>
  <Lines>4</Lines>
  <Paragraphs>1</Paragraphs>
  <TotalTime>4</TotalTime>
  <ScaleCrop>false</ScaleCrop>
  <LinksUpToDate>false</LinksUpToDate>
  <CharactersWithSpaces>6794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2024-08-15T08:23:40Z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C734C92AAAF24344A0E4232D8EB3359B</vt:lpwstr>
  </property>
</Properties>
</file>