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39742B">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F8E46B8">
      <w:pPr>
        <w:spacing w:line="540" w:lineRule="exact"/>
        <w:jc w:val="center"/>
        <w:rPr>
          <w:rFonts w:ascii="华文中宋" w:hAnsi="华文中宋" w:eastAsia="华文中宋" w:cs="宋体"/>
          <w:b/>
          <w:kern w:val="0"/>
          <w:sz w:val="52"/>
          <w:szCs w:val="52"/>
        </w:rPr>
      </w:pPr>
    </w:p>
    <w:p w14:paraId="6F98D6E0">
      <w:pPr>
        <w:spacing w:line="540" w:lineRule="exact"/>
        <w:jc w:val="center"/>
        <w:rPr>
          <w:rFonts w:ascii="华文中宋" w:hAnsi="华文中宋" w:eastAsia="华文中宋" w:cs="宋体"/>
          <w:b/>
          <w:kern w:val="0"/>
          <w:sz w:val="52"/>
          <w:szCs w:val="52"/>
        </w:rPr>
      </w:pPr>
    </w:p>
    <w:p w14:paraId="2E208AA7">
      <w:pPr>
        <w:spacing w:line="540" w:lineRule="exact"/>
        <w:jc w:val="center"/>
        <w:rPr>
          <w:rFonts w:ascii="华文中宋" w:hAnsi="华文中宋" w:eastAsia="华文中宋" w:cs="宋体"/>
          <w:b/>
          <w:kern w:val="0"/>
          <w:sz w:val="52"/>
          <w:szCs w:val="52"/>
        </w:rPr>
      </w:pPr>
    </w:p>
    <w:p w14:paraId="6DC32B89">
      <w:pPr>
        <w:spacing w:line="540" w:lineRule="exact"/>
        <w:jc w:val="center"/>
        <w:rPr>
          <w:rFonts w:ascii="华文中宋" w:hAnsi="华文中宋" w:eastAsia="华文中宋" w:cs="宋体"/>
          <w:b/>
          <w:kern w:val="0"/>
          <w:sz w:val="52"/>
          <w:szCs w:val="52"/>
        </w:rPr>
      </w:pPr>
    </w:p>
    <w:p w14:paraId="337AD5EC">
      <w:pPr>
        <w:spacing w:line="540" w:lineRule="exact"/>
        <w:jc w:val="center"/>
        <w:rPr>
          <w:rFonts w:ascii="华文中宋" w:hAnsi="华文中宋" w:eastAsia="华文中宋" w:cs="宋体"/>
          <w:b/>
          <w:kern w:val="0"/>
          <w:sz w:val="52"/>
          <w:szCs w:val="52"/>
        </w:rPr>
      </w:pPr>
    </w:p>
    <w:p w14:paraId="5985EFCD">
      <w:pPr>
        <w:spacing w:line="540" w:lineRule="exact"/>
        <w:jc w:val="center"/>
        <w:rPr>
          <w:rFonts w:ascii="华文中宋" w:hAnsi="华文中宋" w:eastAsia="华文中宋" w:cs="宋体"/>
          <w:b/>
          <w:kern w:val="0"/>
          <w:sz w:val="52"/>
          <w:szCs w:val="52"/>
        </w:rPr>
      </w:pPr>
    </w:p>
    <w:p w14:paraId="7F875DE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CFA7E69">
      <w:pPr>
        <w:spacing w:line="540" w:lineRule="exact"/>
        <w:jc w:val="center"/>
        <w:rPr>
          <w:rFonts w:ascii="华文中宋" w:hAnsi="华文中宋" w:eastAsia="华文中宋" w:cs="宋体"/>
          <w:b/>
          <w:kern w:val="0"/>
          <w:sz w:val="52"/>
          <w:szCs w:val="52"/>
        </w:rPr>
      </w:pPr>
    </w:p>
    <w:p w14:paraId="38D74500">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1F2683FF">
      <w:pPr>
        <w:spacing w:line="540" w:lineRule="exact"/>
        <w:jc w:val="center"/>
        <w:rPr>
          <w:rFonts w:hAnsi="宋体" w:eastAsia="仿宋_GB2312" w:cs="宋体"/>
          <w:kern w:val="0"/>
          <w:sz w:val="30"/>
          <w:szCs w:val="30"/>
        </w:rPr>
      </w:pPr>
    </w:p>
    <w:p w14:paraId="4D97E03A">
      <w:pPr>
        <w:spacing w:line="540" w:lineRule="exact"/>
        <w:jc w:val="center"/>
        <w:rPr>
          <w:rFonts w:hAnsi="宋体" w:eastAsia="仿宋_GB2312" w:cs="宋体"/>
          <w:kern w:val="0"/>
          <w:sz w:val="30"/>
          <w:szCs w:val="30"/>
        </w:rPr>
      </w:pPr>
    </w:p>
    <w:p w14:paraId="1A116956">
      <w:pPr>
        <w:spacing w:line="540" w:lineRule="exact"/>
        <w:jc w:val="center"/>
        <w:rPr>
          <w:rFonts w:hAnsi="宋体" w:eastAsia="仿宋_GB2312" w:cs="宋体"/>
          <w:kern w:val="0"/>
          <w:sz w:val="30"/>
          <w:szCs w:val="30"/>
        </w:rPr>
      </w:pPr>
    </w:p>
    <w:p w14:paraId="03938E6F">
      <w:pPr>
        <w:spacing w:line="540" w:lineRule="exact"/>
        <w:jc w:val="center"/>
        <w:rPr>
          <w:rFonts w:hAnsi="宋体" w:eastAsia="仿宋_GB2312" w:cs="宋体"/>
          <w:kern w:val="0"/>
          <w:sz w:val="30"/>
          <w:szCs w:val="30"/>
        </w:rPr>
      </w:pPr>
    </w:p>
    <w:p w14:paraId="797A3469">
      <w:pPr>
        <w:spacing w:line="540" w:lineRule="exact"/>
        <w:jc w:val="center"/>
        <w:rPr>
          <w:rFonts w:hAnsi="宋体" w:eastAsia="仿宋_GB2312" w:cs="宋体"/>
          <w:kern w:val="0"/>
          <w:sz w:val="30"/>
          <w:szCs w:val="30"/>
        </w:rPr>
      </w:pPr>
    </w:p>
    <w:p w14:paraId="02976247">
      <w:pPr>
        <w:spacing w:line="540" w:lineRule="exact"/>
        <w:jc w:val="center"/>
        <w:rPr>
          <w:rFonts w:hAnsi="宋体" w:eastAsia="仿宋_GB2312" w:cs="宋体"/>
          <w:kern w:val="0"/>
          <w:sz w:val="30"/>
          <w:szCs w:val="30"/>
        </w:rPr>
      </w:pPr>
    </w:p>
    <w:p w14:paraId="20BD6D27">
      <w:pPr>
        <w:spacing w:line="540" w:lineRule="exact"/>
        <w:rPr>
          <w:rFonts w:hAnsi="宋体" w:eastAsia="仿宋_GB2312" w:cs="宋体"/>
          <w:kern w:val="0"/>
          <w:sz w:val="30"/>
          <w:szCs w:val="30"/>
        </w:rPr>
      </w:pPr>
    </w:p>
    <w:p w14:paraId="3D37324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46FE06C">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2023年培训及运行保障经费（非定额）</w:t>
      </w:r>
    </w:p>
    <w:p w14:paraId="32C421CE">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呼图壁县技工学校</w:t>
      </w:r>
    </w:p>
    <w:p w14:paraId="2AA4DA69">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呼图壁县技工学校</w:t>
      </w:r>
    </w:p>
    <w:p w14:paraId="67C94F95">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于莉娜</w:t>
      </w:r>
    </w:p>
    <w:p w14:paraId="1D7305CC">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2024年03月29日</w:t>
      </w:r>
    </w:p>
    <w:p w14:paraId="458DD24D">
      <w:pPr>
        <w:spacing w:line="700" w:lineRule="exact"/>
        <w:ind w:firstLine="708" w:firstLineChars="236"/>
        <w:jc w:val="left"/>
        <w:rPr>
          <w:rFonts w:hAnsi="宋体" w:eastAsia="仿宋_GB2312" w:cs="宋体"/>
          <w:kern w:val="0"/>
          <w:sz w:val="30"/>
          <w:szCs w:val="30"/>
        </w:rPr>
      </w:pPr>
    </w:p>
    <w:p w14:paraId="77374205">
      <w:pPr>
        <w:spacing w:line="540" w:lineRule="exact"/>
        <w:rPr>
          <w:rStyle w:val="18"/>
          <w:rFonts w:ascii="黑体" w:hAnsi="黑体" w:eastAsia="黑体"/>
          <w:b w:val="0"/>
          <w:spacing w:val="-4"/>
          <w:sz w:val="32"/>
          <w:szCs w:val="32"/>
        </w:rPr>
      </w:pPr>
    </w:p>
    <w:p w14:paraId="2DE54C6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00328BE">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7F351D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呼财预字【2023】9号文件要求，为提高我县城乡劳动技能水平，加强职业技能培训工作，开展城乡劳动就业技能培训，为我县经济建设及社会各项事业发展提供技能人才保障。合理安排三公经费和日常运行办公经费的开支，按上级要求，例行节约，继续严格控制“  三公经费”。 提高培训质量，保障培训正常开展。（项目实施原因，实施完成后效果）。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本项目主要内容为培训经费保障。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提高了我县城乡劳动力技能水平，提升培训质量，为劳动者储备就业技能，促进就业创业，提高收入水平。在县委、县人民政府的领导下，学校坚持标准化建设、规范化运行，农村劳动力培训有序开展，办学质量得到进一步提升，助推了脱贫攻坚成果，为促进经济社会，发展全面建设小康社会作出了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本项目于2023年1开始实施，截止2023年12月已全部完成，通过本项目的实施，提高了我县城乡劳动力技能水平，提升培训质量，为劳动者储备就业技能，促进就业创业，提高收入水平。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2023年经费保障项目的实施主体为呼图壁县技工学校，该单位纳入20223年部门决算编制范围的有5个科室，分别是：行政办公室、教务科、总务科、财务科、保卫科。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编制人数为13人，其中：事业编制13人。实有在职人数13人，其中：事业在职13人。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根据呼财预字【2023】9号文件要求，下达2023年经费保障项目资金，预算安排资金总额</w:t>
      </w:r>
      <w:bookmarkStart w:id="0" w:name="_GoBack"/>
      <w:bookmarkEnd w:id="0"/>
      <w:r>
        <w:rPr>
          <w:rStyle w:val="18"/>
          <w:rFonts w:hint="eastAsia" w:ascii="楷体" w:hAnsi="楷体" w:eastAsia="楷体"/>
          <w:b w:val="0"/>
          <w:bCs w:val="0"/>
          <w:spacing w:val="-4"/>
          <w:sz w:val="32"/>
          <w:szCs w:val="32"/>
          <w:lang w:eastAsia="zh-CN"/>
        </w:rPr>
        <w:t>50</w:t>
      </w:r>
      <w:r>
        <w:rPr>
          <w:rStyle w:val="18"/>
          <w:rFonts w:hint="eastAsia" w:ascii="楷体" w:hAnsi="楷体" w:eastAsia="楷体"/>
          <w:b w:val="0"/>
          <w:bCs w:val="0"/>
          <w:spacing w:val="-4"/>
          <w:sz w:val="32"/>
          <w:szCs w:val="32"/>
        </w:rPr>
        <w:t>万元，其中财政资金</w:t>
      </w:r>
      <w:r>
        <w:rPr>
          <w:rStyle w:val="18"/>
          <w:rFonts w:hint="eastAsia" w:ascii="楷体" w:hAnsi="楷体" w:eastAsia="楷体"/>
          <w:b w:val="0"/>
          <w:bCs w:val="0"/>
          <w:spacing w:val="-4"/>
          <w:sz w:val="32"/>
          <w:szCs w:val="32"/>
          <w:lang w:eastAsia="zh-CN"/>
        </w:rPr>
        <w:t>50</w:t>
      </w:r>
      <w:r>
        <w:rPr>
          <w:rStyle w:val="18"/>
          <w:rFonts w:hint="eastAsia" w:ascii="楷体" w:hAnsi="楷体" w:eastAsia="楷体"/>
          <w:b w:val="0"/>
          <w:bCs w:val="0"/>
          <w:spacing w:val="-4"/>
          <w:sz w:val="32"/>
          <w:szCs w:val="32"/>
        </w:rPr>
        <w:t>万元、其他资金0万元，2023年实际收到预算资金</w:t>
      </w:r>
      <w:r>
        <w:rPr>
          <w:rStyle w:val="18"/>
          <w:rFonts w:hint="eastAsia" w:ascii="楷体" w:hAnsi="楷体" w:eastAsia="楷体"/>
          <w:b w:val="0"/>
          <w:bCs w:val="0"/>
          <w:spacing w:val="-4"/>
          <w:sz w:val="32"/>
          <w:szCs w:val="32"/>
          <w:lang w:eastAsia="zh-CN"/>
        </w:rPr>
        <w:t>50</w:t>
      </w:r>
      <w:r>
        <w:rPr>
          <w:rStyle w:val="18"/>
          <w:rFonts w:hint="eastAsia" w:ascii="楷体" w:hAnsi="楷体" w:eastAsia="楷体"/>
          <w:b w:val="0"/>
          <w:bCs w:val="0"/>
          <w:spacing w:val="-4"/>
          <w:sz w:val="32"/>
          <w:szCs w:val="32"/>
        </w:rPr>
        <w:t>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根据呼财预字【2023】9号文件要求，下达2023年经费保障项目资金，预算安排资金总额</w:t>
      </w:r>
      <w:r>
        <w:rPr>
          <w:rStyle w:val="18"/>
          <w:rFonts w:hint="eastAsia" w:ascii="楷体" w:hAnsi="楷体" w:eastAsia="楷体"/>
          <w:b w:val="0"/>
          <w:bCs w:val="0"/>
          <w:spacing w:val="-4"/>
          <w:sz w:val="32"/>
          <w:szCs w:val="32"/>
          <w:lang w:eastAsia="zh-CN"/>
        </w:rPr>
        <w:t>50</w:t>
      </w:r>
      <w:r>
        <w:rPr>
          <w:rStyle w:val="18"/>
          <w:rFonts w:hint="eastAsia" w:ascii="楷体" w:hAnsi="楷体" w:eastAsia="楷体"/>
          <w:b w:val="0"/>
          <w:bCs w:val="0"/>
          <w:spacing w:val="-4"/>
          <w:sz w:val="32"/>
          <w:szCs w:val="32"/>
        </w:rPr>
        <w:t>万元，其中财政资金</w:t>
      </w:r>
      <w:r>
        <w:rPr>
          <w:rStyle w:val="18"/>
          <w:rFonts w:hint="eastAsia" w:ascii="楷体" w:hAnsi="楷体" w:eastAsia="楷体"/>
          <w:b w:val="0"/>
          <w:bCs w:val="0"/>
          <w:spacing w:val="-4"/>
          <w:sz w:val="32"/>
          <w:szCs w:val="32"/>
          <w:lang w:eastAsia="zh-CN"/>
        </w:rPr>
        <w:t>50</w:t>
      </w:r>
      <w:r>
        <w:rPr>
          <w:rStyle w:val="18"/>
          <w:rFonts w:hint="eastAsia" w:ascii="楷体" w:hAnsi="楷体" w:eastAsia="楷体"/>
          <w:b w:val="0"/>
          <w:bCs w:val="0"/>
          <w:spacing w:val="-4"/>
          <w:sz w:val="32"/>
          <w:szCs w:val="32"/>
        </w:rPr>
        <w:t>万元、其他资金0万元，2023年实际收到预算资金</w:t>
      </w:r>
      <w:r>
        <w:rPr>
          <w:rStyle w:val="18"/>
          <w:rFonts w:hint="eastAsia" w:ascii="楷体" w:hAnsi="楷体" w:eastAsia="楷体"/>
          <w:b w:val="0"/>
          <w:bCs w:val="0"/>
          <w:spacing w:val="-4"/>
          <w:sz w:val="32"/>
          <w:szCs w:val="32"/>
          <w:lang w:eastAsia="zh-CN"/>
        </w:rPr>
        <w:t>50</w:t>
      </w:r>
      <w:r>
        <w:rPr>
          <w:rStyle w:val="18"/>
          <w:rFonts w:hint="eastAsia" w:ascii="楷体" w:hAnsi="楷体" w:eastAsia="楷体"/>
          <w:b w:val="0"/>
          <w:bCs w:val="0"/>
          <w:spacing w:val="-4"/>
          <w:sz w:val="32"/>
          <w:szCs w:val="32"/>
        </w:rPr>
        <w:t>万元，预算资金到位率为86.56%。</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截至2023年12月31日，本项目实际支付资金9.92万元，预算执行率86.56%。项目资金主要用于支付经费保障项目电费9.92万元。</w:t>
      </w:r>
    </w:p>
    <w:p w14:paraId="01E37E0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1DE4CB3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该项目计划完成办公经费（水电网费）按时支付，确保培训如期保质推进，对学校公共设施按时维修维护确保学员安全使用。通过该项目实施，保障培训工作按时完成，提高城乡劳动力技能水平，促进就业。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“培训数量”指标，预期指标值为“3600人次”；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“培训合格率”指标，预期指标值为“90%”；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“培训资金发放及时率”指标，预期指标值为“95%”；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“农村劳动力培训完成率”指标，预期指标值为“98%；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“培训补贴人均标准”指标，预期指标值为“≤2160元/人”；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“网费电费支出”指标，预期指标值为“≥1.5万元”；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“办公经费支出”指标，预期指标值为“≥10万元”；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“培训合格后取证率”指标，预期指标值为“≥95%”；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“学员就业率”指标，预期指标值为“逐步提高”；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“培训对象培训满意度”指标，预期指标值为“90%”；</w:t>
      </w:r>
    </w:p>
    <w:p w14:paraId="0A6AA09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D290796">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D9EB1C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经费保障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6729453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7C80C4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（二）评价工作简述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经费保障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603BEA9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F3D6E7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刘玉新（呼图壁县技工学校党支部副书记，常务副校长）任评价组组长，绩效评价工作职责为检查项目绩效指标完成情况、审定项目支出绩效评价结果及项目支出绩效评价报告。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于莉娜（呼图壁县技工学校工会主席、副校长）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侯珍珍（呼图壁县技工学校财务）任评价组成员，绩效评价工作职责为做好项目支出绩效评价工作的沟通协调工作，对项目实施情况进行实地调查，编写项目支出绩效评价报告。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392E10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66DD0F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通过经费保障项目的实施，解决了我县城乡劳动力就业问题，提高了技能水平，提升了培训质量能力，该项目预算执行率达19.84%，项目预期绩效目标及各项具体指标均已全部达成。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本次评价采取定量与定性评价相结合的方式，对经费保障项目的绩效目标和各项具体绩效指标实现情况进行了客观评价，最终评分为94.35分。绩效评级为“良好”，具体得分情况为：项目决策 20分、项目过程 19.35分、项目产出25分、项目效益30分。</w:t>
      </w:r>
    </w:p>
    <w:p w14:paraId="0A61F79B">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2E6135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FE4F003">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48D0283F">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A10886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本项目预算较为详细，预算资金</w:t>
      </w:r>
      <w:r>
        <w:rPr>
          <w:rStyle w:val="18"/>
          <w:rFonts w:hint="eastAsia" w:ascii="楷体" w:hAnsi="楷体" w:eastAsia="楷体"/>
          <w:b w:val="0"/>
          <w:bCs w:val="0"/>
          <w:spacing w:val="-4"/>
          <w:sz w:val="32"/>
          <w:szCs w:val="32"/>
          <w:lang w:eastAsia="zh-CN"/>
        </w:rPr>
        <w:t>50</w:t>
      </w:r>
      <w:r>
        <w:rPr>
          <w:rStyle w:val="18"/>
          <w:rFonts w:hint="eastAsia" w:ascii="楷体" w:hAnsi="楷体" w:eastAsia="楷体"/>
          <w:b w:val="0"/>
          <w:bCs w:val="0"/>
          <w:spacing w:val="-4"/>
          <w:sz w:val="32"/>
          <w:szCs w:val="32"/>
        </w:rPr>
        <w:t>万元，实际执行9.92万元，预算执行率为86.56%，项目资金支出总体能够按照预算执行，根据评分标准，该指标5分，得4.35分。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3.资金使用合规性：项目任务下达后，我单位制定了《项目资金管理办法》制度和管理规定对经费使用进行规范管理，财务制度健全、执行严格，根据评分标准，该指标5分，得5分。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4.管理制度健全性：我单位制定了《项目资金管理办法》等相关项目管理办法，同时对财政专项资金进行严格管理，基本做到了专款专用，根据评分标准，该指标2分，得2分。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584E33B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55B6C8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项目产出类指标包括产出数量、产出质量、产出时效、产出成本共四方面的内容，由7个三级指标构成，权重分为30分，本项目实际得分25分，得分率为83.33%。具体各项指标得分如下：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“培训数量”指标，预期指标值为“≥3600人次”，根据2023年年底系统录入培训总人数可知，实际完成16892培训，与预期目标一致，根据评分标准，该指标4分，得4分。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“培训合格率”指标，预期指标值为“≥90%”，根据2023年年底系统录入培训总人数可知，实际完成超100%，与预期目标一致，根据评分标准，该指标4分，得4分。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“培训资金发放及时率”指标，预期指标值为“≥95%”；根据资金支付凭证可知，项目于2024年2月8日完成，与预期目标一致，根据评分标准，该指标4分，得4分。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“农村劳动力培训完成率”指标，预期指标值为“≥98%”，根据工作总结可知，实际完成100%，与预期目标一致，根据评分标准，该指标4分，得4分。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“培训补贴人均标准”指标，预期指标值为“≤2160元/人”，根据培训补贴文件可知，实际培训补贴≤2160元/人，与预期目标一致，按照目标时间完成。根据评分标准，该指标4分，得4分。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“网费电费支出”指标，预期指标值为“≥1.5万元”，根据支付凭证可知，实际完成9.92万元，与预期目标一致，按照目标时间完成。根据评分标准，该指标5分，得5分。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“办公经费”指标，预期指标值为“≥10万元”，根据支付凭证可知，实际完成0元，与预期目标存在差异，按照目标时间完成。根据评分标准，该指标5分，得0分。</w:t>
      </w:r>
    </w:p>
    <w:p w14:paraId="00DA05B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1443680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项目效益类指标由2个二级指标和3个三级指标构成，权重分为30分，本项目实际得分30分，得分率为100.0%。具体各项指标得分如下：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“培训合格后取证率”指标，预期指标值为“≥95%”，根据工作总结可知，实际完成值为“≥95%”，根据评分标准，该指标10分，得10分。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“学员就业率”指标，预期指标值为“逐步提高”，根据就业系统人数可知，实际完成值为“提高”，根据评分标准，该指标10分，得10分。综上所述，社会效益指标合计得20分。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“培训对象培训满意度”指标，预期指标值为“90%”，收益对象满意度满意度达90%，根据评分标准，该指标10分,得10分。</w:t>
      </w:r>
    </w:p>
    <w:p w14:paraId="7895FDAF">
      <w:pPr>
        <w:spacing w:line="540" w:lineRule="exact"/>
        <w:ind w:firstLine="567"/>
        <w:rPr>
          <w:rStyle w:val="18"/>
          <w:rFonts w:ascii="楷体" w:hAnsi="楷体" w:eastAsia="楷体"/>
          <w:spacing w:val="-4"/>
          <w:sz w:val="32"/>
          <w:szCs w:val="32"/>
        </w:rPr>
      </w:pPr>
    </w:p>
    <w:p w14:paraId="15AF16E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1051184F">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经费保障项目预算金额</w:t>
      </w:r>
      <w:r>
        <w:rPr>
          <w:rStyle w:val="18"/>
          <w:rFonts w:hint="eastAsia" w:ascii="楷体" w:hAnsi="楷体" w:eastAsia="楷体"/>
          <w:b w:val="0"/>
          <w:bCs w:val="0"/>
          <w:spacing w:val="-4"/>
          <w:sz w:val="32"/>
          <w:szCs w:val="32"/>
          <w:lang w:eastAsia="zh-CN"/>
        </w:rPr>
        <w:t>50</w:t>
      </w:r>
      <w:r>
        <w:rPr>
          <w:rStyle w:val="18"/>
          <w:rFonts w:hint="eastAsia" w:ascii="楷体" w:hAnsi="楷体" w:eastAsia="楷体"/>
          <w:b w:val="0"/>
          <w:bCs w:val="0"/>
          <w:spacing w:val="-4"/>
          <w:sz w:val="32"/>
          <w:szCs w:val="32"/>
        </w:rPr>
        <w:t>万元，实际到位9.92万元，实际支出9.92万元，预算执行率为86.56%。</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本项目全年预算安排资金</w:t>
      </w:r>
      <w:r>
        <w:rPr>
          <w:rStyle w:val="18"/>
          <w:rFonts w:hint="eastAsia" w:ascii="楷体" w:hAnsi="楷体" w:eastAsia="楷体"/>
          <w:b w:val="0"/>
          <w:bCs w:val="0"/>
          <w:spacing w:val="-4"/>
          <w:sz w:val="32"/>
          <w:szCs w:val="32"/>
          <w:lang w:eastAsia="zh-CN"/>
        </w:rPr>
        <w:t>50</w:t>
      </w:r>
      <w:r>
        <w:rPr>
          <w:rStyle w:val="18"/>
          <w:rFonts w:hint="eastAsia" w:ascii="楷体" w:hAnsi="楷体" w:eastAsia="楷体"/>
          <w:b w:val="0"/>
          <w:bCs w:val="0"/>
          <w:spacing w:val="-4"/>
          <w:sz w:val="32"/>
          <w:szCs w:val="32"/>
        </w:rPr>
        <w:t>万元，截止到2023年12月31 日，本项目实际支出9.92万元，预算执行率86.56%，偏差率为13.44%。存在偏差的主要原因：财政资金未足额拨。</w:t>
      </w:r>
    </w:p>
    <w:p w14:paraId="476B3BF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0E7FEC8E">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强化统筹安排和职责分工，提高预算编制、绩效目标和绩效指标设置的科学性和完整性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明确责任分工，责任落实到位，将各项目工作列入年度干部绩效考核实施方案，将各项目工作落实到具体科室、具体岗位、具体个人。财务做预算时，绩效目标和绩效指标设置符合单位实际工作。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2.加强财务人员和项目实施人员政策和业务知识的学习培训，规范使用资金，提高资金使用效益。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在经费使用方面，严格执行经费使用管理制度，厉行节约，专款专用，对每笔经费使用情况建立监督机制，确保经费使用合理合规。提高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3.建立健全各项管理制度，提高预算绩效管理工作质量。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健全项目管理制度。我单位已有保证项目实施的制度、措施等，如《中华人民共和国预算法》、《项目资金管理办法》等。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1.绩效指标设定的科学性有待加强，预算绩效管理编制经验不足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单位对全面实施绩效管理认识不够，绩效指标设定不够科学，单位内部绩效管理工作力量薄弱，多数以财务人员牵头开展绩效管理，工作推动机制不全，业务人员业务能力和素质还有待进一步提升。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2.管理制度有待进一步健全完善；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项目管理制度不够完善，单位人员对绩效管理工作重视程度不够，缺乏熟练的业务知识，使绩效管理工作与实际业务存在一定偏差，未发挥其综合价值。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预算执行进度有待进一步提高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项目支出绩效评价中预算执行进度没有达到预期结果，在资金支出中要符合实际。</w:t>
      </w:r>
    </w:p>
    <w:p w14:paraId="78BFCD8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4623376C">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高度重视，加强领导，精心组织。项目绩效领导小组对绩效评价工作进行指导、监督、检查，确保项目绩效评价反映项目完成真实情况。严格执行项目绩效评价工作要求，切实提高项目绩效报告的客观性和公正性。</w:t>
      </w:r>
    </w:p>
    <w:p w14:paraId="28F4042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515EC7F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086420BE">
      <w:pPr>
        <w:spacing w:line="540" w:lineRule="exact"/>
        <w:ind w:firstLine="567"/>
        <w:rPr>
          <w:rStyle w:val="18"/>
          <w:rFonts w:ascii="仿宋" w:hAnsi="仿宋" w:eastAsia="仿宋"/>
          <w:b w:val="0"/>
          <w:spacing w:val="-4"/>
          <w:sz w:val="32"/>
          <w:szCs w:val="32"/>
        </w:rPr>
      </w:pPr>
    </w:p>
    <w:p w14:paraId="062A34D7">
      <w:pPr>
        <w:spacing w:line="540" w:lineRule="exact"/>
        <w:ind w:firstLine="567"/>
        <w:rPr>
          <w:rStyle w:val="18"/>
          <w:rFonts w:ascii="仿宋" w:hAnsi="仿宋" w:eastAsia="仿宋"/>
          <w:b w:val="0"/>
          <w:spacing w:val="-4"/>
          <w:sz w:val="32"/>
          <w:szCs w:val="32"/>
        </w:rPr>
      </w:pPr>
    </w:p>
    <w:p w14:paraId="7683A72F">
      <w:pPr>
        <w:spacing w:line="540" w:lineRule="exact"/>
        <w:ind w:firstLine="567"/>
        <w:rPr>
          <w:rStyle w:val="18"/>
          <w:rFonts w:ascii="仿宋" w:hAnsi="仿宋" w:eastAsia="仿宋"/>
          <w:b w:val="0"/>
          <w:spacing w:val="-4"/>
          <w:sz w:val="32"/>
          <w:szCs w:val="32"/>
        </w:rPr>
      </w:pPr>
    </w:p>
    <w:p w14:paraId="056A890E">
      <w:pPr>
        <w:spacing w:line="540" w:lineRule="exact"/>
        <w:ind w:firstLine="567"/>
        <w:rPr>
          <w:rStyle w:val="18"/>
          <w:rFonts w:ascii="仿宋" w:hAnsi="仿宋" w:eastAsia="仿宋"/>
          <w:b w:val="0"/>
          <w:spacing w:val="-4"/>
          <w:sz w:val="32"/>
          <w:szCs w:val="32"/>
        </w:rPr>
      </w:pPr>
    </w:p>
    <w:p w14:paraId="06DCA02A">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995055F">
        <w:pPr>
          <w:pStyle w:val="12"/>
          <w:jc w:val="center"/>
        </w:pPr>
        <w:r>
          <w:fldChar w:fldCharType="begin"/>
        </w:r>
        <w:r>
          <w:instrText xml:space="preserve">PAGE   \* MERGEFORMAT</w:instrText>
        </w:r>
        <w:r>
          <w:fldChar w:fldCharType="separate"/>
        </w:r>
        <w:r>
          <w:rPr>
            <w:lang w:val="zh-CN"/>
          </w:rPr>
          <w:t>2</w:t>
        </w:r>
        <w:r>
          <w:fldChar w:fldCharType="end"/>
        </w:r>
      </w:p>
    </w:sdtContent>
  </w:sdt>
  <w:p w14:paraId="20DF63B6">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1CC2101"/>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7003</Words>
  <Characters>7346</Characters>
  <Lines>4</Lines>
  <Paragraphs>1</Paragraphs>
  <TotalTime>2</TotalTime>
  <ScaleCrop>false</ScaleCrop>
  <LinksUpToDate>false</LinksUpToDate>
  <CharactersWithSpaces>7383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2024-08-15T09:09:01Z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C734C92AAAF24344A0E4232D8EB3359B</vt:lpwstr>
  </property>
</Properties>
</file>