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中央农业资源及生态保护补助项目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呼图壁县林业和草原综合行政执法大队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呼图壁县林业和草原综合行政执法大队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韩靖</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根据《关于提前下达2023年中央农业资源及生态保护补助资金预算的通知》（昌州财农〔2022〕60号）文件要求，对项目实施背景进行分析</w:t>
        <w:br/>
        <w:t>以习近平新时代中国特色社会主义思想为指导，以草原保护与生态恢复为目标，以民生改善为根本，扎实推进草原保护“三项”基本制度(基本草原保护、草畜平衡、禁牧休牧)落实，进一步完善草场承包、推进牧户信息采集录入等基础工作，巩固禁牧草原和草畜平衡区草原成果，引导牧民合理使用草原保护补助奖励资金，通过“行业转人、草原减畜、生产能力转移”，创新草原畜牧业发展模式，增强农牧民自我发展能力，加快传统畜牧业改造提升，实现社会和谐稳定、经济发展繁荣、生态文明进步。</w:t>
        <w:br/>
        <w:t>通过实施农牧民草原保护补助奖励政策，全面推行草原禁牧和草畜平衡制度，坚持生态优先、民生优先。促进草原生态环境稳步恢复和区域经济发展,尤其是水源涵养区禁牧的实施，不断巩固和提升草原生态质量，为打造最美草原奠定基础。通过实施草原畜牧业转型示范工程，加快推动草原畜牧业生产方式转变，持续拓宽牧民增收渠道，稳步提高牧民收入，为全面建成小康社会、维护民族团结和社会稳定做出积极贡献。</w:t>
        <w:br/>
        <w:t>2.项目主要内容及实施情况</w:t>
        <w:br/>
        <w:t>本项目主要内容为</w:t>
        <w:br/>
        <w:t>1.权责到乡镇，分级落实原则。实行目标、任务、责任、资金“四到乡镇”的管理机制，根据自治州下达的任务指标，结合各乡镇人民政府报送的草原保护补助奖励政策实施面积,将任务切块到乡镇并组织实施。各乡镇人民政府要加强组织领导，明确任务目标，健全禁牧管护和草畜平衡核查机制。县林业和草原局要加强对各乡镇禁牧管护和草畜平衡措施落实情况的检查指导，并负责北沙窝草原禁牧管护。</w:t>
        <w:br/>
        <w:t>2.因地制宜、稳步实施原则。以乡镇为单位，因地制宜，按大稳定、小调整的原则，分解落实好禁牧和草畜平衡区域。</w:t>
        <w:br/>
        <w:t>3.公平、公开、透明原则。建立信息公示制度，加强政府、群众、社会监督，切实做到任务落实到户、资金发放到户、服务指导到户、监督管理到户、建档立卡到户，确保政策落实公平、公正、公开、透明。</w:t>
        <w:br/>
        <w:t>4.重引导、强效益原则。引导牧民将补助奖励资金用于畜牧业生产和购置生产资料，增强畜牧业生产、抗灾和发展能力，充分发挥补助奖励资金促进增收作用。</w:t>
        <w:br/>
        <w:t>工作任务与目标</w:t>
        <w:br/>
        <w:t>(一)工作任务。全县落实草原保护补助奖励政策总面积683.6920万亩，其中，禁牧草原197.32万亩(严重退化区和风沙源区禁牧192.32万亩、水源涵养区禁牧5万亩)，草畜平衡区486.3720万亩，发放补助奖励资金2619.85万元。牧民要自觉履行禁牧、草畜平衡义务，监管部门要强化监管职责，确保禁牧、草畜平衡任务落实到位。</w:t>
        <w:br/>
        <w:t>1.北沙窝草原禁牧补助。对退化严重的 192.32 万亩北部沙漠温性荒漠草原实行禁牧封育，每亩补助6元。</w:t>
        <w:br/>
        <w:t>2.水源涵养区禁牧补助。对位于雀尔沟镇境内5万亩水源涵养区天然草原实行禁牧封育，每亩补助50元。</w:t>
        <w:br/>
        <w:t>3.草畜平衡奖励。对禁牧区域以外的天然草原，根据承载能力核定合理载畜量，实施草畜平衡管理，对履行草畜平衡义务的牧民，每亩补助2.5元。</w:t>
        <w:br/>
        <w:t>工作目标。通过实施农牧民草原保护补助奖励政策，全面推行草原禁牧和草畜平衡制度，坚持生态优先、民生优先。促进草原生态环境稳步恢复和区域经济发展,尤其是水源涵养区禁</w:t>
        <w:br/>
        <w:t></w:t>
        <w:br/>
        <w:t>牧的实施，不断巩固和提升草原生态质量，为打造最美草原奠定基础。通过实施草原畜牧业转型示范工程，加快推动草原畜牧业生产方式转变，持续拓宽牧民增收渠道，稳步提高牧民收入，为全面建成小康社会、维护民族团结和社会稳定做出积极贡献。</w:t>
        <w:br/>
        <w:t></w:t>
        <w:br/>
        <w:t>本项目于2023年1月开始实施，截止2023年12月已全部完成，通过本项目的实施，</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工作任务。全县落实草原保护补助奖励政策总面积683.6920万亩，其中，禁牧草原197.32万亩(严重退化区和风沙源区禁牧192.32万亩、水源涵养区禁牧5万亩)，草畜平衡区486.3720万亩，发放补助奖励资金2619.85万元。牧民要自觉履行禁牧、草畜平衡义务，监管部门要强化监管职责，确保禁牧、草畜平衡任务落实到位。</w:t>
        <w:br/>
        <w:t>1.北沙窝草原禁牧补助。对退化严重的 192.32 万亩北部沙漠温性荒漠草原实行禁牧封育，每亩补助6元。</w:t>
        <w:br/>
        <w:t>2.水源涵养区禁牧补助。对位于雀尔沟镇境内5万亩水源涵养区天然草原实行禁牧封育，每亩补助50元。</w:t>
        <w:br/>
        <w:t>3.草畜平衡奖励。对禁牧区域以外的天然草原，根据承载能力核定合理载畜量，实施草畜平衡管理，对履行草畜平衡义务的牧民，每亩补助2.5元。</w:t>
        <w:br/>
        <w:t>(二)工作目标。通过实施农牧民草原保护补助奖励政策，全面推行草原禁牧和草畜平衡制度，坚持生态优先、民生优先。促进草原生态环境稳步恢复和区域经济发展,尤其是水源涵养区禁</w:t>
        <w:br/>
        <w:t></w:t>
        <w:br/>
        <w:t>牧的实施，不断巩固和提升草原生态质量，为打造最美草原奠定基础。通过实施草原畜牧业转型示范工程，加快推动草原畜牧业生产方式转变，持续拓宽牧民增收渠道，稳步提高牧民收入，为全面建成小康社会、维护民族团结和社会稳定做出积极贡献。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“退耕还林面积”指标，预期指标值为“682.6万亩”；</w:t>
        <w:br/>
        <w:t>②质量指标</w:t>
        <w:br/>
        <w:t>“项目任务完成率”指标，预期指标值为“100%”；</w:t>
        <w:br/>
        <w:t>“项目验收合格率”指标，预期指标值为“100%”；</w:t>
        <w:br/>
        <w:t>③时效指标</w:t>
        <w:br/>
        <w:t>“退期耕还林当期任务完成及时率”指标，预期指标值为“100%”；</w:t>
        <w:br/>
        <w:t>④成本指标</w:t>
        <w:br/>
        <w:t>“草场禁牧补助标准”指标，预期指标值为“6元/亩”；</w:t>
        <w:br/>
        <w:t>“草场水源涵养补助标准”指标，预期指标值为“50元/亩”；</w:t>
        <w:br/>
        <w:t>“草场草蓄平衡补助标准”指标，预期指标值为“2.7元/亩”；</w:t>
        <w:br/>
        <w:t>（2）项目效益目标</w:t>
        <w:br/>
        <w:t>①经济效益指标</w:t>
        <w:br/>
        <w:t>无</w:t>
        <w:br/>
        <w:t>②社会效益指标</w:t>
        <w:br/>
        <w:t>“改善发展带动经济林区面貌、”指标，预期指标值为“有效改善”；</w:t>
        <w:br/>
        <w:t>③生态效益指标</w:t>
        <w:br/>
        <w:t>“调解气候，改善生态环境”指标，预期指标值为“有效改善”； </w:t>
        <w:br/>
        <w:t>⑤可持续影响指标</w:t>
        <w:br/>
        <w:t>无</w:t>
        <w:br/>
        <w:t>（3）相关满意度目标</w:t>
        <w:br/>
        <w:t>满意度指标</w:t>
        <w:br/>
        <w:t>“群众满意度”指标，预期指标值为“90%户”；</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中央农业资源及生态保护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中央农业资源及生态保护补助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谢永飞（呼图壁县林业和草原综合行政执法大队党组副书记，主任）任评价组组长，绩效评价工作职责为检查项目绩效指标完成情况、审定项目支出绩效评价结果及项目支出绩效评价报告。</w:t>
        <w:br/>
        <w:t>韩靖（呼图壁县林业和草原综合行政执法大队党组成员）任评价组副组长，绩效评价工作职责为组织和协调项目工作人员采取实地调查、资料检查等方式，核实项目绩效指标完成情况；组织受益对象对项目工作进行评价等。</w:t>
        <w:br/>
        <w:t>王新刚（呼图壁县林业和草原综合行政执法大队干部）任评价组成员，绩效评价工作职责为做好项目支出绩效评价工作的沟通协调工作，对项目实施情况进行实地调查，编写项目支出绩效评价报告。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</w:t>
        <w:br/>
        <w:t>（一）综合评价情况</w:t>
        <w:br/>
        <w:t>通过中央农业资源及生态保护补助项目项目的实施，通过实施农牧民草原保护补助奖励政策，全面推行草原禁牧和草畜平衡制度，坚持生态优先、民生优先。促进草原生态环境稳步恢复和区域经济发展,尤其是水源涵养区禁牧的实施，不断巩固和提升草原生态质量，为打造最美草原奠定基础。通过实施草原畜牧业转型示范工程，加快推动草原畜牧业生产方式转变，持续拓宽牧民增收渠道，稳步提高牧民收入，为全面建成小康社会、维护民族团结和社会稳定做出积极贡献。该项目预算执行率达100%，项目预期绩效目标及各项具体指标均已全部达成。</w:t>
        <w:br/>
        <w:t>（二）综合评价结论</w:t>
        <w:br/>
        <w:t>本次评价采取定量与定性评价相结合的方式，对中央农业资源及生态保护补助项目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项目过程情况</w:t>
        <w:b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2.预算执行率：本项目预算较为详细，预算资金2617.12万元，实际执行2617万元，预算执行率为100%，项目资金支出总体能够按照预算执行，根据评分标准，该指标5分，得5分。</w:t>
        <w:br/>
        <w:t>3.资金使用合规性：项目任务下达后，我单位制定了《呼图壁县林业和草原综合行政执法大队制度和管理规定》对经费使用进行规范管理，财务制度健全、执行严格，根据评分标准，该指标5分，得5分。</w:t>
        <w:br/>
        <w:t>4.管理制度健全性：我单位制定了《呼图壁县林业和草原综合行政执法大队管理办法》等相关项目管理办法，同时对财政专项资金进行严格管理，基本做到了专款专用，根据评分标准，该指标2分，得2分。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项目产出情况</w:t>
        <w:br/>
        <w:t>项目产出类指标包括产出数量、产出质量、产出时效、产出成本共四方面的内容，由7个三级指标构成，权重分为30分，本项目实际得分30分，得分率为100%。具体各项指标得分如下：</w:t>
        <w:br/>
        <w:t>1. 产出数量</w:t>
        <w:br/>
        <w:t>“退耕还林面积”指标，预期指标值为“682.6万亩”，实际完成682.6万亩，与预期目标一致，根据评分标准，该指标5分，得5分。</w:t>
        <w:br/>
        <w:t>2.产出质量</w:t>
        <w:br/>
        <w:t>“项目任务完成率”指标，预期指标值为“100%”，实际完成100%，与预期目标一致，根据评分标准，该指标5分，得5分。（如未完成，需分析原因）</w:t>
        <w:br/>
        <w:t>“项目验收合格率”指标，预期指标值为“100%”，实际完成100%，与预期目标一致，根据评分标准，该指标4分，得4分。</w:t>
        <w:br/>
        <w:t>3.产出时效</w:t>
        <w:br/>
        <w:t>“退耕还林当期任务完成及时率”指标，预期指标值为“100%”，实际完成100%，与预期目标一致，根据评分标准，该指标4分，得4分。</w:t>
        <w:br/>
        <w:t>4.产出成本</w:t>
        <w:br/>
        <w:t>“草场禁牧补助标准”指标，预期指标值为“6元/亩”，实际完成6元/亩，与预期目标一致，根据评分标准，该指标4分，得4分。</w:t>
        <w:br/>
        <w:t>“草场水源涵养补助标准”指标，预期指标值为“50元/亩”，实际完成50元/亩，与预期目标一致，根据评分标准，该指标4分，得4分。</w:t>
        <w:br/>
        <w:t>“草场草蓄平衡补助标准”指标，预期指标值为“2.7元/亩”，根据（印证资料名称）可知，实际完成2.7元/亩，与预期目标一致，根据评分标准，该指标4分，得4分。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项目效益情况</w:t>
        <w:br/>
        <w:t>项目效益类指标由3个二级指标和3个三级指标构成，权重分为30分，本项目实际得分30分，得分率为100.0%。具体各项指标得分如下：</w:t>
        <w:br/>
        <w:t>1.实施效益指标</w:t>
        <w:br/>
        <w:t>（1）社会效益指标</w:t>
        <w:br/>
        <w:t>“改善林区面貌，带动经济发展”指标，预期指标值为“有效改善”，实际完成值为“100%”，根据评分标准，该指标10分，得10分。</w:t>
        <w:br/>
        <w:t>（2）可持续影响指标</w:t>
        <w:br/>
        <w:t>本项目无该项指标。</w:t>
        <w:br/>
        <w:t>（3）经济效益指标</w:t>
        <w:br/>
        <w:t>本项目无该项指标。</w:t>
        <w:br/>
        <w:t>（4）生态效益指标</w:t>
        <w:br/>
        <w:t>“调解气候，改善生态环境”指标，预期指标值为“有效改善”，实际完成值为“100%”，根据评分标准，该指标10分，得10分。</w:t>
        <w:br/>
        <w:t>2.满意度指标</w:t>
        <w:br/>
        <w:t>“群众满意度”指标，预期指标值为“90%”，收益对象满意度达90%，根据评分标准，该指标10分,得10分。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预算执行进度与绩效指标偏差情况</w:t>
        <w:br/>
        <w:t>（一）预算执行进度</w:t>
        <w:br/>
        <w:t>中央农业资源及生态保护补助项目预算金额2617.12万元，实际到位2617万元，实际支出2617万元，预算执行率为100%。</w:t>
        <w:br/>
        <w:t>（二）绩效指标偏差情况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主要经验及做法、存在的问题及原因分析</w:t>
        <w:b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有关建议</w:t>
        <w:b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例：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例：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其他需要说明的问题</w:t>
        <w:b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