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1A8412">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721A432D">
      <w:pPr>
        <w:spacing w:line="540" w:lineRule="exact"/>
        <w:jc w:val="center"/>
        <w:rPr>
          <w:rFonts w:ascii="华文中宋" w:hAnsi="华文中宋" w:eastAsia="华文中宋" w:cs="宋体"/>
          <w:b/>
          <w:kern w:val="0"/>
          <w:sz w:val="52"/>
          <w:szCs w:val="52"/>
        </w:rPr>
      </w:pPr>
    </w:p>
    <w:p w14:paraId="49381EEB">
      <w:pPr>
        <w:spacing w:line="540" w:lineRule="exact"/>
        <w:jc w:val="center"/>
        <w:rPr>
          <w:rFonts w:ascii="华文中宋" w:hAnsi="华文中宋" w:eastAsia="华文中宋" w:cs="宋体"/>
          <w:b/>
          <w:kern w:val="0"/>
          <w:sz w:val="52"/>
          <w:szCs w:val="52"/>
        </w:rPr>
      </w:pPr>
    </w:p>
    <w:p w14:paraId="63737868">
      <w:pPr>
        <w:spacing w:line="540" w:lineRule="exact"/>
        <w:jc w:val="center"/>
        <w:rPr>
          <w:rFonts w:ascii="华文中宋" w:hAnsi="华文中宋" w:eastAsia="华文中宋" w:cs="宋体"/>
          <w:b/>
          <w:kern w:val="0"/>
          <w:sz w:val="52"/>
          <w:szCs w:val="52"/>
        </w:rPr>
      </w:pPr>
    </w:p>
    <w:p w14:paraId="092E0DB7">
      <w:pPr>
        <w:spacing w:line="540" w:lineRule="exact"/>
        <w:jc w:val="center"/>
        <w:rPr>
          <w:rFonts w:ascii="华文中宋" w:hAnsi="华文中宋" w:eastAsia="华文中宋" w:cs="宋体"/>
          <w:b/>
          <w:kern w:val="0"/>
          <w:sz w:val="52"/>
          <w:szCs w:val="52"/>
        </w:rPr>
      </w:pPr>
    </w:p>
    <w:p w14:paraId="1DCE719D">
      <w:pPr>
        <w:spacing w:line="540" w:lineRule="exact"/>
        <w:jc w:val="center"/>
        <w:rPr>
          <w:rFonts w:ascii="华文中宋" w:hAnsi="华文中宋" w:eastAsia="华文中宋" w:cs="宋体"/>
          <w:b/>
          <w:kern w:val="0"/>
          <w:sz w:val="52"/>
          <w:szCs w:val="52"/>
        </w:rPr>
      </w:pPr>
    </w:p>
    <w:p w14:paraId="11F2AAA0">
      <w:pPr>
        <w:spacing w:line="540" w:lineRule="exact"/>
        <w:jc w:val="center"/>
        <w:rPr>
          <w:rFonts w:ascii="华文中宋" w:hAnsi="华文中宋" w:eastAsia="华文中宋" w:cs="宋体"/>
          <w:b/>
          <w:kern w:val="0"/>
          <w:sz w:val="52"/>
          <w:szCs w:val="52"/>
        </w:rPr>
      </w:pPr>
    </w:p>
    <w:p w14:paraId="4D3D0FA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15DBA275">
      <w:pPr>
        <w:spacing w:line="540" w:lineRule="exact"/>
        <w:jc w:val="center"/>
        <w:rPr>
          <w:rFonts w:ascii="华文中宋" w:hAnsi="华文中宋" w:eastAsia="华文中宋" w:cs="宋体"/>
          <w:b/>
          <w:kern w:val="0"/>
          <w:sz w:val="52"/>
          <w:szCs w:val="52"/>
        </w:rPr>
      </w:pPr>
    </w:p>
    <w:p w14:paraId="44D2192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EBC6909">
      <w:pPr>
        <w:spacing w:line="540" w:lineRule="exact"/>
        <w:jc w:val="center"/>
        <w:rPr>
          <w:rFonts w:hAnsi="宋体" w:eastAsia="仿宋_GB2312" w:cs="宋体"/>
          <w:kern w:val="0"/>
          <w:sz w:val="30"/>
          <w:szCs w:val="30"/>
        </w:rPr>
      </w:pPr>
    </w:p>
    <w:p w14:paraId="01ADA59E">
      <w:pPr>
        <w:spacing w:line="540" w:lineRule="exact"/>
        <w:jc w:val="center"/>
        <w:rPr>
          <w:rFonts w:hAnsi="宋体" w:eastAsia="仿宋_GB2312" w:cs="宋体"/>
          <w:kern w:val="0"/>
          <w:sz w:val="30"/>
          <w:szCs w:val="30"/>
        </w:rPr>
      </w:pPr>
    </w:p>
    <w:p w14:paraId="04F44717">
      <w:pPr>
        <w:spacing w:line="540" w:lineRule="exact"/>
        <w:jc w:val="center"/>
        <w:rPr>
          <w:rFonts w:hAnsi="宋体" w:eastAsia="仿宋_GB2312" w:cs="宋体"/>
          <w:kern w:val="0"/>
          <w:sz w:val="30"/>
          <w:szCs w:val="30"/>
        </w:rPr>
      </w:pPr>
    </w:p>
    <w:p w14:paraId="68320FFF">
      <w:pPr>
        <w:spacing w:line="540" w:lineRule="exact"/>
        <w:jc w:val="center"/>
        <w:rPr>
          <w:rFonts w:hAnsi="宋体" w:eastAsia="仿宋_GB2312" w:cs="宋体"/>
          <w:kern w:val="0"/>
          <w:sz w:val="30"/>
          <w:szCs w:val="30"/>
        </w:rPr>
      </w:pPr>
    </w:p>
    <w:p w14:paraId="1C405A48">
      <w:pPr>
        <w:spacing w:line="540" w:lineRule="exact"/>
        <w:jc w:val="center"/>
        <w:rPr>
          <w:rFonts w:hAnsi="宋体" w:eastAsia="仿宋_GB2312" w:cs="宋体"/>
          <w:kern w:val="0"/>
          <w:sz w:val="30"/>
          <w:szCs w:val="30"/>
        </w:rPr>
      </w:pPr>
    </w:p>
    <w:p w14:paraId="4E515D66">
      <w:pPr>
        <w:spacing w:line="540" w:lineRule="exact"/>
        <w:jc w:val="center"/>
        <w:rPr>
          <w:rFonts w:hAnsi="宋体" w:eastAsia="仿宋_GB2312" w:cs="宋体"/>
          <w:kern w:val="0"/>
          <w:sz w:val="30"/>
          <w:szCs w:val="30"/>
        </w:rPr>
      </w:pPr>
    </w:p>
    <w:p w14:paraId="704B81F8">
      <w:pPr>
        <w:spacing w:line="540" w:lineRule="exact"/>
        <w:rPr>
          <w:rFonts w:hAnsi="宋体" w:eastAsia="仿宋_GB2312" w:cs="宋体"/>
          <w:kern w:val="0"/>
          <w:sz w:val="30"/>
          <w:szCs w:val="30"/>
        </w:rPr>
      </w:pPr>
    </w:p>
    <w:p w14:paraId="41E137C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114B0DFE">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2023年基本公共卫生服务项目补助资金分配表</w:t>
      </w:r>
    </w:p>
    <w:p w14:paraId="60437488">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呼图壁县雀尔沟镇卫生院</w:t>
      </w:r>
    </w:p>
    <w:p w14:paraId="12A0680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呼图壁县雀尔沟镇卫生院</w:t>
      </w:r>
    </w:p>
    <w:p w14:paraId="1D13CC5A">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柴云</w:t>
      </w:r>
    </w:p>
    <w:p w14:paraId="6BC31CFD">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2024年04月08日</w:t>
      </w:r>
    </w:p>
    <w:p w14:paraId="5C73BACE">
      <w:pPr>
        <w:spacing w:line="700" w:lineRule="exact"/>
        <w:ind w:firstLine="708" w:firstLineChars="236"/>
        <w:jc w:val="left"/>
        <w:rPr>
          <w:rFonts w:hAnsi="宋体" w:eastAsia="仿宋_GB2312" w:cs="宋体"/>
          <w:kern w:val="0"/>
          <w:sz w:val="30"/>
          <w:szCs w:val="30"/>
        </w:rPr>
      </w:pPr>
    </w:p>
    <w:p w14:paraId="734AB906">
      <w:pPr>
        <w:spacing w:line="540" w:lineRule="exact"/>
        <w:rPr>
          <w:rStyle w:val="18"/>
          <w:rFonts w:ascii="黑体" w:hAnsi="黑体" w:eastAsia="黑体"/>
          <w:b w:val="0"/>
          <w:spacing w:val="-4"/>
          <w:sz w:val="32"/>
          <w:szCs w:val="32"/>
        </w:rPr>
      </w:pPr>
    </w:p>
    <w:p w14:paraId="0C39ED8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9D9E513">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6CB0981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根据2023年中央基本公共卫生服务补助资金补助文件要求，对项目实施背景进行分析（项目实施原因，提升医疗卫生机构能力建设，实施完成后效果达到服务能力基本标准的比例30%以上）。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本项目主要内容为（根据批复文件填列）。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支持1个非脱贫县医疗卫生机构，每个县支持1家县级医院和若干基层医疗卫生机构能力建设。结合县医院临床专科建设基础，通过重点专科建设、县域医共体、专科联盟、远程医疗协作网建设、设备采购、技术引进等，进-一步完善县域医疗卫生服务体系，不断满足县域患者不同层次的看病就医需求。县域内基层医疗卫生机构（社区卫生服务中心和乡镇卫生院）达到服务能力基本标准的比例达到30%以上。支持3家县级疾控机构加强能力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5月开始实施，截止2023年5月已全部完成，通过本项目的实施，县域内基层医疗卫生机构（社区卫生服务中心和乡镇卫生院）达到服务能力基本标准的比例达到30%以上。支持3家县级疾控机构加强能力建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基本公共卫生服务补助资金项目的实施主体为呼图壁县卫生健康委员会，该单位纳入2023年部门决算编制范围的有7个科室，分别是：行政办公室，党建办，基层科，医政科，计划生育办公室，老龄工作办公室，爱国卫生办公室等（根据实际情况填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25人，其中：行政人员编制0人、工勤0人、参公0人、事业编制22人。实有在职人数22人，其中：行政在职0人、工勤0人、参公0人、事业在职22人。离退休人员14人，其中：行政退休人员0人、事业退休14人（根据实际情况填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根据2023年预算公开文件，下达2023年中央基本公共卫生服务补助资金补助项目资金，预算安排资金总额79.65万元，其中财政资金79.65万元、其他资金0万元，2023年实</w:t>
      </w:r>
      <w:bookmarkStart w:id="0" w:name="_GoBack"/>
      <w:bookmarkEnd w:id="0"/>
      <w:r>
        <w:rPr>
          <w:rStyle w:val="18"/>
          <w:rFonts w:hint="eastAsia" w:ascii="楷体" w:hAnsi="楷体" w:eastAsia="楷体"/>
          <w:b w:val="0"/>
          <w:bCs w:val="0"/>
          <w:spacing w:val="-4"/>
          <w:sz w:val="32"/>
          <w:szCs w:val="32"/>
        </w:rPr>
        <w:t>际收到预算资金  79.65 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截至2023年5月22日，本项目实际支付资金79.</w:t>
      </w:r>
      <w:r>
        <w:rPr>
          <w:rStyle w:val="18"/>
          <w:rFonts w:hint="eastAsia" w:ascii="楷体" w:hAnsi="楷体" w:eastAsia="楷体"/>
          <w:b w:val="0"/>
          <w:bCs w:val="0"/>
          <w:spacing w:val="-4"/>
          <w:sz w:val="32"/>
          <w:szCs w:val="32"/>
          <w:lang w:val="en-US" w:eastAsia="zh-CN"/>
        </w:rPr>
        <w:t>44</w:t>
      </w:r>
      <w:r>
        <w:rPr>
          <w:rStyle w:val="18"/>
          <w:rFonts w:hint="eastAsia" w:ascii="楷体" w:hAnsi="楷体" w:eastAsia="楷体"/>
          <w:b w:val="0"/>
          <w:bCs w:val="0"/>
          <w:spacing w:val="-4"/>
          <w:sz w:val="32"/>
          <w:szCs w:val="32"/>
        </w:rPr>
        <w:t>万元，预算执行率</w:t>
      </w:r>
      <w:r>
        <w:rPr>
          <w:rStyle w:val="18"/>
          <w:rFonts w:hint="eastAsia" w:ascii="楷体" w:hAnsi="楷体" w:eastAsia="楷体"/>
          <w:b w:val="0"/>
          <w:bCs w:val="0"/>
          <w:spacing w:val="-4"/>
          <w:sz w:val="32"/>
          <w:szCs w:val="32"/>
          <w:lang w:val="en-US" w:eastAsia="zh-CN"/>
        </w:rPr>
        <w:t>99.74</w:t>
      </w:r>
      <w:r>
        <w:rPr>
          <w:rStyle w:val="18"/>
          <w:rFonts w:hint="eastAsia" w:ascii="楷体" w:hAnsi="楷体" w:eastAsia="楷体"/>
          <w:b w:val="0"/>
          <w:bCs w:val="0"/>
          <w:spacing w:val="-4"/>
          <w:sz w:val="32"/>
          <w:szCs w:val="32"/>
        </w:rPr>
        <w:t>%。</w:t>
      </w:r>
    </w:p>
    <w:p w14:paraId="6B45AC0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754CE38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2023年中央基本公共卫生服务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基本公共卫生服务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1、开展村卫生室业务指导次数，&gt;=8次；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2、家庭医生签约人数，≥1000人；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3、慢病随访人数，≥1000%；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1、居民规范化电子健康档案覆盖率，=80%；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2、开展慢病随访完成率，&gt;=90%；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3、家庭医生签约率，&gt;=90%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1、项目支出及时率&gt;=100%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1项目成本控制率&lt;100%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“城乡居民公共卫生差距”指标，预期指标值为“显著缩小”；</w:t>
      </w:r>
    </w:p>
    <w:p w14:paraId="4303299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34C4EF7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33A95D8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二、绩效评价工作开展情况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2022年度我单位实施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中央基本公共卫生服务补助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（二）评价工作简述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中央基本公共卫生服务补助资金项目实际开展情况，运用定量和定性分析相结合的方法，总结经验做法，反思项目实施和管理中的问题，以切实提升财政资金管理的科学化、规范化和精细化水平。</w:t>
      </w:r>
    </w:p>
    <w:p w14:paraId="0EA09DE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7D7A314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（三）绩效评价工作过程</w:t>
      </w:r>
    </w:p>
    <w:p w14:paraId="70E4126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67CF8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评价组组长赛里汗，绩效评价工作职责为检查项目绩效指标完成情况、审定项目支出绩效评价结果及项目支出绩效评价报告。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阿依夏木古丽任评价组副组长，绩效评价工作职责为组织和协调项目工作人员采取实地调查、资料检查等方式，核实项目绩效指标完成情况；组织受益对象对项目工作进行评价等。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迪娜任评价组成员，绩效评价工作职责为做好项目支出绩效评价工作的沟通协调工作，对项目实施情况进行实地调查，编写项目支出绩效评价报告。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5730EA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32CF0E0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三综合评价情况及评价结论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综合评价情况通过2023年中央基本公共卫生服务补助资金项目的实施，解决了计划生育家庭的特殊困难，提高了医疗水平，提升了服务能力，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2023年中央基本公共卫生服务补助资金项目的绩效目标和各项具体绩效指标实现情况进行了客观评价，最终评分为99.2分。绩效评级为“优秀”，具体得分情况为：项目决策20分、项目过程20分、项目产出29.2分、项目效益30分。</w:t>
      </w:r>
    </w:p>
    <w:p w14:paraId="555C598A">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65F358B7">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5B3DDBB7">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2840891D">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628FBCE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2.预算执行率：2023年中央基本公共卫生服务补助资金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本项目预算较为详细，预算资金79.65万元，实际执行20万元，预算执行率为100%，项目资金支出总体能够按照预算执行，根据评分标准，该指标5分，得5分。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3.资金使用合规性：项目任务下达后，我单位制定了《雀尔沟绩效财务管理制度》制度和管理规定对经费使用进行规范管理，财务制度健全、执行严格，根据评分标准，该指标5分，得5分。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4.管理制度健全性：我单位制定了《基本公共卫生服务管理办法》等相关项目管理办法，同时对财政专项资金进行严格管理，基本做到了专款专用，根据评分标准，该指标2分，得2分。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3C4BD01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8E7119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项目产出类指标包括产出数量、产出质量、产出时效、产出成本共四方面的内容，由6个三级指标构成，权重分为30分，本项目实际得分29.2分，得分率为97%。具体各项指标得分如下：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“开展村卫生室业务指导次数”指标，预期指标值为“8”，根据（2023年工作总结）可知，实际完成8，与预期目标一致，根据评分标准，该指标1.5分，得1.5分。（如未完成，需分析原因）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“家庭医生签约人数”指标，预期指标值为“1000”，根据（2023年工作总结）可知，实际完成1002，与预期目标一致，根据评分标准，该指标1.5分，得1.5分。（如未完成，需分析原因）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“慢病随访人数”指标，预期指标值为“1000”，根据（2023年工作总结）可知，实际完成1003，与预期目标一致，根据评分标准，该指标1.5分，得1.5分。（如未完成，需分析原因）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“居民规范化电子健康档案覆盖率”指标，预期指标值为“80%”，根据（2023年工作总结）可知，实际完成80%，与预期目标一致，根据评分标准，该指标1.5分，得1.5分。（如未完成，需分析原因）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“开展慢病随访完成率”指标，预期指标值为“90%”，根据（2023年工作总结）可知，实际完成90%，与预期目标一致，与预期目标一致，根据评分标准，该指标2分，得2分。（如未完成，需分析原因）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家庭医生签约率”指标，预期指标值为“90%”，根据（2023年工作总结）可知，实际完成90%，与预期目标一致，根据评分标准，该指标8分，得8分。（主要是部分责任医生签约服务积极性不高签约对象不了解签约服务内容，组织宣传力度不够，签约知识知晓率未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“项目支出及时率”指标，预期指标值为“100%”，根据（2023年工作总结））可知，实际完成100%，与预期目标一致，根据评分标准，该指标3分，得3分。（如未完成，需分析原因）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限”指标，预期指标值为“2023年12月31日前”；根据资金支付凭证可知，项目于2023年12月31日完成，原因：第一批资金到达时间为四个乡镇，12月10日下达其他五各乡镇的扶助资金，故资金支付时间未能按照目标时间完成，该指标3分，得3分。（如未完成，需分析原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“项目成本控制率”指标，预期指标值为“100%”，根据（2023年工作总结）可知，实际完成100%，与预期目标一致，根据评分标准，该指标1.5分，得1.5分。（如未完成，需分析原因）</w:t>
      </w:r>
    </w:p>
    <w:p w14:paraId="5B5783A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708FE6B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“城乡居民公共卫生差距”指标，预期指标值为“不断缩小”，根据人口监测分析报告可知，实际完成值为“好”，根据评分标准，该指标得30分。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“项目收益群众满意度”指标，预期指标值为“100%”，收益对象满意度满意度达100%，根据评分标准，该指标10分,得10分。</w:t>
      </w:r>
    </w:p>
    <w:p w14:paraId="576AF9C9">
      <w:pPr>
        <w:spacing w:line="540" w:lineRule="exact"/>
        <w:ind w:firstLine="567"/>
        <w:rPr>
          <w:rStyle w:val="18"/>
          <w:rFonts w:ascii="楷体" w:hAnsi="楷体" w:eastAsia="楷体"/>
          <w:spacing w:val="-4"/>
          <w:sz w:val="32"/>
          <w:szCs w:val="32"/>
        </w:rPr>
      </w:pPr>
    </w:p>
    <w:p w14:paraId="091E571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0831CD33">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（对未完成或偏差原因进行分析）。</w:t>
      </w:r>
    </w:p>
    <w:p w14:paraId="0D39293C">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0B54F81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p>
    <w:p w14:paraId="5460FB6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F516D05">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七、有关建议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4067B68D">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258A9D81">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14:paraId="43D791E7">
      <w:pPr>
        <w:spacing w:line="540" w:lineRule="exact"/>
        <w:ind w:firstLine="567"/>
        <w:rPr>
          <w:rStyle w:val="18"/>
          <w:rFonts w:ascii="仿宋" w:hAnsi="仿宋" w:eastAsia="仿宋"/>
          <w:b w:val="0"/>
          <w:spacing w:val="-4"/>
          <w:sz w:val="32"/>
          <w:szCs w:val="32"/>
        </w:rPr>
      </w:pPr>
    </w:p>
    <w:p w14:paraId="2D3A1121">
      <w:pPr>
        <w:spacing w:line="540" w:lineRule="exact"/>
        <w:ind w:firstLine="567"/>
        <w:rPr>
          <w:rStyle w:val="18"/>
          <w:rFonts w:ascii="仿宋" w:hAnsi="仿宋" w:eastAsia="仿宋"/>
          <w:b w:val="0"/>
          <w:spacing w:val="-4"/>
          <w:sz w:val="32"/>
          <w:szCs w:val="32"/>
        </w:rPr>
      </w:pPr>
    </w:p>
    <w:p w14:paraId="71A82D6E">
      <w:pPr>
        <w:spacing w:line="540" w:lineRule="exact"/>
        <w:ind w:firstLine="567"/>
        <w:rPr>
          <w:rStyle w:val="18"/>
          <w:rFonts w:ascii="仿宋" w:hAnsi="仿宋" w:eastAsia="仿宋"/>
          <w:b w:val="0"/>
          <w:spacing w:val="-4"/>
          <w:sz w:val="32"/>
          <w:szCs w:val="32"/>
        </w:rPr>
      </w:pPr>
    </w:p>
    <w:p w14:paraId="0F6E8887">
      <w:pPr>
        <w:spacing w:line="540" w:lineRule="exact"/>
        <w:ind w:firstLine="567"/>
        <w:rPr>
          <w:rStyle w:val="18"/>
          <w:rFonts w:ascii="仿宋" w:hAnsi="仿宋" w:eastAsia="仿宋"/>
          <w:b w:val="0"/>
          <w:spacing w:val="-4"/>
          <w:sz w:val="32"/>
          <w:szCs w:val="32"/>
        </w:rPr>
      </w:pPr>
    </w:p>
    <w:p w14:paraId="57C9086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C85F9DA">
        <w:pPr>
          <w:pStyle w:val="12"/>
          <w:jc w:val="center"/>
        </w:pPr>
        <w:r>
          <w:fldChar w:fldCharType="begin"/>
        </w:r>
        <w:r>
          <w:instrText xml:space="preserve">PAGE   \* MERGEFORMAT</w:instrText>
        </w:r>
        <w:r>
          <w:fldChar w:fldCharType="separate"/>
        </w:r>
        <w:r>
          <w:rPr>
            <w:lang w:val="zh-CN"/>
          </w:rPr>
          <w:t>2</w:t>
        </w:r>
        <w:r>
          <w:fldChar w:fldCharType="end"/>
        </w:r>
      </w:p>
    </w:sdtContent>
  </w:sdt>
  <w:p w14:paraId="52BE5354">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3C81791"/>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6855</Words>
  <Characters>7199</Characters>
  <Lines>4</Lines>
  <Paragraphs>1</Paragraphs>
  <TotalTime>3</TotalTime>
  <ScaleCrop>false</ScaleCrop>
  <LinksUpToDate>false</LinksUpToDate>
  <CharactersWithSpaces>7232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2024-08-15T08:19:35Z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C734C92AAAF24344A0E4232D8EB3359B</vt:lpwstr>
  </property>
</Properties>
</file>