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2B69C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28DDD0F">
      <w:pPr>
        <w:spacing w:line="540" w:lineRule="exact"/>
        <w:jc w:val="center"/>
        <w:rPr>
          <w:rFonts w:ascii="华文中宋" w:hAnsi="华文中宋" w:eastAsia="华文中宋" w:cs="宋体"/>
          <w:b/>
          <w:kern w:val="0"/>
          <w:sz w:val="52"/>
          <w:szCs w:val="52"/>
        </w:rPr>
      </w:pPr>
    </w:p>
    <w:p w14:paraId="3654084B">
      <w:pPr>
        <w:spacing w:line="540" w:lineRule="exact"/>
        <w:jc w:val="center"/>
        <w:rPr>
          <w:rFonts w:ascii="华文中宋" w:hAnsi="华文中宋" w:eastAsia="华文中宋" w:cs="宋体"/>
          <w:b/>
          <w:kern w:val="0"/>
          <w:sz w:val="52"/>
          <w:szCs w:val="52"/>
        </w:rPr>
      </w:pPr>
    </w:p>
    <w:p w14:paraId="79EBD9A1">
      <w:pPr>
        <w:spacing w:line="540" w:lineRule="exact"/>
        <w:jc w:val="center"/>
        <w:rPr>
          <w:rFonts w:ascii="华文中宋" w:hAnsi="华文中宋" w:eastAsia="华文中宋" w:cs="宋体"/>
          <w:b/>
          <w:kern w:val="0"/>
          <w:sz w:val="52"/>
          <w:szCs w:val="52"/>
        </w:rPr>
      </w:pPr>
    </w:p>
    <w:p w14:paraId="41C9E247">
      <w:pPr>
        <w:spacing w:line="540" w:lineRule="exact"/>
        <w:jc w:val="center"/>
        <w:rPr>
          <w:rFonts w:ascii="华文中宋" w:hAnsi="华文中宋" w:eastAsia="华文中宋" w:cs="宋体"/>
          <w:b/>
          <w:kern w:val="0"/>
          <w:sz w:val="52"/>
          <w:szCs w:val="52"/>
        </w:rPr>
      </w:pPr>
    </w:p>
    <w:p w14:paraId="5C19FB0B">
      <w:pPr>
        <w:spacing w:line="540" w:lineRule="exact"/>
        <w:jc w:val="center"/>
        <w:rPr>
          <w:rFonts w:ascii="华文中宋" w:hAnsi="华文中宋" w:eastAsia="华文中宋" w:cs="宋体"/>
          <w:b/>
          <w:kern w:val="0"/>
          <w:sz w:val="52"/>
          <w:szCs w:val="52"/>
        </w:rPr>
      </w:pPr>
    </w:p>
    <w:p w14:paraId="1625265E">
      <w:pPr>
        <w:spacing w:line="540" w:lineRule="exact"/>
        <w:jc w:val="center"/>
        <w:rPr>
          <w:rFonts w:ascii="华文中宋" w:hAnsi="华文中宋" w:eastAsia="华文中宋" w:cs="宋体"/>
          <w:b/>
          <w:kern w:val="0"/>
          <w:sz w:val="52"/>
          <w:szCs w:val="52"/>
        </w:rPr>
      </w:pPr>
    </w:p>
    <w:p w14:paraId="390A2F0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C1B3CB8">
      <w:pPr>
        <w:spacing w:line="540" w:lineRule="exact"/>
        <w:jc w:val="center"/>
        <w:rPr>
          <w:rFonts w:ascii="华文中宋" w:hAnsi="华文中宋" w:eastAsia="华文中宋" w:cs="宋体"/>
          <w:b/>
          <w:kern w:val="0"/>
          <w:sz w:val="52"/>
          <w:szCs w:val="52"/>
        </w:rPr>
      </w:pPr>
    </w:p>
    <w:p w14:paraId="0DA29D0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68BA6DD">
      <w:pPr>
        <w:spacing w:line="540" w:lineRule="exact"/>
        <w:jc w:val="center"/>
        <w:rPr>
          <w:rFonts w:hAnsi="宋体" w:eastAsia="仿宋_GB2312" w:cs="宋体"/>
          <w:kern w:val="0"/>
          <w:sz w:val="30"/>
          <w:szCs w:val="30"/>
        </w:rPr>
      </w:pPr>
    </w:p>
    <w:p w14:paraId="1E5D3DC1">
      <w:pPr>
        <w:spacing w:line="540" w:lineRule="exact"/>
        <w:jc w:val="center"/>
        <w:rPr>
          <w:rFonts w:hAnsi="宋体" w:eastAsia="仿宋_GB2312" w:cs="宋体"/>
          <w:kern w:val="0"/>
          <w:sz w:val="30"/>
          <w:szCs w:val="30"/>
        </w:rPr>
      </w:pPr>
    </w:p>
    <w:p w14:paraId="03BD48F6">
      <w:pPr>
        <w:spacing w:line="540" w:lineRule="exact"/>
        <w:jc w:val="center"/>
        <w:rPr>
          <w:rFonts w:hAnsi="宋体" w:eastAsia="仿宋_GB2312" w:cs="宋体"/>
          <w:kern w:val="0"/>
          <w:sz w:val="30"/>
          <w:szCs w:val="30"/>
        </w:rPr>
      </w:pPr>
    </w:p>
    <w:p w14:paraId="1CC5120C">
      <w:pPr>
        <w:spacing w:line="540" w:lineRule="exact"/>
        <w:jc w:val="center"/>
        <w:rPr>
          <w:rFonts w:hAnsi="宋体" w:eastAsia="仿宋_GB2312" w:cs="宋体"/>
          <w:kern w:val="0"/>
          <w:sz w:val="30"/>
          <w:szCs w:val="30"/>
        </w:rPr>
      </w:pPr>
    </w:p>
    <w:p w14:paraId="222DE24B">
      <w:pPr>
        <w:spacing w:line="540" w:lineRule="exact"/>
        <w:jc w:val="center"/>
        <w:rPr>
          <w:rFonts w:hAnsi="宋体" w:eastAsia="仿宋_GB2312" w:cs="宋体"/>
          <w:kern w:val="0"/>
          <w:sz w:val="30"/>
          <w:szCs w:val="30"/>
        </w:rPr>
      </w:pPr>
    </w:p>
    <w:p w14:paraId="064D8C83">
      <w:pPr>
        <w:spacing w:line="540" w:lineRule="exact"/>
        <w:jc w:val="center"/>
        <w:rPr>
          <w:rFonts w:hAnsi="宋体" w:eastAsia="仿宋_GB2312" w:cs="宋体"/>
          <w:kern w:val="0"/>
          <w:sz w:val="30"/>
          <w:szCs w:val="30"/>
        </w:rPr>
      </w:pPr>
    </w:p>
    <w:p w14:paraId="77690758">
      <w:pPr>
        <w:spacing w:line="540" w:lineRule="exact"/>
        <w:rPr>
          <w:rFonts w:hAnsi="宋体" w:eastAsia="仿宋_GB2312" w:cs="宋体"/>
          <w:kern w:val="0"/>
          <w:sz w:val="30"/>
          <w:szCs w:val="30"/>
        </w:rPr>
      </w:pPr>
    </w:p>
    <w:p w14:paraId="15D01A4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CCF9CD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11月化解中小企业欠款湿地公园2017年中央财政湿地保护与恢复项目</w:t>
      </w:r>
    </w:p>
    <w:p w14:paraId="687BC7BC">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呼图壁县湿地公园管理局</w:t>
      </w:r>
    </w:p>
    <w:p w14:paraId="6C314F1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呼图壁县湿地公园管理局</w:t>
      </w:r>
    </w:p>
    <w:p w14:paraId="42B208A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宁为群</w:t>
      </w:r>
    </w:p>
    <w:p w14:paraId="752106C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2024年04月18日</w:t>
      </w:r>
    </w:p>
    <w:p w14:paraId="54BDEF70">
      <w:pPr>
        <w:spacing w:line="700" w:lineRule="exact"/>
        <w:ind w:firstLine="708" w:firstLineChars="236"/>
        <w:jc w:val="left"/>
        <w:rPr>
          <w:rFonts w:hAnsi="宋体" w:eastAsia="仿宋_GB2312" w:cs="宋体"/>
          <w:kern w:val="0"/>
          <w:sz w:val="30"/>
          <w:szCs w:val="30"/>
        </w:rPr>
      </w:pPr>
    </w:p>
    <w:p w14:paraId="27DE6E22">
      <w:pPr>
        <w:spacing w:line="540" w:lineRule="exact"/>
        <w:rPr>
          <w:rStyle w:val="18"/>
          <w:rFonts w:ascii="黑体" w:hAnsi="黑体" w:eastAsia="黑体"/>
          <w:b w:val="0"/>
          <w:spacing w:val="-4"/>
          <w:sz w:val="32"/>
          <w:szCs w:val="32"/>
        </w:rPr>
      </w:pPr>
    </w:p>
    <w:p w14:paraId="5B019D5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217CB5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81AAE8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昌州财预[2023]70号文件要求，坚持保护优先，科学恢复的原则。湿地保护是一项利国利民的生态建设任务，同时又是一项长期、复杂的综合系统工程。项目总额26.66万元，其中财政资金26.66万元，实际支付26.66万元。</w:t>
      </w:r>
    </w:p>
    <w:p w14:paraId="65E3068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2EE87D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该项目规范湿地公园科学建设和发展，推动湿地保护、科普教育等活动，营造人与自然和谐共存的优美环境，提高湿地保护意识，促进湿地保护与合理利用的协调发展。</w:t>
      </w:r>
    </w:p>
    <w:p w14:paraId="6D5FFF6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EBBC99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5D2E5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76B0F8D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7EDDC8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p>
    <w:p w14:paraId="269B5E4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8BF880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宁为群（局长）任评价组组长，绩效评价工作职责为检查项目绩效指标完成情况、审定项目支出绩效评价结果及项目支出绩效评价报告。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王小萍（办公室主任）任评价组副组长，绩效评价工作职责为组织和协调项目工作人员采取实地调查、资料检查等方式，核实项目绩效指标完成情况；组织受益对象对项目工作进行评价等。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汪永乾任评价组成员，绩效评价工作职责为做好项目支出绩效评价工作的沟通协调工作，对项目实施情况进行实地调查，编写项目支出绩效评价报告。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EA2CD9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FF1A5B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通过2017年中央财政湿地保护与恢复项目的实施，丰富了湿地资源的数量和质量，提高了湿地功能的综合能力，该项目预算执行率达100%，项目预期绩效目标及各项具体指标均已全部达成。</w:t>
      </w:r>
    </w:p>
    <w:p w14:paraId="7003F7FF">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69093D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014E72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w:t>
      </w:r>
      <w:r>
        <w:rPr>
          <w:rStyle w:val="18"/>
          <w:rFonts w:hint="eastAsia" w:ascii="楷体" w:hAnsi="楷体" w:eastAsia="楷体"/>
          <w:b w:val="0"/>
          <w:bCs w:val="0"/>
          <w:spacing w:val="-4"/>
          <w:sz w:val="32"/>
          <w:szCs w:val="32"/>
        </w:rPr>
        <w:tab/>
      </w:r>
    </w:p>
    <w:p w14:paraId="5CC52382">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5AB2FC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w:t>
      </w:r>
    </w:p>
    <w:p w14:paraId="5076440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7138E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项目产出类指标包括产出数量、产出质量、产出时效、产出成本共四方面的内容，由5个三级指标构成，权重分为60分，本项目实际得分60分，得分率为100%。</w:t>
      </w:r>
    </w:p>
    <w:p w14:paraId="1341630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0AC3AB7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项目效益类指标由1个二级指标和1个三级指标构成，权重分为20分，本项目实际得分20分，得分率为100%。</w:t>
      </w:r>
    </w:p>
    <w:p w14:paraId="44815EEC">
      <w:pPr>
        <w:spacing w:line="540" w:lineRule="exact"/>
        <w:ind w:firstLine="567"/>
        <w:rPr>
          <w:rStyle w:val="18"/>
          <w:rFonts w:ascii="楷体" w:hAnsi="楷体" w:eastAsia="楷体"/>
          <w:spacing w:val="-4"/>
          <w:sz w:val="32"/>
          <w:szCs w:val="32"/>
        </w:rPr>
      </w:pPr>
    </w:p>
    <w:p w14:paraId="1DF075F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2A8A5E83">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无</w:t>
      </w:r>
    </w:p>
    <w:p w14:paraId="233DD68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BDD29E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14:paraId="40076FD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37D407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14:paraId="22C6A1A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580401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1837DC40">
      <w:pPr>
        <w:spacing w:line="540" w:lineRule="exact"/>
        <w:ind w:firstLine="567"/>
        <w:rPr>
          <w:rStyle w:val="18"/>
          <w:rFonts w:ascii="仿宋" w:hAnsi="仿宋" w:eastAsia="仿宋"/>
          <w:b w:val="0"/>
          <w:spacing w:val="-4"/>
          <w:sz w:val="32"/>
          <w:szCs w:val="32"/>
        </w:rPr>
      </w:pPr>
    </w:p>
    <w:p w14:paraId="485DD741">
      <w:pPr>
        <w:spacing w:line="540" w:lineRule="exact"/>
        <w:ind w:firstLine="567"/>
        <w:rPr>
          <w:rStyle w:val="18"/>
          <w:rFonts w:ascii="仿宋" w:hAnsi="仿宋" w:eastAsia="仿宋"/>
          <w:b w:val="0"/>
          <w:spacing w:val="-4"/>
          <w:sz w:val="32"/>
          <w:szCs w:val="32"/>
        </w:rPr>
      </w:pPr>
    </w:p>
    <w:p w14:paraId="4DBE385E">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DF000A8">
        <w:pPr>
          <w:pStyle w:val="12"/>
          <w:jc w:val="center"/>
        </w:pPr>
        <w:r>
          <w:fldChar w:fldCharType="begin"/>
        </w:r>
        <w:r>
          <w:instrText xml:space="preserve">PAGE   \* MERGEFORMAT</w:instrText>
        </w:r>
        <w:r>
          <w:fldChar w:fldCharType="separate"/>
        </w:r>
        <w:r>
          <w:rPr>
            <w:lang w:val="zh-CN"/>
          </w:rPr>
          <w:t>2</w:t>
        </w:r>
        <w:r>
          <w:fldChar w:fldCharType="end"/>
        </w:r>
      </w:p>
    </w:sdtContent>
  </w:sdt>
  <w:p w14:paraId="3143CE1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48A7641"/>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1692</Words>
  <Characters>1755</Characters>
  <Lines>4</Lines>
  <Paragraphs>1</Paragraphs>
  <TotalTime>4</TotalTime>
  <ScaleCrop>false</ScaleCrop>
  <LinksUpToDate>false</LinksUpToDate>
  <CharactersWithSpaces>1774</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2024-08-14T06:55:53Z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