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9BE0EA">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22DDDE3C">
      <w:pPr>
        <w:spacing w:line="540" w:lineRule="exact"/>
        <w:jc w:val="center"/>
        <w:rPr>
          <w:rFonts w:ascii="华文中宋" w:hAnsi="华文中宋" w:eastAsia="华文中宋" w:cs="宋体"/>
          <w:b/>
          <w:kern w:val="0"/>
          <w:sz w:val="52"/>
          <w:szCs w:val="52"/>
        </w:rPr>
      </w:pPr>
    </w:p>
    <w:p w14:paraId="39DA026A">
      <w:pPr>
        <w:spacing w:line="540" w:lineRule="exact"/>
        <w:jc w:val="center"/>
        <w:rPr>
          <w:rFonts w:ascii="华文中宋" w:hAnsi="华文中宋" w:eastAsia="华文中宋" w:cs="宋体"/>
          <w:b/>
          <w:kern w:val="0"/>
          <w:sz w:val="52"/>
          <w:szCs w:val="52"/>
        </w:rPr>
      </w:pPr>
    </w:p>
    <w:p w14:paraId="154C3FD7">
      <w:pPr>
        <w:spacing w:line="540" w:lineRule="exact"/>
        <w:jc w:val="center"/>
        <w:rPr>
          <w:rFonts w:ascii="华文中宋" w:hAnsi="华文中宋" w:eastAsia="华文中宋" w:cs="宋体"/>
          <w:b/>
          <w:kern w:val="0"/>
          <w:sz w:val="52"/>
          <w:szCs w:val="52"/>
        </w:rPr>
      </w:pPr>
    </w:p>
    <w:p w14:paraId="6C441A15">
      <w:pPr>
        <w:spacing w:line="540" w:lineRule="exact"/>
        <w:jc w:val="center"/>
        <w:rPr>
          <w:rFonts w:ascii="华文中宋" w:hAnsi="华文中宋" w:eastAsia="华文中宋" w:cs="宋体"/>
          <w:b/>
          <w:kern w:val="0"/>
          <w:sz w:val="52"/>
          <w:szCs w:val="52"/>
        </w:rPr>
      </w:pPr>
    </w:p>
    <w:p w14:paraId="7C02DEC3">
      <w:pPr>
        <w:spacing w:line="540" w:lineRule="exact"/>
        <w:jc w:val="center"/>
        <w:rPr>
          <w:rFonts w:ascii="华文中宋" w:hAnsi="华文中宋" w:eastAsia="华文中宋" w:cs="宋体"/>
          <w:b/>
          <w:kern w:val="0"/>
          <w:sz w:val="52"/>
          <w:szCs w:val="52"/>
        </w:rPr>
      </w:pPr>
    </w:p>
    <w:p w14:paraId="25A6D19D">
      <w:pPr>
        <w:spacing w:line="540" w:lineRule="exact"/>
        <w:jc w:val="center"/>
        <w:rPr>
          <w:rFonts w:ascii="华文中宋" w:hAnsi="华文中宋" w:eastAsia="华文中宋" w:cs="宋体"/>
          <w:b/>
          <w:kern w:val="0"/>
          <w:sz w:val="52"/>
          <w:szCs w:val="52"/>
        </w:rPr>
      </w:pPr>
    </w:p>
    <w:p w14:paraId="61FE5FE7">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339803F4">
      <w:pPr>
        <w:spacing w:line="540" w:lineRule="exact"/>
        <w:jc w:val="center"/>
        <w:rPr>
          <w:rFonts w:ascii="华文中宋" w:hAnsi="华文中宋" w:eastAsia="华文中宋" w:cs="宋体"/>
          <w:b/>
          <w:kern w:val="0"/>
          <w:sz w:val="52"/>
          <w:szCs w:val="52"/>
        </w:rPr>
      </w:pPr>
    </w:p>
    <w:p w14:paraId="22289AD8">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40ACC6A1">
      <w:pPr>
        <w:spacing w:line="540" w:lineRule="exact"/>
        <w:jc w:val="center"/>
        <w:rPr>
          <w:rFonts w:hAnsi="宋体" w:eastAsia="仿宋_GB2312" w:cs="宋体"/>
          <w:kern w:val="0"/>
          <w:sz w:val="30"/>
          <w:szCs w:val="30"/>
        </w:rPr>
      </w:pPr>
    </w:p>
    <w:p w14:paraId="08264F1D">
      <w:pPr>
        <w:spacing w:line="540" w:lineRule="exact"/>
        <w:jc w:val="center"/>
        <w:rPr>
          <w:rFonts w:hAnsi="宋体" w:eastAsia="仿宋_GB2312" w:cs="宋体"/>
          <w:kern w:val="0"/>
          <w:sz w:val="30"/>
          <w:szCs w:val="30"/>
        </w:rPr>
      </w:pPr>
    </w:p>
    <w:p w14:paraId="48A30DC5">
      <w:pPr>
        <w:spacing w:line="540" w:lineRule="exact"/>
        <w:jc w:val="center"/>
        <w:rPr>
          <w:rFonts w:hAnsi="宋体" w:eastAsia="仿宋_GB2312" w:cs="宋体"/>
          <w:kern w:val="0"/>
          <w:sz w:val="30"/>
          <w:szCs w:val="30"/>
        </w:rPr>
      </w:pPr>
    </w:p>
    <w:p w14:paraId="113266A9">
      <w:pPr>
        <w:spacing w:line="540" w:lineRule="exact"/>
        <w:jc w:val="center"/>
        <w:rPr>
          <w:rFonts w:hAnsi="宋体" w:eastAsia="仿宋_GB2312" w:cs="宋体"/>
          <w:kern w:val="0"/>
          <w:sz w:val="30"/>
          <w:szCs w:val="30"/>
        </w:rPr>
      </w:pPr>
    </w:p>
    <w:p w14:paraId="2D6B8942">
      <w:pPr>
        <w:spacing w:line="540" w:lineRule="exact"/>
        <w:jc w:val="center"/>
        <w:rPr>
          <w:rFonts w:hAnsi="宋体" w:eastAsia="仿宋_GB2312" w:cs="宋体"/>
          <w:kern w:val="0"/>
          <w:sz w:val="30"/>
          <w:szCs w:val="30"/>
        </w:rPr>
      </w:pPr>
    </w:p>
    <w:p w14:paraId="1C0A50B7">
      <w:pPr>
        <w:spacing w:line="540" w:lineRule="exact"/>
        <w:jc w:val="center"/>
        <w:rPr>
          <w:rFonts w:hAnsi="宋体" w:eastAsia="仿宋_GB2312" w:cs="宋体"/>
          <w:kern w:val="0"/>
          <w:sz w:val="30"/>
          <w:szCs w:val="30"/>
        </w:rPr>
      </w:pPr>
    </w:p>
    <w:p w14:paraId="5FBE8ED5">
      <w:pPr>
        <w:spacing w:line="540" w:lineRule="exact"/>
        <w:rPr>
          <w:rFonts w:hAnsi="宋体" w:eastAsia="仿宋_GB2312" w:cs="宋体"/>
          <w:kern w:val="0"/>
          <w:sz w:val="30"/>
          <w:szCs w:val="30"/>
        </w:rPr>
      </w:pPr>
    </w:p>
    <w:p w14:paraId="2A0A8C92">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1C930210">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呼图壁县石梯子乡2023年基础设施建设项目</w:t>
      </w:r>
    </w:p>
    <w:p w14:paraId="7C3B2C18">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石梯子哈萨克乡人民政府办公室</w:t>
      </w:r>
    </w:p>
    <w:p w14:paraId="3A30D5F8">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石梯子哈萨克乡人民政府办公室</w:t>
      </w:r>
    </w:p>
    <w:p w14:paraId="3ABED1A9">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岳志亮</w:t>
      </w:r>
    </w:p>
    <w:p w14:paraId="176DF6E3">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2024年04月17日</w:t>
      </w:r>
    </w:p>
    <w:p w14:paraId="1DF17054">
      <w:pPr>
        <w:spacing w:line="700" w:lineRule="exact"/>
        <w:ind w:firstLine="708" w:firstLineChars="236"/>
        <w:jc w:val="left"/>
        <w:rPr>
          <w:rFonts w:hAnsi="宋体" w:eastAsia="仿宋_GB2312" w:cs="宋体"/>
          <w:kern w:val="0"/>
          <w:sz w:val="30"/>
          <w:szCs w:val="30"/>
        </w:rPr>
      </w:pPr>
    </w:p>
    <w:p w14:paraId="093BED35">
      <w:pPr>
        <w:spacing w:line="540" w:lineRule="exact"/>
        <w:rPr>
          <w:rStyle w:val="18"/>
          <w:rFonts w:ascii="黑体" w:hAnsi="黑体" w:eastAsia="黑体"/>
          <w:b w:val="0"/>
          <w:spacing w:val="-4"/>
          <w:sz w:val="32"/>
          <w:szCs w:val="32"/>
        </w:rPr>
      </w:pPr>
    </w:p>
    <w:p w14:paraId="0F8BD0AA">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27456A1E">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0C7D5C5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根据（呼图壁县石梯子乡2023年基础设施建设项目）文件要求，对石梯子哈萨克乡的村庄面貌，为群众日常生产生活提供了便利，改善了群众日常生活及出行环境，提升了石梯子哈萨克乡整体形象。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本项目主要内容为完成“户户通”村民入院门前硬化及水渠至农户院落之间公共 区域硬化约8200平方米；对白杨河二片区至阿苇滩村一组4公里主干道路两侧人行道铺装 积约7600平方米；白杨河二片区至乡政府十字路路口现状道路拓宽1.7公里（两侧 各拓宽0.5米），面积1700平方米，阿苇滩村一组至乡政府十字路 路口，挖除现状破损道路后新建2.0公里，面积14000平方米；现状一三七支渠上方铺设铺设防护钢板网6000平方米（约2.14 公里长）。</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于2023年1月开始实施，截止2023年11月已全部完成，通过本项目的实施，极大的改善石梯子哈萨克乡村整体面貌，使各村基础设施条件更加完善，更有利于招商引资和发展非公经济，促进地方经济的发展。同时基础设施的配套完善，不仅改善村民居住环境，提高村民生活质量，而且还能让农民充分享受现代文明，促进了生活方式和思想观念的改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石梯子乡2023年基础设施建设项目的实施主体为呼图壁县石梯哈萨克乡人民政府，该单位纳入2023年部门决算编制范围的有5个科室，分别是：分别是：石梯子哈萨克乡农村合作经济（统计）发展中心（财政所）、石梯子哈萨克乡社会保障(民政）服务中心（退役军人服务站、政府便民服务中心）、石梯子哈萨克乡综治中心（网格化服务中心）、石梯子哈萨克乡文体广电旅游服务中心、石梯子哈萨克乡农业（畜牧业）发展中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石梯子哈萨克乡人民政府单位编制数70，实有人数83人，其中：在职59人，减少1人；退休24人，增加1人；离休0人，增加0人。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情况根据呼图壁县石梯子乡2023年基础设施建设项目文件，下达呼图壁县石梯子乡2023年基础设施建设项目，预算安排资金总额494万元，其中财政资金494万元、自筹资金50万元，2023年实际收到预算资金494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截至2023年12月31日，</w:t>
      </w:r>
      <w:bookmarkStart w:id="0" w:name="_GoBack"/>
      <w:bookmarkEnd w:id="0"/>
      <w:r>
        <w:rPr>
          <w:rStyle w:val="18"/>
          <w:rFonts w:hint="eastAsia" w:ascii="楷体" w:hAnsi="楷体" w:eastAsia="楷体"/>
          <w:b w:val="0"/>
          <w:bCs w:val="0"/>
          <w:spacing w:val="-4"/>
          <w:sz w:val="32"/>
          <w:szCs w:val="32"/>
        </w:rPr>
        <w:t>本项目实际支付资金494万元，预算执行率100.0%。项目资金主要用于支付呼图壁县石梯子乡2023年基础设施建设项目费用494万元。</w:t>
      </w:r>
    </w:p>
    <w:p w14:paraId="1D5A9BB4">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6B8F5D2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建设美丽乡村实现乡村振兴是我国现代化进程中的重大历史任 务，是贯彻落实科学发展观、全面建设小康社会、加快推进现代化的 重大战略步骤，集中体现了广大农民群众的共同意愿和根本利益。呼 图壁县石梯子乡2023年基础设施建设项目的建设是适应国家和社会 的需求，是适应经济社会发展的需要，是提高农民收入建设美丽乡村 实现乡村振兴，促进社会和谐发展的重要举措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“村社区个数”指标，预期指标值为“6个”；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有效提升村民生活质量”指标，预期指标值为“有效提升”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项目资金安排率”指标，预期指标值为“&gt;=95%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资金支付及时率指标，预期指标值为“&gt;=95%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项目成本控制率指标，预期指标值为“=100%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提高村民幸福指数指标，预期指标值为“显著提高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（3）相关满意度目标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满意度指标指标，预期指标值为“&gt;=95%</w:t>
      </w:r>
    </w:p>
    <w:p w14:paraId="2EC96B80">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3AF3DFE5">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6BFB8C3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14:paraId="1CD17942">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5B8C034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呼图壁县石梯子乡2023年基础设施建设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根据以上原则，绩效评价遵循如下具体要求：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（3）绩效评价报告简明扼要，除对绩效评价的过程、结果描述外，还总结经验、指出问题，并就共性问题提出可操作性改进建议。</w:t>
      </w:r>
    </w:p>
    <w:p w14:paraId="6CA1CD5A">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3F80142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 xml:space="preserve"> 本项目实施后，可大大改善石梯子哈萨克乡基础设施配套，提升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石梯子哈萨克乡的村庄面貌，为群众日常生产生活提供便利，改善群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第一阶段：前期准备。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刘军强（党委副书记）任评价组组长，绩效评价工作职责为检查项目绩效指标完成情况、审定项目支出绩效评价结果及项目支出绩效评价报告。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岳致亮（副乡长）任评价组副组长，绩效评价工作职责为组织和协调项目工作人员采取实地调查、资料检查等方式，核实项目绩效指标完成情况；组织受益对象对项目工作进行评价等。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古丽娜（科员）任评价组成员，绩效评价工作职责为做好项目支出绩效评价工作的沟通协调工作，对项目实施情况进行实地调查，编写项目支出绩效评价报告。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第二阶段：组织实施。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评价组通过实地调研、查阅资料等方式，采用综合分析法对项目的决策、管理、绩效进行的综合评价分析。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第三阶段：分析评价。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第四阶段：撰写与提交评价报告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项目撰写绩效评价报告，按照财政局大平台绩效系统中统一格式和文本框架撰写绩效评价报告。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第五阶段：归集档案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44860DFF">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4AE82CE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通过呼图壁县石梯子乡2023年基础设施建设项目的实施，提高村民生活质量，而且还能让农民充分享受现代文明，促进了生活方式和思想观念的改变，该项目预算执行率达100%，项目预期绩效目标及各项具体指标均已全部达成。本次评价采取定量与定性评价相结合的方式，对呼图壁县石梯子乡2023年基础设施建设项目的绩效目标和各项具体绩效指标实现情况进行了客观评价，最终评分为100分。绩效评级为“优秀”，具体得分情况为：项目决策20分、项目过程20分、项目产出30分、项目效益30分。</w:t>
      </w:r>
    </w:p>
    <w:p w14:paraId="52444E9F">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6E7A95B2">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42CCB389">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项目决策类指标从项目立项、绩效目标和资金投入三个方面评价项目前期准备工作，权重分值为 20 分，本项目实际得分20分，得分率为100%。具体各项指标得分如下：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1.1.立项依据充分性：项目立项符合国家法律法规、自治区和地区行业发展规划和政策要求，属于本部门履职所需。根据评分标准，该指标3分，得3分。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6.资金分配合理性：本项目资金分配依据充分，资金分配额度合理，与项目地方实际相适应。根据评分标准，该指标5分，得5分。</w:t>
      </w:r>
      <w:r>
        <w:rPr>
          <w:rStyle w:val="18"/>
          <w:rFonts w:hint="eastAsia" w:ascii="楷体" w:hAnsi="楷体" w:eastAsia="楷体"/>
          <w:b w:val="0"/>
          <w:bCs w:val="0"/>
          <w:spacing w:val="-4"/>
          <w:sz w:val="32"/>
          <w:szCs w:val="32"/>
        </w:rPr>
        <w:tab/>
      </w:r>
    </w:p>
    <w:p w14:paraId="0CECA16B">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3FCF642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 5个三级指标构成，权重分值为 20 分，本项目实际得分20分，得分率为100.0%。具体各项指标得分如下：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1.资金到位率：该项目所需财政资金能够足额拨付到位，根据评分标准，该指标5分，得5分。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2.预算执行率：本项目预算较为详细，预算资金494万元，实际执行494万元，预算执行率为100%，项目资金支出总体能够按照预算执行，根据评分标准，该指标5分，得5分。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3.资金使用合规性：项目任务下达后，我单位制定了管理规定对经费使用进行规范管理，财务制度健全、执行严格，根据评分标准，该指标5分，得5分。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4.管理制度健全性：我单位制定了相关项目管理办法，同时对财政专项资金进行严格管理，基本做到了专款专用，根据评分标准，该指标2分，得2分。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14:paraId="726569C3">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283554D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项目产出类指标包括产出数量、产出质量、产出时效、产出成本共四方面的内容，由5个三级指标构成，权重分为30分，本项目实际得分30分，得分率为100%。具体各项指标得分如下：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产出数量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“村社区个数”指标，预期指标值为“=6个”，实际完成6个，与预期目标一致，根据评分标准，该指标6分，得6分。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“有效提升村民生活质量”指标，预期指标值为“有效提升”，实际完成有效提升，与预期目标一致，根据评分标准，该指标6分，得6分。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“项目资金安排率”指标，预期指标值为“&gt;=95%”，实际完成95%，与预期目标一致，根据评分标准，该指标6分，得6分。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“资金支付及时率”指标，预期指标值为“&gt;=95%”，实际完成95%，与预期目标一致，根据评分标准，该指标6分，得6分。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“项目成本控制率”指标，预期指标值为“=100%”，实际完成100%，与预期目标一致，根据评分标准，该指标6分，得6分。</w:t>
      </w:r>
    </w:p>
    <w:p w14:paraId="6E985500">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53A9DE7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项目效益类指标由2个二级指标和2个三级指标构成，权重分为30分，本项目实际得分30分，得分率为100.0%。具体各项指标得分如下：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“提高村民幸福指数”指标，预期指标值为“显著提高”，根据人口监测分析报告可知，实际完成值为“显著提高”，根据评分标准，该指标20分，得20分。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“群众满意度”指标，预期指标值为“95%”，满意度达95%，根据评分标准，该指标10分,得10分。</w:t>
      </w:r>
    </w:p>
    <w:p w14:paraId="5DC55EB8">
      <w:pPr>
        <w:spacing w:line="540" w:lineRule="exact"/>
        <w:ind w:firstLine="567"/>
        <w:rPr>
          <w:rStyle w:val="18"/>
          <w:rFonts w:ascii="楷体" w:hAnsi="楷体" w:eastAsia="楷体"/>
          <w:spacing w:val="-4"/>
          <w:sz w:val="32"/>
          <w:szCs w:val="32"/>
        </w:rPr>
      </w:pPr>
    </w:p>
    <w:p w14:paraId="14AAB1EB">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14:paraId="3C8F7A19">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无</w:t>
      </w:r>
    </w:p>
    <w:p w14:paraId="393AFC0B">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06DA5D75">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1.聚焦重点任务，推动项目工作落地落实</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2.坚持问题导向，加强执行监控，提高资金效益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3.强化绩效目标刚性约束，及时对项目进行跟踪问效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p>
    <w:p w14:paraId="3E757DD7">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394BDE01">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 xml:space="preserve"> 1.加强培训，提高相关人员工作水平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采取多种培训形式对单位财务人员、业务科室人员进行集中培训，进一步树牢绩效观念，提高本单位工作人员的绩效管理能力和工作水平，为预算绩效管理相关工作的顺利开展提供保障。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2.扎实推进档案规范化建设，提升档案管理水平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进一步完善项目评价资料。项目启动时同步做好档案的归纳与整理，及时整理、收集、汇总，健全档案资料。二是严格落实自治区关于绩效管理工作档案资料归档的相关要求，强化收集力度，确保归档资料的完整齐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高度重视，加强领导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高度重视，加强领导，精心组织。项目绩效领导小组对绩效评价工作进行指导、监督、检查，确保项目绩效评价反映项目完成真实情况。严格执行项目绩效评价工作要求，切实提高项目绩效报告的客观性和公正性。</w:t>
      </w:r>
    </w:p>
    <w:p w14:paraId="204E1D26">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3B0CE78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本单位对上述项目支出绩效评价报告内反映内容的真实性、完整性负责，并接受上级部门及社会公众监督。</w:t>
      </w:r>
    </w:p>
    <w:p w14:paraId="5C747BD3">
      <w:pPr>
        <w:spacing w:line="540" w:lineRule="exact"/>
        <w:ind w:firstLine="567"/>
        <w:rPr>
          <w:rStyle w:val="18"/>
          <w:rFonts w:ascii="仿宋" w:hAnsi="仿宋" w:eastAsia="仿宋"/>
          <w:b w:val="0"/>
          <w:spacing w:val="-4"/>
          <w:sz w:val="32"/>
          <w:szCs w:val="32"/>
        </w:rPr>
      </w:pPr>
    </w:p>
    <w:p w14:paraId="08AF5838">
      <w:pPr>
        <w:spacing w:line="540" w:lineRule="exact"/>
        <w:ind w:firstLine="567"/>
        <w:rPr>
          <w:rStyle w:val="18"/>
          <w:rFonts w:ascii="仿宋" w:hAnsi="仿宋" w:eastAsia="仿宋"/>
          <w:b w:val="0"/>
          <w:spacing w:val="-4"/>
          <w:sz w:val="32"/>
          <w:szCs w:val="32"/>
        </w:rPr>
      </w:pPr>
    </w:p>
    <w:p w14:paraId="1AA90691">
      <w:pPr>
        <w:spacing w:line="540" w:lineRule="exact"/>
        <w:ind w:firstLine="567"/>
        <w:rPr>
          <w:rStyle w:val="18"/>
          <w:rFonts w:ascii="仿宋" w:hAnsi="仿宋" w:eastAsia="仿宋"/>
          <w:b w:val="0"/>
          <w:spacing w:val="-4"/>
          <w:sz w:val="32"/>
          <w:szCs w:val="32"/>
        </w:rPr>
      </w:pPr>
    </w:p>
    <w:p w14:paraId="5316B2EE">
      <w:pPr>
        <w:spacing w:line="540" w:lineRule="exact"/>
        <w:ind w:firstLine="567"/>
        <w:rPr>
          <w:rStyle w:val="18"/>
          <w:rFonts w:ascii="仿宋" w:hAnsi="仿宋" w:eastAsia="仿宋"/>
          <w:b w:val="0"/>
          <w:spacing w:val="-4"/>
          <w:sz w:val="32"/>
          <w:szCs w:val="32"/>
        </w:rPr>
      </w:pPr>
    </w:p>
    <w:p w14:paraId="2555A459">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301ACA84">
        <w:pPr>
          <w:pStyle w:val="12"/>
          <w:jc w:val="center"/>
        </w:pPr>
        <w:r>
          <w:fldChar w:fldCharType="begin"/>
        </w:r>
        <w:r>
          <w:instrText xml:space="preserve">PAGE   \* MERGEFORMAT</w:instrText>
        </w:r>
        <w:r>
          <w:fldChar w:fldCharType="separate"/>
        </w:r>
        <w:r>
          <w:rPr>
            <w:lang w:val="zh-CN"/>
          </w:rPr>
          <w:t>2</w:t>
        </w:r>
        <w:r>
          <w:fldChar w:fldCharType="end"/>
        </w:r>
      </w:p>
    </w:sdtContent>
  </w:sdt>
  <w:p w14:paraId="3A8CA824">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wYTY1Mjg5YTkwYTQzODE5MGVlMDdjY2YxMTFmODY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00E37BA"/>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5199</Words>
  <Characters>5430</Characters>
  <Lines>4</Lines>
  <Paragraphs>1</Paragraphs>
  <TotalTime>3</TotalTime>
  <ScaleCrop>false</ScaleCrop>
  <LinksUpToDate>false</LinksUpToDate>
  <CharactersWithSpaces>5469</CharactersWithSpaces>
  <Application>WPS Office_12.1.0.17140_F1E327BC-269C-435d-A152-05C5408002CA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2024-08-15T04:02:31Z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C734C92AAAF24344A0E4232D8EB3359B</vt:lpwstr>
  </property>
</Properties>
</file>