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呼图壁县石梯子哈萨克</w:t>
      </w:r>
      <w:r>
        <w:rPr>
          <w:rFonts w:hint="eastAsia" w:ascii="方正小标宋_GBK" w:hAnsi="宋体" w:eastAsia="方正小标宋_GBK"/>
          <w:kern w:val="0"/>
          <w:sz w:val="44"/>
          <w:szCs w:val="44"/>
          <w:highlight w:val="none"/>
          <w:lang w:val="en-US" w:eastAsia="zh-CN"/>
        </w:rPr>
        <w:t>族</w:t>
      </w:r>
      <w:r>
        <w:rPr>
          <w:rFonts w:hint="eastAsia" w:ascii="方正小标宋_GBK" w:hAnsi="宋体" w:eastAsia="方正小标宋_GBK"/>
          <w:kern w:val="0"/>
          <w:sz w:val="44"/>
          <w:szCs w:val="44"/>
          <w:highlight w:val="none"/>
          <w:lang w:eastAsia="zh-CN"/>
        </w:rPr>
        <w:t>乡人民政府</w:t>
      </w: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val="en-US" w:eastAsia="zh-CN"/>
        </w:rPr>
        <w:t>2025年</w:t>
      </w:r>
      <w:r>
        <w:rPr>
          <w:rFonts w:hint="eastAsia" w:ascii="方正小标宋_GBK" w:hAnsi="宋体" w:eastAsia="方正小标宋_GBK"/>
          <w:kern w:val="0"/>
          <w:sz w:val="44"/>
          <w:szCs w:val="44"/>
          <w:highlight w:val="none"/>
          <w:lang w:eastAsia="zh-CN"/>
        </w:rPr>
        <w:t>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石梯子哈萨克</w:t>
      </w:r>
      <w:r>
        <w:rPr>
          <w:rFonts w:hint="eastAsia" w:ascii="仿宋_GB2312" w:hAnsi="仿宋_GB2312" w:eastAsia="仿宋_GB2312" w:cs="仿宋_GB2312"/>
          <w:b/>
          <w:color w:val="auto"/>
          <w:kern w:val="0"/>
          <w:sz w:val="32"/>
          <w:szCs w:val="32"/>
          <w:highlight w:val="none"/>
          <w:lang w:val="en-US" w:eastAsia="zh-CN"/>
        </w:rPr>
        <w:t>族</w:t>
      </w:r>
      <w:r>
        <w:rPr>
          <w:rFonts w:hint="eastAsia" w:ascii="仿宋_GB2312" w:hAnsi="仿宋_GB2312" w:eastAsia="仿宋_GB2312" w:cs="仿宋_GB2312"/>
          <w:b/>
          <w:color w:val="auto"/>
          <w:kern w:val="0"/>
          <w:sz w:val="32"/>
          <w:szCs w:val="32"/>
          <w:highlight w:val="none"/>
          <w:lang w:eastAsia="zh-CN"/>
        </w:rPr>
        <w:t>乡人民政府部门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 xml:space="preserve"> 2025年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highlight w:val="none"/>
          <w:lang w:eastAsia="zh-CN"/>
        </w:rPr>
        <w:t>石梯子哈萨克</w:t>
      </w:r>
      <w:r>
        <w:rPr>
          <w:rFonts w:hint="eastAsia" w:ascii="仿宋_GB2312" w:hAnsi="仿宋_GB2312" w:eastAsia="仿宋_GB2312" w:cs="仿宋_GB2312"/>
          <w:sz w:val="32"/>
          <w:szCs w:val="32"/>
          <w:highlight w:val="none"/>
          <w:lang w:val="en-US" w:eastAsia="zh-CN"/>
        </w:rPr>
        <w:t>族</w:t>
      </w:r>
      <w:r>
        <w:rPr>
          <w:rFonts w:hint="eastAsia" w:ascii="仿宋_GB2312" w:hAnsi="仿宋_GB2312" w:eastAsia="仿宋_GB2312" w:cs="仿宋_GB2312"/>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val="en-US" w:eastAsia="zh-CN"/>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val="en-US" w:eastAsia="zh-CN"/>
        </w:rPr>
        <w:t>2025年呼图壁县石梯子哈萨克族乡人民政府</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（1）贯彻执行党和国家的有关方针、政策、法律和法规；执行上级政府的决定和命令；拟订适合本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实际的具体政策措施，并有效地组织实施</w:t>
      </w:r>
      <w:r>
        <w:rPr>
          <w:rFonts w:hint="eastAsia" w:ascii="仿宋_GB2312" w:hAnsi="黑体" w:eastAsia="仿宋_GB2312" w:cs="宋体"/>
          <w:bCs/>
          <w:kern w:val="0"/>
          <w:sz w:val="32"/>
          <w:szCs w:val="32"/>
          <w:highlight w:val="none"/>
          <w:lang w:eastAsia="zh-CN"/>
        </w:rPr>
        <w:t>。</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（2）组织制订并实施本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经济和社会发展中长期</w:t>
      </w:r>
      <w:r>
        <w:rPr>
          <w:rFonts w:hint="eastAsia" w:ascii="仿宋_GB2312" w:hAnsi="黑体" w:eastAsia="仿宋_GB2312" w:cs="宋体"/>
          <w:bCs/>
          <w:kern w:val="0"/>
          <w:sz w:val="32"/>
          <w:szCs w:val="32"/>
          <w:highlight w:val="none"/>
          <w:lang w:eastAsia="zh-CN"/>
        </w:rPr>
        <w:t>规</w:t>
      </w:r>
      <w:r>
        <w:rPr>
          <w:rFonts w:hint="eastAsia" w:ascii="仿宋_GB2312" w:hAnsi="黑体" w:eastAsia="仿宋_GB2312" w:cs="宋体"/>
          <w:bCs/>
          <w:kern w:val="0"/>
          <w:sz w:val="32"/>
          <w:szCs w:val="32"/>
          <w:highlight w:val="none"/>
        </w:rPr>
        <w:t>划，搞好经济发展的总体布局和产业结构的调整</w:t>
      </w:r>
      <w:r>
        <w:rPr>
          <w:rFonts w:hint="eastAsia" w:ascii="仿宋_GB2312" w:hAnsi="黑体" w:eastAsia="仿宋_GB2312" w:cs="宋体"/>
          <w:bCs/>
          <w:kern w:val="0"/>
          <w:sz w:val="32"/>
          <w:szCs w:val="32"/>
          <w:highlight w:val="none"/>
          <w:lang w:eastAsia="zh-CN"/>
        </w:rPr>
        <w:t>。</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（3）按照《企业法》，指导企业转换经营机制和建立现代企业制度，加快本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工业和第三产业发展；完善统分结合的双经营体制，发展村级集体经济</w:t>
      </w:r>
      <w:r>
        <w:rPr>
          <w:rFonts w:hint="eastAsia" w:ascii="仿宋_GB2312" w:hAnsi="黑体" w:eastAsia="仿宋_GB2312" w:cs="宋体"/>
          <w:bCs/>
          <w:kern w:val="0"/>
          <w:sz w:val="32"/>
          <w:szCs w:val="32"/>
          <w:highlight w:val="none"/>
          <w:lang w:eastAsia="zh-CN"/>
        </w:rPr>
        <w:t>。</w:t>
      </w:r>
    </w:p>
    <w:p>
      <w:pPr>
        <w:widowControl/>
        <w:spacing w:line="560" w:lineRule="exact"/>
        <w:ind w:firstLine="640" w:firstLineChars="200"/>
        <w:jc w:val="left"/>
        <w:rPr>
          <w:rFonts w:hint="eastAsia" w:ascii="仿宋_GB2312" w:hAnsi="黑体" w:eastAsia="仿宋_GB2312" w:cs="宋体"/>
          <w:bCs/>
          <w:kern w:val="0"/>
          <w:sz w:val="32"/>
          <w:szCs w:val="32"/>
          <w:highlight w:val="none"/>
        </w:rPr>
      </w:pPr>
      <w:r>
        <w:rPr>
          <w:rFonts w:hint="eastAsia" w:ascii="仿宋_GB2312" w:hAnsi="黑体" w:eastAsia="仿宋_GB2312" w:cs="宋体"/>
          <w:bCs/>
          <w:kern w:val="0"/>
          <w:sz w:val="32"/>
          <w:szCs w:val="32"/>
          <w:highlight w:val="none"/>
        </w:rPr>
        <w:t>（4）负责组织编制本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建设的总体规划，并组织实施，</w:t>
      </w:r>
    </w:p>
    <w:p>
      <w:pPr>
        <w:widowControl/>
        <w:spacing w:line="560" w:lineRule="exact"/>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抓好本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建设用地的规划管理工作</w:t>
      </w:r>
      <w:r>
        <w:rPr>
          <w:rFonts w:hint="eastAsia" w:ascii="仿宋_GB2312" w:hAnsi="黑体" w:eastAsia="仿宋_GB2312" w:cs="宋体"/>
          <w:bCs/>
          <w:kern w:val="0"/>
          <w:sz w:val="32"/>
          <w:szCs w:val="32"/>
          <w:highlight w:val="none"/>
          <w:lang w:eastAsia="zh-CN"/>
        </w:rPr>
        <w:t>。</w:t>
      </w:r>
    </w:p>
    <w:p>
      <w:pPr>
        <w:widowControl/>
        <w:spacing w:line="560" w:lineRule="exact"/>
        <w:ind w:firstLine="640" w:firstLineChars="200"/>
        <w:jc w:val="left"/>
        <w:rPr>
          <w:rFonts w:hint="eastAsia" w:ascii="仿宋_GB2312" w:hAnsi="黑体" w:eastAsia="仿宋_GB2312" w:cs="宋体"/>
          <w:bCs/>
          <w:kern w:val="0"/>
          <w:sz w:val="32"/>
          <w:szCs w:val="32"/>
          <w:highlight w:val="none"/>
          <w:lang w:eastAsia="zh-CN"/>
        </w:rPr>
      </w:pPr>
      <w:r>
        <w:rPr>
          <w:rFonts w:hint="eastAsia" w:ascii="仿宋_GB2312" w:hAnsi="黑体" w:eastAsia="仿宋_GB2312" w:cs="宋体"/>
          <w:bCs/>
          <w:kern w:val="0"/>
          <w:sz w:val="32"/>
          <w:szCs w:val="32"/>
          <w:highlight w:val="none"/>
        </w:rPr>
        <w:t>（5）负责本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的科技、教育、文化、卫生等事业发展和计划生育工作；负责本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社会治安综合治理，维护社会稳定</w:t>
      </w:r>
      <w:r>
        <w:rPr>
          <w:rFonts w:hint="eastAsia" w:ascii="仿宋_GB2312" w:hAnsi="黑体" w:eastAsia="仿宋_GB2312" w:cs="宋体"/>
          <w:bCs/>
          <w:kern w:val="0"/>
          <w:sz w:val="32"/>
          <w:szCs w:val="32"/>
          <w:highlight w:val="none"/>
          <w:lang w:eastAsia="zh-CN"/>
        </w:rPr>
        <w:t>。</w:t>
      </w:r>
    </w:p>
    <w:p>
      <w:pPr>
        <w:widowControl/>
        <w:spacing w:line="56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highlight w:val="none"/>
        </w:rPr>
        <w:t>（6）编制本</w:t>
      </w:r>
      <w:r>
        <w:rPr>
          <w:rFonts w:hint="eastAsia" w:ascii="仿宋_GB2312" w:hAnsi="黑体" w:eastAsia="仿宋_GB2312" w:cs="宋体"/>
          <w:bCs/>
          <w:kern w:val="0"/>
          <w:sz w:val="32"/>
          <w:szCs w:val="32"/>
          <w:highlight w:val="none"/>
          <w:lang w:val="en-US" w:eastAsia="zh-CN"/>
        </w:rPr>
        <w:t>乡</w:t>
      </w:r>
      <w:r>
        <w:rPr>
          <w:rFonts w:hint="eastAsia" w:ascii="仿宋_GB2312" w:hAnsi="黑体" w:eastAsia="仿宋_GB2312" w:cs="宋体"/>
          <w:bCs/>
          <w:kern w:val="0"/>
          <w:sz w:val="32"/>
          <w:szCs w:val="32"/>
          <w:highlight w:val="none"/>
        </w:rPr>
        <w:t>财政预决算计划，负责经费的划拨和核算工作</w:t>
      </w:r>
      <w:r>
        <w:rPr>
          <w:rFonts w:hint="eastAsia" w:ascii="仿宋_GB2312" w:hAnsi="黑体" w:eastAsia="仿宋_GB2312" w:cs="宋体"/>
          <w:bCs/>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石梯子哈萨克</w:t>
      </w:r>
      <w:r>
        <w:rPr>
          <w:rFonts w:hint="eastAsia" w:ascii="仿宋_GB2312" w:hAnsi="宋体" w:eastAsia="仿宋_GB2312" w:cs="宋体"/>
          <w:kern w:val="0"/>
          <w:sz w:val="32"/>
          <w:szCs w:val="32"/>
          <w:highlight w:val="none"/>
          <w:lang w:val="en-US" w:eastAsia="zh-CN"/>
        </w:rPr>
        <w:t>族</w:t>
      </w:r>
      <w:r>
        <w:rPr>
          <w:rFonts w:hint="eastAsia" w:ascii="仿宋_GB2312" w:hAnsi="宋体" w:eastAsia="仿宋_GB2312" w:cs="宋体"/>
          <w:kern w:val="0"/>
          <w:sz w:val="32"/>
          <w:szCs w:val="32"/>
          <w:highlight w:val="none"/>
          <w:lang w:eastAsia="zh-CN"/>
        </w:rPr>
        <w:t>乡人民政府</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农业发展服务中心、公共文化服务中心、村镇建设发展中心、综治和网格化服务中心、便民服务中心</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石梯子哈萨克</w:t>
      </w:r>
      <w:r>
        <w:rPr>
          <w:rFonts w:hint="eastAsia" w:ascii="仿宋_GB2312" w:hAnsi="宋体" w:eastAsia="仿宋_GB2312" w:cs="宋体"/>
          <w:kern w:val="0"/>
          <w:sz w:val="32"/>
          <w:szCs w:val="32"/>
          <w:highlight w:val="none"/>
          <w:lang w:val="en-US" w:eastAsia="zh-CN"/>
        </w:rPr>
        <w:t>族</w:t>
      </w:r>
      <w:r>
        <w:rPr>
          <w:rFonts w:hint="eastAsia" w:ascii="仿宋_GB2312" w:hAnsi="宋体" w:eastAsia="仿宋_GB2312" w:cs="宋体"/>
          <w:kern w:val="0"/>
          <w:sz w:val="32"/>
          <w:szCs w:val="32"/>
          <w:highlight w:val="none"/>
          <w:lang w:eastAsia="zh-CN"/>
        </w:rPr>
        <w:t>乡人民政府</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70</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91</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62</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29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：石梯子哈萨克族乡人民政府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5610.20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5146.53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1964.20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1740.07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224.12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lang w:eastAsia="zh-CN"/>
              </w:rPr>
            </w:pPr>
            <w:r>
              <w:rPr>
                <w:rFonts w:hint="eastAsia" w:ascii="仿宋" w:hAnsi="仿宋" w:eastAsia="仿宋" w:cs="仿宋"/>
                <w:color w:val="auto"/>
                <w:kern w:val="0"/>
                <w:sz w:val="18"/>
                <w:szCs w:val="18"/>
                <w:highlight w:val="none"/>
                <w:shd w:val="clear" w:color="auto" w:fill="auto"/>
              </w:rPr>
              <w:t>2.</w:t>
            </w: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r>
              <w:rPr>
                <w:rFonts w:hint="eastAsia" w:ascii="仿宋" w:hAnsi="仿宋" w:eastAsia="仿宋" w:cs="仿宋"/>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5.55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123.66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60.00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3586.00</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206.41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215 资源勘探</w:t>
            </w:r>
            <w:r>
              <w:rPr>
                <w:rFonts w:hint="eastAsia" w:ascii="仿宋" w:hAnsi="仿宋" w:eastAsia="仿宋" w:cs="仿宋"/>
                <w:color w:val="auto"/>
                <w:kern w:val="0"/>
                <w:sz w:val="18"/>
                <w:szCs w:val="18"/>
                <w:highlight w:val="none"/>
                <w:lang w:val="en-US" w:eastAsia="zh-Hans"/>
              </w:rPr>
              <w:t>工业</w:t>
            </w:r>
            <w:r>
              <w:rPr>
                <w:rFonts w:hint="eastAsia" w:ascii="仿宋" w:hAnsi="仿宋" w:eastAsia="仿宋" w:cs="仿宋"/>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3586.00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42.17</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42.17</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42.17</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lang w:val="en-US" w:eastAsia="zh-CN"/>
              </w:rPr>
              <w:t>政府性</w:t>
            </w:r>
            <w:r>
              <w:rPr>
                <w:rFonts w:hint="eastAsia" w:ascii="仿宋" w:hAnsi="仿宋" w:eastAsia="仿宋" w:cs="仿宋"/>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224</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230</w:t>
            </w:r>
            <w:r>
              <w:rPr>
                <w:rFonts w:hint="eastAsia" w:ascii="仿宋" w:hAnsi="仿宋" w:eastAsia="仿宋" w:cs="仿宋"/>
                <w:color w:val="auto"/>
                <w:kern w:val="0"/>
                <w:sz w:val="18"/>
                <w:szCs w:val="18"/>
                <w:highlight w:val="none"/>
                <w:lang w:val="en-US" w:eastAsia="zh-CN"/>
              </w:rPr>
              <w:t xml:space="preserve"> </w:t>
            </w:r>
            <w:r>
              <w:rPr>
                <w:rFonts w:hint="eastAsia" w:ascii="仿宋" w:hAnsi="仿宋" w:eastAsia="仿宋" w:cs="仿宋"/>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shd w:val="clear" w:color="auto" w:fill="auto"/>
              </w:rPr>
            </w:pPr>
            <w:r>
              <w:rPr>
                <w:rFonts w:hint="eastAsia" w:ascii="仿宋" w:hAnsi="仿宋" w:eastAsia="仿宋" w:cs="仿宋"/>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 w:hAnsi="仿宋" w:eastAsia="仿宋" w:cs="仿宋"/>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5652.36</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5652.36　</w:t>
            </w:r>
          </w:p>
        </w:tc>
      </w:tr>
    </w:tbl>
    <w:p>
      <w:pPr>
        <w:keepNext w:val="0"/>
        <w:keepLines w:val="0"/>
        <w:widowControl/>
        <w:suppressLineNumbers w:val="0"/>
        <w:jc w:val="left"/>
        <w:textAlignment w:val="bottom"/>
        <w:rPr>
          <w:rFonts w:hint="eastAsia" w:ascii="仿宋" w:hAnsi="仿宋" w:eastAsia="仿宋" w:cs="仿宋"/>
          <w:i w:val="0"/>
          <w:color w:val="auto"/>
          <w:kern w:val="0"/>
          <w:sz w:val="18"/>
          <w:szCs w:val="18"/>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：石梯子哈萨克族乡人民政府                        单位：万元</w:t>
      </w:r>
    </w:p>
    <w:tbl>
      <w:tblPr>
        <w:tblStyle w:val="8"/>
        <w:tblW w:w="9660" w:type="dxa"/>
        <w:tblInd w:w="-450" w:type="dxa"/>
        <w:tblLayout w:type="fixed"/>
        <w:tblCellMar>
          <w:top w:w="0" w:type="dxa"/>
          <w:left w:w="108" w:type="dxa"/>
          <w:bottom w:w="0" w:type="dxa"/>
          <w:right w:w="108" w:type="dxa"/>
        </w:tblCellMar>
      </w:tblPr>
      <w:tblGrid>
        <w:gridCol w:w="417"/>
        <w:gridCol w:w="417"/>
        <w:gridCol w:w="417"/>
        <w:gridCol w:w="834"/>
        <w:gridCol w:w="700"/>
        <w:gridCol w:w="800"/>
        <w:gridCol w:w="600"/>
        <w:gridCol w:w="734"/>
        <w:gridCol w:w="516"/>
        <w:gridCol w:w="684"/>
        <w:gridCol w:w="541"/>
        <w:gridCol w:w="779"/>
        <w:gridCol w:w="583"/>
        <w:gridCol w:w="536"/>
        <w:gridCol w:w="595"/>
        <w:gridCol w:w="507"/>
      </w:tblGrid>
      <w:tr>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0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5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3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3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1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8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4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一般公共服务支出</w:t>
            </w:r>
          </w:p>
        </w:tc>
        <w:tc>
          <w:tcPr>
            <w:tcW w:w="7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5146.53　</w:t>
            </w:r>
          </w:p>
        </w:tc>
        <w:tc>
          <w:tcPr>
            <w:tcW w:w="8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1499.43　</w:t>
            </w:r>
          </w:p>
        </w:tc>
        <w:tc>
          <w:tcPr>
            <w:tcW w:w="60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1446.21</w:t>
            </w: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53.22</w:t>
            </w:r>
          </w:p>
        </w:tc>
        <w:tc>
          <w:tcPr>
            <w:tcW w:w="516"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60.00</w:t>
            </w: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3586.00</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1.11</w:t>
            </w: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政府办公厅（室）及相关机构事务　</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2544.40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1248.40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1248.40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60.00</w:t>
            </w: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行政运行</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915.30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679.30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679.30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236.00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一般行政管理事务　</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1160.00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60.00</w:t>
            </w: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03</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50</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rPr>
              <w:t>事业运行</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469.10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469.10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469.10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纪检监察事务　</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其他纪检监察事务支出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17.80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32</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组织事务</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2584.33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233.22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180</w:t>
            </w: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53.22</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2350.00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1.11</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32</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其他组织事务支出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2584.33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233.22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180</w:t>
            </w: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53.22</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2350.00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1.11</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207</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文化旅游体育与传媒支出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5.55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1.65</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207</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文化和旅游　</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5.55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1.65</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207</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99</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其他文化和旅游支出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5.55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1.65</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208</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社会保障和就业支出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123.66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123.66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123.66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行政事业单位养老支出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123.66</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123.66</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123.66</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01</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行政单位离退休</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16.89</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16.89</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16.89</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机关事业单位基本养老保险缴费支出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106.77</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106.77</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106.77</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卫生健康支出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行政事业单位医疗</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80.74</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01</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行政单位医疗</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20.05</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20.05</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20.05</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210</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11</w:t>
            </w: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02</w:t>
            </w: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事业单位医疗</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33.33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33.33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33.33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03</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公务员医疗补助</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26.69</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26.69</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26.69</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99</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其他行政事业单位医疗支出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0.67</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0.67</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0.67</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农林水支出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206.41</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eastAsia="zh-CN"/>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39.41</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90"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巩固脱贫攻坚成果衔接乡村振兴</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39.20</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39.20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05</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生产发展</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39.20</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39.20</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农村综合改革</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167.21</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0.21</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01</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对村级公益事业建设的补助</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167.21</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600" w:type="dxa"/>
            <w:tcBorders>
              <w:top w:val="nil"/>
              <w:left w:val="nil"/>
              <w:bottom w:val="single" w:color="auto" w:sz="4" w:space="0"/>
              <w:right w:val="single" w:color="auto" w:sz="4" w:space="0"/>
            </w:tcBorders>
            <w:noWrap w:val="0"/>
            <w:vAlign w:val="center"/>
          </w:tcPr>
          <w:p>
            <w:pPr>
              <w:jc w:val="right"/>
              <w:rPr>
                <w:rFonts w:hint="default" w:ascii="仿宋" w:hAnsi="仿宋" w:eastAsia="仿宋" w:cs="仿宋"/>
                <w:color w:val="auto"/>
                <w:sz w:val="18"/>
                <w:szCs w:val="18"/>
                <w:highlight w:val="none"/>
                <w:lang w:val="en-US" w:eastAsia="zh-CN"/>
              </w:rPr>
            </w:pP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167.00</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0.21</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住房保障支出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88.46</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88.46</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88.46</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住房改革支出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01</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住房公积金</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88.46</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灾害防治及应急管理支出</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消防救援事务</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04</w:t>
            </w:r>
          </w:p>
        </w:tc>
        <w:tc>
          <w:tcPr>
            <w:tcW w:w="834"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消防应急救援</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1.00</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w:t>
            </w:r>
          </w:p>
        </w:tc>
        <w:tc>
          <w:tcPr>
            <w:tcW w:w="8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合  计　</w:t>
            </w:r>
          </w:p>
        </w:tc>
        <w:tc>
          <w:tcPr>
            <w:tcW w:w="7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5652.36　</w:t>
            </w:r>
          </w:p>
        </w:tc>
        <w:tc>
          <w:tcPr>
            <w:tcW w:w="8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1964.20　</w:t>
            </w:r>
          </w:p>
        </w:tc>
        <w:tc>
          <w:tcPr>
            <w:tcW w:w="600"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lang w:val="en-US" w:eastAsia="zh-CN"/>
              </w:rPr>
              <w:t>1740.07</w:t>
            </w:r>
            <w:r>
              <w:rPr>
                <w:rFonts w:hint="eastAsia" w:ascii="仿宋" w:hAnsi="仿宋" w:eastAsia="仿宋" w:cs="仿宋"/>
                <w:b/>
                <w:bCs/>
                <w:color w:val="auto"/>
                <w:sz w:val="18"/>
                <w:szCs w:val="18"/>
                <w:highlight w:val="none"/>
              </w:rPr>
              <w:t>　</w:t>
            </w:r>
          </w:p>
        </w:tc>
        <w:tc>
          <w:tcPr>
            <w:tcW w:w="73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224.12</w:t>
            </w:r>
          </w:p>
        </w:tc>
        <w:tc>
          <w:tcPr>
            <w:tcW w:w="516"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684"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541"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60.00</w:t>
            </w: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3586.00</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b/>
                <w:bCs/>
                <w:color w:val="auto"/>
                <w:sz w:val="18"/>
                <w:szCs w:val="18"/>
                <w:highlight w:val="none"/>
              </w:rPr>
            </w:pPr>
            <w:r>
              <w:rPr>
                <w:rFonts w:hint="eastAsia" w:ascii="仿宋" w:hAnsi="仿宋" w:eastAsia="仿宋" w:cs="仿宋"/>
                <w:b/>
                <w:bCs/>
                <w:color w:val="auto"/>
                <w:sz w:val="18"/>
                <w:szCs w:val="18"/>
                <w:highlight w:val="none"/>
              </w:rPr>
              <w:t>42.17</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8"/>
                <w:szCs w:val="18"/>
                <w:highlight w:val="none"/>
              </w:rPr>
            </w:pP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：石梯子哈萨克族乡人民政府                           单位：万元</w:t>
      </w:r>
    </w:p>
    <w:tbl>
      <w:tblPr>
        <w:tblStyle w:val="8"/>
        <w:tblW w:w="9420" w:type="dxa"/>
        <w:tblInd w:w="-240" w:type="dxa"/>
        <w:tblLayout w:type="autofit"/>
        <w:tblCellMar>
          <w:top w:w="0" w:type="dxa"/>
          <w:left w:w="108" w:type="dxa"/>
          <w:bottom w:w="0" w:type="dxa"/>
          <w:right w:w="108" w:type="dxa"/>
        </w:tblCellMar>
      </w:tblPr>
      <w:tblGrid>
        <w:gridCol w:w="489"/>
        <w:gridCol w:w="417"/>
        <w:gridCol w:w="417"/>
        <w:gridCol w:w="2562"/>
        <w:gridCol w:w="1828"/>
        <w:gridCol w:w="1829"/>
        <w:gridCol w:w="1878"/>
      </w:tblGrid>
      <w:tr>
        <w:tblPrEx>
          <w:tblCellMar>
            <w:top w:w="0" w:type="dxa"/>
            <w:left w:w="108" w:type="dxa"/>
            <w:bottom w:w="0" w:type="dxa"/>
            <w:right w:w="108" w:type="dxa"/>
          </w:tblCellMar>
        </w:tblPrEx>
        <w:trPr>
          <w:trHeight w:val="328" w:hRule="atLeast"/>
        </w:trPr>
        <w:tc>
          <w:tcPr>
            <w:tcW w:w="3867"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3"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一般公共服务支出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5146.53</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sz w:val="18"/>
                <w:szCs w:val="18"/>
                <w:highlight w:val="none"/>
              </w:rPr>
              <w:t>3734.4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sz w:val="18"/>
                <w:szCs w:val="18"/>
                <w:highlight w:val="none"/>
              </w:rPr>
              <w:t>1412.13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政府办公厅（室）及相关机构事务</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2544.40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1384.4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1160.00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行政运行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915.30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915.30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02</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一般行政管理事务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1160.00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1160.00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50</w:t>
            </w: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事业运行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469.10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469.10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纪检监察事务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17.80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17.80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rPr>
              <w:t>　</w:t>
            </w:r>
            <w:r>
              <w:rPr>
                <w:rFonts w:hint="eastAsia" w:ascii="仿宋" w:hAnsi="仿宋" w:eastAsia="仿宋" w:cs="仿宋"/>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99</w:t>
            </w: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其他纪检监察事务支出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17.80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17.80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32</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组织事务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2584.33</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2350.00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234.33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32</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99</w:t>
            </w: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其他组织事务支出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2584.33</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2350.00</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234.33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207</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文化旅游体育与传媒支出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文化和旅游</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其他文化和旅游支出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5.55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社会保障和就业支出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123.66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123.66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行政事业单位养老支出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123.66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123.66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行政单位离退休</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16.89</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16.89</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机关事业单位基本养老保险缴费支出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106.77</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106.77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卫生健康支出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80.74</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80.74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行政事业单位医疗</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80.74</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80.74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行政单位医疗</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20.05</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20.05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11</w:t>
            </w:r>
            <w:r>
              <w:rPr>
                <w:rFonts w:hint="eastAsia" w:ascii="仿宋" w:hAnsi="仿宋" w:eastAsia="仿宋" w:cs="仿宋"/>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事业单位医疗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33.33</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33.33</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03</w:t>
            </w:r>
            <w:r>
              <w:rPr>
                <w:rFonts w:hint="eastAsia" w:ascii="仿宋" w:hAnsi="仿宋" w:eastAsia="仿宋" w:cs="仿宋"/>
                <w:b/>
                <w:bCs/>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公务员医疗补助　</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26.69</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26.69</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99</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其他行政事业单位医疗支出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0.67</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0.67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农林水支出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206.41</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206.41</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巩固脱贫攻坚成果衔接乡村振兴</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39.20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39.20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05</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生产发展</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39.20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39.20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农村综合改革</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167.21</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167.21</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07</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对村级公益事业建设的补助</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167.21</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167.21</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住房保障支出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住房改革支出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01</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住房公积金</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88.46</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灾害防治及应急管理支出</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消防救援事务</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224</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04</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消防应急救援</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1.00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7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8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5652.36</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4027.27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1625.09</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：石梯子哈萨克族乡人民政府                            单位：万元</w:t>
      </w:r>
    </w:p>
    <w:tbl>
      <w:tblPr>
        <w:tblStyle w:val="8"/>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Hans"/>
              </w:rPr>
              <w:t>一、</w:t>
            </w:r>
            <w:r>
              <w:rPr>
                <w:rFonts w:hint="eastAsia" w:ascii="仿宋" w:hAnsi="仿宋" w:eastAsia="仿宋" w:cs="仿宋"/>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1964.20</w:t>
            </w: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sz w:val="18"/>
                <w:szCs w:val="18"/>
                <w:highlight w:val="none"/>
              </w:rPr>
              <w:t>1499.43</w:t>
            </w: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sz w:val="18"/>
                <w:szCs w:val="18"/>
                <w:highlight w:val="none"/>
              </w:rPr>
              <w:t>1499.43</w:t>
            </w: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1964.20</w:t>
            </w: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3.90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123.66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123.66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167.00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167.00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215 资源勘探</w:t>
            </w:r>
            <w:r>
              <w:rPr>
                <w:rFonts w:hint="eastAsia" w:ascii="仿宋" w:hAnsi="仿宋" w:eastAsia="仿宋" w:cs="仿宋"/>
                <w:b w:val="0"/>
                <w:bCs w:val="0"/>
                <w:color w:val="auto"/>
                <w:kern w:val="0"/>
                <w:sz w:val="18"/>
                <w:szCs w:val="18"/>
                <w:highlight w:val="none"/>
                <w:lang w:val="en-US" w:eastAsia="zh-Hans"/>
              </w:rPr>
              <w:t>工业</w:t>
            </w:r>
            <w:r>
              <w:rPr>
                <w:rFonts w:hint="eastAsia" w:ascii="仿宋" w:hAnsi="仿宋" w:eastAsia="仿宋" w:cs="仿宋"/>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224</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230</w:t>
            </w:r>
            <w:r>
              <w:rPr>
                <w:rFonts w:hint="eastAsia" w:ascii="仿宋" w:hAnsi="仿宋" w:eastAsia="仿宋" w:cs="仿宋"/>
                <w:b w:val="0"/>
                <w:bCs w:val="0"/>
                <w:color w:val="auto"/>
                <w:kern w:val="0"/>
                <w:sz w:val="18"/>
                <w:szCs w:val="18"/>
                <w:highlight w:val="none"/>
                <w:lang w:val="en-US" w:eastAsia="zh-CN"/>
              </w:rPr>
              <w:t xml:space="preserve"> </w:t>
            </w:r>
            <w:r>
              <w:rPr>
                <w:rFonts w:hint="eastAsia" w:ascii="仿宋" w:hAnsi="仿宋" w:eastAsia="仿宋" w:cs="仿宋"/>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lang w:val="en-US"/>
              </w:rPr>
            </w:pPr>
            <w:r>
              <w:rPr>
                <w:rFonts w:hint="eastAsia" w:ascii="仿宋" w:hAnsi="仿宋" w:eastAsia="仿宋" w:cs="仿宋"/>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 w:hAnsi="仿宋" w:eastAsia="仿宋" w:cs="仿宋"/>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1964.20</w:t>
            </w:r>
            <w:r>
              <w:rPr>
                <w:rFonts w:hint="eastAsia" w:ascii="仿宋" w:hAnsi="仿宋" w:eastAsia="仿宋" w:cs="仿宋"/>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1964.20</w:t>
            </w:r>
            <w:r>
              <w:rPr>
                <w:rFonts w:hint="eastAsia" w:ascii="仿宋" w:hAnsi="仿宋" w:eastAsia="仿宋" w:cs="仿宋"/>
                <w:b/>
                <w:bCs/>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1964.20</w:t>
            </w:r>
            <w:r>
              <w:rPr>
                <w:rFonts w:hint="eastAsia" w:ascii="仿宋" w:hAnsi="仿宋" w:eastAsia="仿宋" w:cs="仿宋"/>
                <w:b/>
                <w:bCs/>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仿宋" w:eastAsia="仿宋" w:cs="仿宋"/>
          <w:b/>
          <w:color w:val="FF0000"/>
          <w:kern w:val="0"/>
          <w:sz w:val="18"/>
          <w:szCs w:val="18"/>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5"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：石梯子哈萨克族乡人民政府</w:t>
            </w:r>
          </w:p>
        </w:tc>
        <w:tc>
          <w:tcPr>
            <w:tcW w:w="657"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一般公共服务支出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rPr>
              <w:t>　</w:t>
            </w:r>
            <w:r>
              <w:rPr>
                <w:rFonts w:hint="eastAsia" w:ascii="仿宋" w:hAnsi="仿宋" w:eastAsia="仿宋" w:cs="仿宋"/>
                <w:color w:val="auto"/>
                <w:sz w:val="18"/>
                <w:szCs w:val="18"/>
                <w:highlight w:val="none"/>
                <w:lang w:val="en-US" w:eastAsia="zh-CN"/>
              </w:rPr>
              <w:t>1499.43</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color w:val="auto"/>
                <w:kern w:val="0"/>
                <w:sz w:val="18"/>
                <w:szCs w:val="18"/>
                <w:highlight w:val="none"/>
              </w:rPr>
            </w:pPr>
            <w:r>
              <w:rPr>
                <w:rFonts w:hint="eastAsia" w:ascii="仿宋" w:hAnsi="仿宋" w:eastAsia="仿宋" w:cs="仿宋"/>
                <w:b/>
                <w:color w:val="auto"/>
                <w:kern w:val="0"/>
                <w:sz w:val="18"/>
                <w:szCs w:val="18"/>
                <w:highlight w:val="none"/>
              </w:rPr>
              <w:t>　1148.40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color w:val="auto"/>
                <w:kern w:val="0"/>
                <w:sz w:val="18"/>
                <w:szCs w:val="18"/>
                <w:highlight w:val="none"/>
                <w:lang w:val="en-US" w:eastAsia="zh-CN"/>
              </w:rPr>
            </w:pPr>
            <w:r>
              <w:rPr>
                <w:rFonts w:hint="eastAsia" w:ascii="仿宋" w:hAnsi="仿宋" w:eastAsia="仿宋" w:cs="仿宋"/>
                <w:b/>
                <w:color w:val="auto"/>
                <w:kern w:val="0"/>
                <w:sz w:val="18"/>
                <w:szCs w:val="18"/>
                <w:highlight w:val="none"/>
              </w:rPr>
              <w:t>　</w:t>
            </w:r>
            <w:r>
              <w:rPr>
                <w:rFonts w:hint="eastAsia" w:ascii="仿宋" w:hAnsi="仿宋" w:eastAsia="仿宋" w:cs="仿宋"/>
                <w:b/>
                <w:color w:val="auto"/>
                <w:kern w:val="0"/>
                <w:sz w:val="18"/>
                <w:szCs w:val="18"/>
                <w:highlight w:val="none"/>
                <w:lang w:val="en-US" w:eastAsia="zh-CN"/>
              </w:rPr>
              <w:t>351.03</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政府办公厅（室）及相关机构事务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1248.40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1148.40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行政运行</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679.30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679.30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一般行政管理事务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50</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事业运行</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469.10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469.10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纪检监察事务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其他纪检监察事务支出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17.80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32</w:t>
            </w: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组织事务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234.33</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234.33</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99</w:t>
            </w: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其他组织事务支出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234.33</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234.33</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文化旅游体育与传媒支出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2" w:type="dxa"/>
            <w:tcBorders>
              <w:top w:val="nil"/>
              <w:left w:val="nil"/>
              <w:bottom w:val="single" w:color="auto" w:sz="4" w:space="0"/>
              <w:right w:val="single" w:color="auto" w:sz="4" w:space="0"/>
            </w:tcBorders>
            <w:noWrap w:val="0"/>
            <w:vAlign w:val="center"/>
          </w:tcPr>
          <w:p>
            <w:pPr>
              <w:widowControl/>
              <w:tabs>
                <w:tab w:val="center" w:pos="738"/>
              </w:tabs>
              <w:jc w:val="left"/>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r>
              <w:rPr>
                <w:rFonts w:hint="eastAsia" w:ascii="仿宋" w:hAnsi="仿宋" w:eastAsia="仿宋" w:cs="仿宋"/>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文化和旅游</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207</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其他文化和旅游支出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社会保障和就业支出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123.66</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123.66</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行政事业单位养老支出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123.66</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123.66</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eastAsia="zh-CN"/>
              </w:rPr>
            </w:pPr>
            <w:r>
              <w:rPr>
                <w:rFonts w:hint="eastAsia" w:ascii="仿宋" w:hAnsi="仿宋" w:eastAsia="仿宋" w:cs="仿宋"/>
                <w:color w:val="auto"/>
                <w:kern w:val="0"/>
                <w:sz w:val="18"/>
                <w:szCs w:val="18"/>
                <w:highlight w:val="none"/>
                <w:lang w:eastAsia="zh-CN"/>
              </w:rPr>
              <w:t>行政单位离退休</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16.89</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sz w:val="18"/>
                <w:szCs w:val="18"/>
                <w:highlight w:val="none"/>
              </w:rPr>
              <w:t>16.89</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05</w:t>
            </w:r>
            <w:r>
              <w:rPr>
                <w:rFonts w:hint="eastAsia" w:ascii="仿宋" w:hAnsi="仿宋" w:eastAsia="仿宋" w:cs="仿宋"/>
                <w:color w:val="auto"/>
                <w:kern w:val="0"/>
                <w:sz w:val="18"/>
                <w:szCs w:val="18"/>
                <w:highlight w:val="none"/>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机关事业单位基本养老保险缴费支出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rPr>
              <w:t>106.77</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sz w:val="18"/>
                <w:szCs w:val="18"/>
                <w:highlight w:val="none"/>
              </w:rPr>
            </w:pPr>
            <w:r>
              <w:rPr>
                <w:rFonts w:hint="eastAsia" w:ascii="仿宋" w:hAnsi="仿宋" w:eastAsia="仿宋" w:cs="仿宋"/>
                <w:sz w:val="18"/>
                <w:szCs w:val="18"/>
                <w:highlight w:val="none"/>
              </w:rPr>
              <w:t>106.77</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卫生健康支出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80.74</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行政单位医疗</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20.05</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20.05</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33.33</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33.33</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公务员医疗补助</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26.69</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sz w:val="18"/>
                <w:szCs w:val="18"/>
                <w:highlight w:val="none"/>
              </w:rPr>
              <w:t>26.69</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其他行政事业单位医疗支出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0.67</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0.67</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农林水支出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167.00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167.00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农村综合改革</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167.00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167.00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对村级公益事业建设的补助</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167.00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167.00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住房保障支出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住房改革支出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住房公积金</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灾害防治及应急管理支出</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消防救援事务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224</w:t>
            </w: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04</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消防应急救援</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1.00</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18"/>
                <w:szCs w:val="18"/>
                <w:highlight w:val="none"/>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1964.20</w:t>
            </w:r>
          </w:p>
        </w:tc>
        <w:tc>
          <w:tcPr>
            <w:tcW w:w="183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1441.27</w:t>
            </w:r>
          </w:p>
        </w:tc>
        <w:tc>
          <w:tcPr>
            <w:tcW w:w="1692"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522.92</w:t>
            </w:r>
          </w:p>
        </w:tc>
      </w:tr>
    </w:tbl>
    <w:p>
      <w:pPr>
        <w:widowControl/>
        <w:outlineLvl w:val="1"/>
        <w:rPr>
          <w:rFonts w:hint="eastAsia" w:ascii="仿宋_GB2312" w:hAnsi="宋体" w:eastAsia="仿宋_GB2312"/>
          <w:b/>
          <w:color w:val="FF0000"/>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：石梯子哈萨克族乡人民政府</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1124.93</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1124.93</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257.28</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257.28</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169.96</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169.96</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206.40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206.40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103.54</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103.54</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106.77</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106.77</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53.38</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53.38</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26.69</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26.69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5.42</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5.42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88.46</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107.02</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107.02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93.40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93.40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办公费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4.20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4.20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印刷费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水费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1.00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电费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9.06</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9.06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07</w:t>
            </w:r>
            <w:r>
              <w:rPr>
                <w:rFonts w:hint="eastAsia" w:ascii="仿宋" w:hAnsi="仿宋" w:eastAsia="仿宋" w:cs="仿宋"/>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邮电费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7.80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7.80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11</w:t>
            </w:r>
            <w:r>
              <w:rPr>
                <w:rFonts w:hint="eastAsia" w:ascii="仿宋" w:hAnsi="仿宋" w:eastAsia="仿宋" w:cs="仿宋"/>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　差旅费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3.00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3.00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劳务费　</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30.42</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30.42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27</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委托业务费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7.00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12.92</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12.92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9.00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其他交通费用</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3.00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其他商品和服务支出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222.94</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222.94</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16.89</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16.89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205.24</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205.24</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sz w:val="18"/>
                <w:szCs w:val="18"/>
                <w:highlight w:val="none"/>
              </w:rPr>
            </w:pPr>
            <w:r>
              <w:rPr>
                <w:rFonts w:hint="eastAsia" w:ascii="仿宋" w:hAnsi="仿宋" w:eastAsia="仿宋" w:cs="仿宋"/>
                <w:sz w:val="18"/>
                <w:szCs w:val="18"/>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0.80</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0.80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1441.27</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1347.87</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rPr>
              <w:t>　93.40</w:t>
            </w:r>
          </w:p>
        </w:tc>
      </w:tr>
    </w:tbl>
    <w:p>
      <w:pPr>
        <w:widowControl/>
        <w:outlineLvl w:val="1"/>
        <w:rPr>
          <w:rFonts w:hint="eastAsia" w:ascii="仿宋_GB2312" w:hAnsi="宋体" w:eastAsia="仿宋_GB2312"/>
          <w:b/>
          <w:color w:val="FF0000"/>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10"/>
        <w:gridCol w:w="506"/>
        <w:gridCol w:w="417"/>
        <w:gridCol w:w="417"/>
        <w:gridCol w:w="1129"/>
        <w:gridCol w:w="1004"/>
        <w:gridCol w:w="662"/>
        <w:gridCol w:w="478"/>
        <w:gridCol w:w="662"/>
        <w:gridCol w:w="716"/>
        <w:gridCol w:w="433"/>
        <w:gridCol w:w="404"/>
        <w:gridCol w:w="274"/>
        <w:gridCol w:w="717"/>
        <w:gridCol w:w="457"/>
        <w:gridCol w:w="417"/>
        <w:gridCol w:w="417"/>
        <w:gridCol w:w="374"/>
        <w:gridCol w:w="46"/>
      </w:tblGrid>
      <w:tr>
        <w:tblPrEx>
          <w:tblCellMar>
            <w:top w:w="0" w:type="dxa"/>
            <w:left w:w="108" w:type="dxa"/>
            <w:bottom w:w="0" w:type="dxa"/>
            <w:right w:w="108" w:type="dxa"/>
          </w:tblCellMar>
        </w:tblPrEx>
        <w:trPr>
          <w:gridBefore w:val="1"/>
          <w:gridAfter w:val="1"/>
          <w:wBefore w:w="10" w:type="dxa"/>
          <w:wAfter w:w="46" w:type="dxa"/>
          <w:trHeight w:val="375" w:hRule="atLeast"/>
        </w:trPr>
        <w:tc>
          <w:tcPr>
            <w:tcW w:w="9484"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0" w:type="dxa"/>
          <w:wAfter w:w="46" w:type="dxa"/>
          <w:trHeight w:val="405" w:hRule="atLeast"/>
        </w:trPr>
        <w:tc>
          <w:tcPr>
            <w:tcW w:w="4135"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：石梯子哈萨克族乡人民政府</w:t>
            </w:r>
          </w:p>
        </w:tc>
        <w:tc>
          <w:tcPr>
            <w:tcW w:w="11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5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56"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29"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0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6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7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6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3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7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5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2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7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eastAsia" w:ascii="宋体" w:hAnsi="宋体" w:cs="宋体"/>
                <w:color w:val="auto"/>
                <w:kern w:val="0"/>
                <w:sz w:val="20"/>
                <w:szCs w:val="20"/>
                <w:highlight w:val="none"/>
                <w:lang w:val="en-US" w:eastAsia="zh-Hans"/>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一般公共服务支出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352.13</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289.96　</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61.57</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政府办公厅（室）及相关机构事务</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95.20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4.80</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一般行政管理事务</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乡镇基层运转经费（非定额）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95.20　</w:t>
            </w:r>
          </w:p>
        </w:tc>
        <w:tc>
          <w:tcPr>
            <w:tcW w:w="716"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4.80</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纪检监察事务</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13.20</w:t>
            </w:r>
          </w:p>
        </w:tc>
        <w:tc>
          <w:tcPr>
            <w:tcW w:w="716"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4.60</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其他纪检监察事务支出</w:t>
            </w:r>
          </w:p>
        </w:tc>
        <w:tc>
          <w:tcPr>
            <w:tcW w:w="1004" w:type="dxa"/>
            <w:noWrap w:val="0"/>
            <w:vAlign w:val="top"/>
          </w:tcPr>
          <w:p>
            <w:pPr>
              <w:widowControl/>
              <w:jc w:val="left"/>
              <w:rPr>
                <w:rFonts w:hint="eastAsia"/>
                <w:highlight w:val="none"/>
                <w:lang w:val="en-US" w:eastAsia="zh-CN"/>
              </w:rPr>
            </w:pPr>
            <w:r>
              <w:rPr>
                <w:rFonts w:hint="eastAsia" w:ascii="宋体" w:hAnsi="宋体" w:cs="宋体"/>
                <w:color w:val="auto"/>
                <w:kern w:val="0"/>
                <w:sz w:val="20"/>
                <w:szCs w:val="20"/>
                <w:highlight w:val="none"/>
                <w:lang w:val="en-US" w:eastAsia="zh-CN"/>
              </w:rPr>
              <w:t>各乡镇监察信息员工作经费（非定额）</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4.6</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4.60</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其他纪检监察事务支出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各乡镇纪委监察办公室工作经费（非定额）</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13.20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组织事务</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234.33</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181.56</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52.17</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0.60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其他组织事务支出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提前下达2025年度下派选调生到村工作中央财政补助资金（2024年度-2025年度选调生补助经费）</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1.05</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0.45</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其他组织事务支出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提前下达2025年昌吉州村干部报酬补助资金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52.17</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52.17</w:t>
            </w: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其他组织事务支出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各乡镇村、社区运转经费-保民生（非定额）</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120.00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其他组织事务支出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各乡镇村、社区服务群众工作经费（非定额）</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文化旅游体育与传媒支出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文化和旅游</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207</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其他文化和旅游支出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农林水支出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167.00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167.00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农村综合改革</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167.00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167.00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对村级公益事业建设的补助</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提前下达2025年中央农村综合改革转移支付资金（农村公益事业财政奖补资金）-呼图壁县石梯子镇多斯特克村公共区域硬化</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50.00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8"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对村级公益事业建设的补助</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提前下达2025年中央农村综合改革转移支付资金（农村公益事业财政奖补资金）-呼图壁县石梯子镇阿苇滩村内亮化项目</w:t>
            </w:r>
          </w:p>
        </w:tc>
        <w:tc>
          <w:tcPr>
            <w:tcW w:w="662"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50.00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213</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对村级公益事业建设的补助</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提前下达2025年自治区农村综合改革转移支付资金（农村公益事业财政奖补2资金） -呼图壁县阿苇滩村村内坑塘沟渠项目</w:t>
            </w:r>
          </w:p>
        </w:tc>
        <w:tc>
          <w:tcPr>
            <w:tcW w:w="662" w:type="dxa"/>
            <w:noWrap w:val="0"/>
            <w:vAlign w:val="top"/>
          </w:tcPr>
          <w:p>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67.00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67.00</w:t>
            </w: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224</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灾害防治及应急管理支出</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224</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消防救援事务</w:t>
            </w: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224</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417" w:type="dxa"/>
            <w:noWrap w:val="0"/>
            <w:vAlign w:val="top"/>
          </w:tcPr>
          <w:p>
            <w:pPr>
              <w:widowControl/>
              <w:jc w:val="left"/>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1129"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消防应急救援</w:t>
            </w:r>
          </w:p>
          <w:p>
            <w:pPr>
              <w:pStyle w:val="2"/>
              <w:rPr>
                <w:rFonts w:hint="eastAsia" w:ascii="宋体" w:hAnsi="宋体" w:cs="宋体"/>
                <w:color w:val="auto"/>
                <w:kern w:val="0"/>
                <w:sz w:val="20"/>
                <w:szCs w:val="20"/>
                <w:highlight w:val="none"/>
                <w:lang w:val="en-US" w:eastAsia="zh-CN"/>
              </w:rPr>
            </w:pPr>
          </w:p>
        </w:tc>
        <w:tc>
          <w:tcPr>
            <w:tcW w:w="1004"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乡镇消防力量建设工作经费（非定额）</w:t>
            </w: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478"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62"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716"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33" w:type="dxa"/>
            <w:noWrap w:val="0"/>
            <w:vAlign w:val="top"/>
          </w:tcPr>
          <w:p>
            <w:pPr>
              <w:widowControl/>
              <w:jc w:val="left"/>
              <w:rPr>
                <w:rFonts w:hint="eastAsia" w:ascii="宋体" w:hAnsi="宋体" w:cs="宋体"/>
                <w:color w:val="auto"/>
                <w:kern w:val="0"/>
                <w:sz w:val="20"/>
                <w:szCs w:val="20"/>
                <w:highlight w:val="none"/>
                <w:lang w:val="en-US" w:eastAsia="zh-CN"/>
              </w:rPr>
            </w:pPr>
          </w:p>
        </w:tc>
        <w:tc>
          <w:tcPr>
            <w:tcW w:w="678"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c>
          <w:tcPr>
            <w:tcW w:w="7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5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p>
        </w:tc>
        <w:tc>
          <w:tcPr>
            <w:tcW w:w="420" w:type="dxa"/>
            <w:gridSpan w:val="2"/>
            <w:noWrap w:val="0"/>
            <w:vAlign w:val="top"/>
          </w:tcPr>
          <w:p>
            <w:pPr>
              <w:widowControl/>
              <w:jc w:val="left"/>
              <w:rPr>
                <w:rFonts w:hint="eastAsia" w:ascii="宋体" w:hAnsi="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16" w:type="dxa"/>
            <w:gridSpan w:val="2"/>
            <w:noWrap w:val="0"/>
            <w:vAlign w:val="top"/>
          </w:tcPr>
          <w:p>
            <w:pPr>
              <w:widowControl/>
              <w:jc w:val="left"/>
              <w:rPr>
                <w:rFonts w:hint="default" w:ascii="宋体" w:hAnsi="宋体" w:cs="宋体"/>
                <w:color w:val="auto"/>
                <w:kern w:val="0"/>
                <w:sz w:val="20"/>
                <w:szCs w:val="20"/>
                <w:highlight w:val="none"/>
                <w:lang w:val="en-US" w:eastAsia="zh-CN"/>
              </w:rPr>
            </w:pPr>
            <w:bookmarkStart w:id="1" w:name="_GoBack" w:colFirst="5" w:colLast="6"/>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417" w:type="dxa"/>
            <w:noWrap w:val="0"/>
            <w:vAlign w:val="top"/>
          </w:tcPr>
          <w:p>
            <w:pPr>
              <w:widowControl/>
              <w:jc w:val="left"/>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w:t>
            </w:r>
          </w:p>
        </w:tc>
        <w:tc>
          <w:tcPr>
            <w:tcW w:w="1129"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 w:val="32"/>
                <w:szCs w:val="32"/>
                <w:highlight w:val="none"/>
              </w:rPr>
              <w:t>　</w:t>
            </w:r>
          </w:p>
        </w:tc>
        <w:tc>
          <w:tcPr>
            <w:tcW w:w="1004" w:type="dxa"/>
            <w:noWrap w:val="0"/>
            <w:vAlign w:val="center"/>
          </w:tcPr>
          <w:p>
            <w:pPr>
              <w:widowControl/>
              <w:jc w:val="center"/>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b/>
                <w:bCs/>
                <w:color w:val="auto"/>
                <w:kern w:val="0"/>
                <w:sz w:val="20"/>
                <w:szCs w:val="20"/>
                <w:highlight w:val="none"/>
              </w:rPr>
              <w:t>合 计</w:t>
            </w:r>
          </w:p>
        </w:tc>
        <w:tc>
          <w:tcPr>
            <w:tcW w:w="662" w:type="dxa"/>
            <w:noWrap w:val="0"/>
            <w:vAlign w:val="center"/>
          </w:tcPr>
          <w:p>
            <w:pPr>
              <w:widowControl/>
              <w:jc w:val="center"/>
              <w:outlineLvl w:val="1"/>
              <w:rPr>
                <w:rFonts w:hint="default" w:ascii="宋体" w:hAnsi="宋体" w:cs="宋体"/>
                <w:color w:val="auto"/>
                <w:kern w:val="0"/>
                <w:sz w:val="20"/>
                <w:szCs w:val="20"/>
                <w:highlight w:val="none"/>
                <w:lang w:val="en-US" w:eastAsia="zh-CN"/>
              </w:rPr>
            </w:pPr>
            <w:r>
              <w:rPr>
                <w:rFonts w:hint="eastAsia" w:ascii="仿宋_GB2312" w:hAnsi="宋体" w:eastAsia="仿宋_GB2312"/>
                <w:b/>
                <w:bCs/>
                <w:color w:val="auto"/>
                <w:kern w:val="0"/>
                <w:szCs w:val="21"/>
                <w:highlight w:val="none"/>
                <w:lang w:val="en-US" w:eastAsia="zh-CN"/>
              </w:rPr>
              <w:t>522.92</w:t>
            </w:r>
          </w:p>
        </w:tc>
        <w:tc>
          <w:tcPr>
            <w:tcW w:w="478"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b/>
                <w:bCs/>
                <w:color w:val="auto"/>
                <w:kern w:val="0"/>
                <w:sz w:val="32"/>
                <w:szCs w:val="32"/>
                <w:highlight w:val="none"/>
              </w:rPr>
              <w:t>　</w:t>
            </w:r>
          </w:p>
        </w:tc>
        <w:tc>
          <w:tcPr>
            <w:tcW w:w="662" w:type="dxa"/>
            <w:noWrap w:val="0"/>
            <w:vAlign w:val="top"/>
          </w:tcPr>
          <w:p>
            <w:pPr>
              <w:widowControl/>
              <w:jc w:val="left"/>
              <w:outlineLvl w:val="1"/>
              <w:rPr>
                <w:rFonts w:hint="default" w:ascii="宋体" w:hAnsi="宋体" w:eastAsia="宋体" w:cs="宋体"/>
                <w:color w:val="auto"/>
                <w:kern w:val="0"/>
                <w:sz w:val="20"/>
                <w:szCs w:val="20"/>
                <w:highlight w:val="none"/>
                <w:lang w:val="en-US" w:eastAsia="zh-CN"/>
              </w:rPr>
            </w:pPr>
            <w:r>
              <w:rPr>
                <w:rFonts w:hint="eastAsia"/>
                <w:lang w:val="en-US" w:eastAsia="zh-CN"/>
              </w:rPr>
              <w:t>294.86</w:t>
            </w:r>
          </w:p>
        </w:tc>
        <w:tc>
          <w:tcPr>
            <w:tcW w:w="716" w:type="dxa"/>
            <w:noWrap w:val="0"/>
            <w:vAlign w:val="top"/>
          </w:tcPr>
          <w:p>
            <w:pPr>
              <w:widowControl/>
              <w:jc w:val="left"/>
              <w:outlineLvl w:val="1"/>
              <w:rPr>
                <w:rFonts w:hint="default" w:ascii="宋体" w:hAnsi="宋体" w:eastAsia="仿宋_GB2312"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r>
              <w:rPr>
                <w:rFonts w:hint="eastAsia"/>
                <w:lang w:val="en-US" w:eastAsia="zh-CN"/>
              </w:rPr>
              <w:t>61.57</w:t>
            </w:r>
          </w:p>
        </w:tc>
        <w:tc>
          <w:tcPr>
            <w:tcW w:w="433"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c>
          <w:tcPr>
            <w:tcW w:w="678" w:type="dxa"/>
            <w:gridSpan w:val="2"/>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c>
          <w:tcPr>
            <w:tcW w:w="717" w:type="dxa"/>
            <w:noWrap w:val="0"/>
            <w:vAlign w:val="top"/>
          </w:tcPr>
          <w:p>
            <w:pPr>
              <w:widowControl/>
              <w:jc w:val="left"/>
              <w:outlineLvl w:val="1"/>
              <w:rPr>
                <w:rFonts w:hint="default" w:ascii="宋体" w:hAnsi="宋体" w:eastAsia="宋体" w:cs="宋体"/>
                <w:color w:val="auto"/>
                <w:kern w:val="0"/>
                <w:sz w:val="20"/>
                <w:szCs w:val="20"/>
                <w:highlight w:val="none"/>
                <w:lang w:val="en-US" w:eastAsia="zh-CN"/>
              </w:rPr>
            </w:pPr>
            <w:r>
              <w:rPr>
                <w:rFonts w:hint="eastAsia"/>
                <w:lang w:val="en-US" w:eastAsia="zh-CN"/>
              </w:rPr>
              <w:t>167.6</w:t>
            </w:r>
          </w:p>
        </w:tc>
        <w:tc>
          <w:tcPr>
            <w:tcW w:w="457"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c>
          <w:tcPr>
            <w:tcW w:w="417"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c>
          <w:tcPr>
            <w:tcW w:w="417" w:type="dxa"/>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c>
          <w:tcPr>
            <w:tcW w:w="420" w:type="dxa"/>
            <w:gridSpan w:val="2"/>
            <w:noWrap w:val="0"/>
            <w:vAlign w:val="top"/>
          </w:tcPr>
          <w:p>
            <w:pPr>
              <w:widowControl/>
              <w:jc w:val="left"/>
              <w:outlineLvl w:val="1"/>
              <w:rPr>
                <w:rFonts w:hint="eastAsia" w:ascii="宋体" w:hAnsi="宋体" w:cs="宋体"/>
                <w:color w:val="auto"/>
                <w:kern w:val="0"/>
                <w:sz w:val="20"/>
                <w:szCs w:val="20"/>
                <w:highlight w:val="none"/>
                <w:lang w:val="en-US" w:eastAsia="zh-CN"/>
              </w:rPr>
            </w:pPr>
            <w:r>
              <w:rPr>
                <w:rFonts w:hint="eastAsia" w:ascii="仿宋_GB2312" w:hAnsi="宋体" w:eastAsia="仿宋_GB2312"/>
                <w:color w:val="auto"/>
                <w:kern w:val="0"/>
                <w:szCs w:val="21"/>
                <w:highlight w:val="none"/>
              </w:rPr>
              <w:t>　</w:t>
            </w:r>
          </w:p>
        </w:tc>
      </w:tr>
      <w:bookmarkEnd w:id="1"/>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：石梯子哈萨克族乡人民政府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备注：石梯子哈萨克族乡人民政府2025年无政府性基金预算支出，政府性基金预算支出情况表为空表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：石梯子哈萨克族乡人民政府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ascii="仿宋_GB2312" w:hAnsi="宋体" w:eastAsia="仿宋_GB2312"/>
          <w:color w:val="FF0000"/>
          <w:kern w:val="0"/>
          <w:sz w:val="32"/>
          <w:szCs w:val="32"/>
          <w:highlight w:val="none"/>
        </w:rPr>
      </w:pPr>
      <w:r>
        <w:rPr>
          <w:rFonts w:hint="eastAsia" w:ascii="仿宋_GB2312" w:hAnsi="宋体" w:eastAsia="仿宋_GB2312"/>
          <w:b/>
          <w:color w:val="auto"/>
          <w:kern w:val="0"/>
          <w:sz w:val="28"/>
          <w:szCs w:val="32"/>
          <w:highlight w:val="none"/>
          <w:lang w:eastAsia="zh-CN"/>
        </w:rPr>
        <w:t>备注：石梯子哈萨克族乡人民政府2025年无国有资本经营预算支出，国有资本经营预算支出情况表为空表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：石梯子哈萨克族乡人民政府                         单位：万元</w:t>
      </w:r>
    </w:p>
    <w:tbl>
      <w:tblPr>
        <w:tblStyle w:val="9"/>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FF0000"/>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：石梯子哈萨克族乡人民政府                              单位：万元</w:t>
      </w:r>
    </w:p>
    <w:tbl>
      <w:tblPr>
        <w:tblStyle w:val="9"/>
        <w:tblpPr w:leftFromText="180" w:rightFromText="180" w:vertAnchor="text" w:horzAnchor="page" w:tblpX="1672" w:tblpY="609"/>
        <w:tblOverlap w:val="never"/>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671"/>
        <w:gridCol w:w="983"/>
        <w:gridCol w:w="830"/>
        <w:gridCol w:w="667"/>
        <w:gridCol w:w="1132"/>
        <w:gridCol w:w="743"/>
        <w:gridCol w:w="675"/>
        <w:gridCol w:w="822"/>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32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71"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612"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37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323"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7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83"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497"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3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43"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497"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3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32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8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3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67"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32"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2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32"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Theme="minorEastAsia" w:hAnsiTheme="minorEastAsia" w:eastAsiaTheme="minorEastAsia" w:cstheme="minorEastAsia"/>
                <w:bCs/>
                <w:color w:val="auto"/>
                <w:kern w:val="0"/>
                <w:sz w:val="18"/>
                <w:szCs w:val="18"/>
                <w:highlight w:val="none"/>
              </w:rPr>
              <w:t>2024年度下派选调生到村工作中央财政补助资金（2023年度-2024年度选调生补助经费）</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1.11</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1.11</w:t>
            </w:r>
          </w:p>
        </w:tc>
        <w:tc>
          <w:tcPr>
            <w:tcW w:w="83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1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1.11</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Theme="minorEastAsia" w:hAnsiTheme="minorEastAsia" w:eastAsiaTheme="minorEastAsia" w:cstheme="minorEastAsia"/>
                <w:bCs/>
                <w:color w:val="auto"/>
                <w:kern w:val="0"/>
                <w:sz w:val="18"/>
                <w:szCs w:val="18"/>
                <w:highlight w:val="none"/>
              </w:rPr>
              <w:t>昌州教发【2024】2号公共文化补助资金农村文化活动经费</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1.10</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1.10</w:t>
            </w:r>
          </w:p>
        </w:tc>
        <w:tc>
          <w:tcPr>
            <w:tcW w:w="83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1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1.10</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Theme="minorEastAsia" w:hAnsiTheme="minorEastAsia" w:eastAsiaTheme="minorEastAsia" w:cstheme="minorEastAsia"/>
                <w:bCs/>
                <w:color w:val="auto"/>
                <w:kern w:val="0"/>
                <w:sz w:val="18"/>
                <w:szCs w:val="18"/>
                <w:highlight w:val="none"/>
              </w:rPr>
              <w:t>昌州教发【2024】2号公共文化补助资金农村体育活动经费</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0.22</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0.22</w:t>
            </w:r>
          </w:p>
        </w:tc>
        <w:tc>
          <w:tcPr>
            <w:tcW w:w="83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1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0.22</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hint="eastAsia" w:asciiTheme="minorEastAsia" w:hAnsiTheme="minorEastAsia" w:eastAsiaTheme="minorEastAsia" w:cstheme="minorEastAsia"/>
                <w:bCs/>
                <w:color w:val="auto"/>
                <w:kern w:val="0"/>
                <w:sz w:val="18"/>
                <w:szCs w:val="18"/>
                <w:highlight w:val="none"/>
              </w:rPr>
            </w:pPr>
            <w:r>
              <w:rPr>
                <w:rFonts w:hint="eastAsia" w:asciiTheme="minorEastAsia" w:hAnsiTheme="minorEastAsia" w:eastAsiaTheme="minorEastAsia" w:cstheme="minorEastAsia"/>
                <w:bCs/>
                <w:color w:val="auto"/>
                <w:kern w:val="0"/>
                <w:sz w:val="18"/>
                <w:szCs w:val="18"/>
                <w:highlight w:val="none"/>
              </w:rPr>
              <w:t>2024年“三馆一站”免费开放补助资金项目中央</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0.33</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0.33</w:t>
            </w:r>
          </w:p>
        </w:tc>
        <w:tc>
          <w:tcPr>
            <w:tcW w:w="8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132"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0.33</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hint="eastAsia" w:asciiTheme="minorEastAsia" w:hAnsiTheme="minorEastAsia" w:eastAsiaTheme="minorEastAsia" w:cstheme="minorEastAsia"/>
                <w:bCs/>
                <w:color w:val="auto"/>
                <w:kern w:val="0"/>
                <w:sz w:val="18"/>
                <w:szCs w:val="18"/>
                <w:highlight w:val="none"/>
              </w:rPr>
            </w:pPr>
            <w:r>
              <w:rPr>
                <w:rFonts w:hint="eastAsia" w:asciiTheme="minorEastAsia" w:hAnsiTheme="minorEastAsia" w:eastAsiaTheme="minorEastAsia" w:cstheme="minorEastAsia"/>
                <w:bCs/>
                <w:color w:val="auto"/>
                <w:kern w:val="0"/>
                <w:sz w:val="18"/>
                <w:szCs w:val="18"/>
                <w:highlight w:val="none"/>
              </w:rPr>
              <w:t>昌州财农【2023】45号-石梯子乡阿苇滩村玉米烘干厂建设项目</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39.2</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39.2</w:t>
            </w:r>
          </w:p>
        </w:tc>
        <w:tc>
          <w:tcPr>
            <w:tcW w:w="8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32"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39.2</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323" w:type="dxa"/>
            <w:noWrap w:val="0"/>
            <w:vAlign w:val="center"/>
          </w:tcPr>
          <w:p>
            <w:pPr>
              <w:spacing w:line="600" w:lineRule="exact"/>
              <w:jc w:val="center"/>
              <w:rPr>
                <w:rFonts w:hint="eastAsia" w:asciiTheme="minorEastAsia" w:hAnsiTheme="minorEastAsia" w:eastAsiaTheme="minorEastAsia" w:cstheme="minorEastAsia"/>
                <w:bCs/>
                <w:color w:val="auto"/>
                <w:kern w:val="0"/>
                <w:sz w:val="18"/>
                <w:szCs w:val="18"/>
                <w:highlight w:val="none"/>
              </w:rPr>
            </w:pPr>
            <w:r>
              <w:rPr>
                <w:rFonts w:hint="eastAsia" w:asciiTheme="minorEastAsia" w:hAnsiTheme="minorEastAsia" w:eastAsiaTheme="minorEastAsia" w:cstheme="minorEastAsia"/>
                <w:bCs/>
                <w:color w:val="auto"/>
                <w:kern w:val="0"/>
                <w:sz w:val="18"/>
                <w:szCs w:val="18"/>
                <w:highlight w:val="none"/>
              </w:rPr>
              <w:t>昌州财农【2023】59号石梯子乡东沟村基础设施提升建设项目</w:t>
            </w:r>
          </w:p>
        </w:tc>
        <w:tc>
          <w:tcPr>
            <w:tcW w:w="671"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0.21</w:t>
            </w:r>
          </w:p>
        </w:tc>
        <w:tc>
          <w:tcPr>
            <w:tcW w:w="983"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0.21</w:t>
            </w:r>
          </w:p>
        </w:tc>
        <w:tc>
          <w:tcPr>
            <w:tcW w:w="8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32"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0.21</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3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1"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983"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42.17</w:t>
            </w:r>
          </w:p>
        </w:tc>
        <w:tc>
          <w:tcPr>
            <w:tcW w:w="83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6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p>
        </w:tc>
        <w:tc>
          <w:tcPr>
            <w:tcW w:w="1132" w:type="dxa"/>
            <w:noWrap w:val="0"/>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42.17</w:t>
            </w:r>
          </w:p>
        </w:tc>
        <w:tc>
          <w:tcPr>
            <w:tcW w:w="74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2"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32"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石梯子哈萨克族乡人民政府2025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5652.36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rPr>
        <w:t>财政专户</w:t>
      </w:r>
      <w:r>
        <w:rPr>
          <w:rFonts w:hint="eastAsia" w:ascii="仿宋_GB2312" w:hAnsi="宋体" w:eastAsia="仿宋_GB2312" w:cs="宋体"/>
          <w:kern w:val="0"/>
          <w:sz w:val="32"/>
          <w:szCs w:val="32"/>
          <w:highlight w:val="none"/>
          <w:lang w:val="en-US" w:eastAsia="zh-Hans"/>
        </w:rPr>
        <w:t>核拨</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支出预算包括：一般公共服务支出、文化旅游体育与传媒支出、社会保障和就业支出、卫生健康支出、农林水支出、住房保障支出、灾害防治及应急管理支出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石梯子哈萨克族乡人民政府</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5652.36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1740.07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30.78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101.21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6.18%，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一般公共预算项目支出预算减少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224.12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1184.58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84.09 %，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本年度上级安排专项资金减少，上级安排中央衔接资金和综改资金项目支出减少。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国有资本经营</w:t>
      </w:r>
      <w:r>
        <w:rPr>
          <w:rFonts w:hint="eastAsia" w:ascii="仿宋_GB2312" w:hAnsi="宋体" w:eastAsia="仿宋_GB2312" w:cs="宋体"/>
          <w:color w:val="auto"/>
          <w:kern w:val="0"/>
          <w:sz w:val="32"/>
          <w:szCs w:val="32"/>
          <w:highlight w:val="none"/>
          <w:lang w:val="en-US" w:eastAsia="zh-Hans"/>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财政专户（教育收费）资金</w:t>
      </w:r>
      <w:r>
        <w:rPr>
          <w:rFonts w:hint="eastAsia" w:ascii="仿宋_GB2312" w:hAnsi="宋体" w:eastAsia="仿宋_GB2312" w:cs="宋体"/>
          <w:color w:val="auto"/>
          <w:kern w:val="0"/>
          <w:sz w:val="32"/>
          <w:szCs w:val="32"/>
          <w:highlight w:val="none"/>
          <w:lang w:val="en-US" w:eastAsia="zh-CN"/>
        </w:rPr>
        <w:t>60</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1.06</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增长20.00%，</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水厂水费增加</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3586</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63.44</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636</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增长21.56%，</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2025年我单位</w:t>
      </w:r>
      <w:r>
        <w:rPr>
          <w:rFonts w:hint="eastAsia" w:ascii="仿宋_GB2312" w:hAnsi="宋体" w:eastAsia="仿宋_GB2312" w:cs="宋体"/>
          <w:color w:val="auto"/>
          <w:kern w:val="0"/>
          <w:sz w:val="32"/>
          <w:szCs w:val="32"/>
          <w:highlight w:val="none"/>
          <w:lang w:eastAsia="zh-CN"/>
        </w:rPr>
        <w:t>援疆资金数额增加</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42.17</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0.75</w:t>
      </w:r>
      <w:r>
        <w:rPr>
          <w:rFonts w:hint="eastAsia" w:ascii="仿宋_GB2312" w:hAnsi="宋体" w:eastAsia="仿宋_GB2312" w:cs="宋体"/>
          <w:color w:val="auto"/>
          <w:kern w:val="0"/>
          <w:sz w:val="32"/>
          <w:szCs w:val="32"/>
          <w:highlight w:val="none"/>
          <w:lang w:val="en-US" w:eastAsia="zh-Hans"/>
        </w:rPr>
        <w:t>%，比上年预算减少</w:t>
      </w:r>
      <w:r>
        <w:rPr>
          <w:rFonts w:hint="eastAsia" w:ascii="仿宋_GB2312" w:hAnsi="宋体" w:eastAsia="仿宋_GB2312" w:cs="宋体"/>
          <w:color w:val="auto"/>
          <w:kern w:val="0"/>
          <w:sz w:val="32"/>
          <w:szCs w:val="32"/>
          <w:highlight w:val="none"/>
          <w:lang w:val="en-US" w:eastAsia="zh-CN"/>
        </w:rPr>
        <w:t>37.83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47.29%，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项目减少，上一年度已完成</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石梯子哈萨克族乡人民政府2025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5652.36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4027.27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71.25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2626.31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187.47%，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kern w:val="0"/>
          <w:sz w:val="32"/>
          <w:szCs w:val="32"/>
          <w:highlight w:val="none"/>
        </w:rPr>
        <w:t>在编人员</w:t>
      </w:r>
      <w:r>
        <w:rPr>
          <w:rFonts w:hint="eastAsia" w:ascii="仿宋_GB2312" w:hAnsi="宋体" w:eastAsia="仿宋_GB2312" w:cs="宋体"/>
          <w:kern w:val="0"/>
          <w:sz w:val="32"/>
          <w:szCs w:val="32"/>
          <w:highlight w:val="none"/>
          <w:lang w:val="en-US" w:eastAsia="zh-CN"/>
        </w:rPr>
        <w:t>基本工资调标，</w:t>
      </w:r>
      <w:r>
        <w:rPr>
          <w:rFonts w:hint="eastAsia" w:ascii="仿宋_GB2312" w:hAnsi="宋体" w:eastAsia="仿宋_GB2312" w:cs="宋体"/>
          <w:kern w:val="0"/>
          <w:sz w:val="32"/>
          <w:szCs w:val="32"/>
          <w:highlight w:val="none"/>
          <w:lang w:eastAsia="zh-CN"/>
        </w:rPr>
        <w:t>社保、公积金相应提高，导致</w:t>
      </w:r>
      <w:r>
        <w:rPr>
          <w:rFonts w:hint="eastAsia" w:ascii="仿宋_GB2312" w:hAnsi="宋体" w:eastAsia="仿宋_GB2312" w:cs="宋体"/>
          <w:kern w:val="0"/>
          <w:sz w:val="32"/>
          <w:szCs w:val="32"/>
          <w:highlight w:val="none"/>
        </w:rPr>
        <w:t>人员类经费增加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1625.09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28.75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99.51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5.77%，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衔接资金项目减少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1964.20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1964.20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spacing w:val="-6"/>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1499.43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人员经费和办公经费支出；文化旅游体育与传媒支</w:t>
      </w:r>
      <w:r>
        <w:rPr>
          <w:rFonts w:hint="eastAsia" w:ascii="仿宋_GB2312" w:hAnsi="宋体" w:eastAsia="仿宋_GB2312" w:cs="宋体"/>
          <w:color w:val="auto"/>
          <w:kern w:val="0"/>
          <w:sz w:val="32"/>
          <w:szCs w:val="32"/>
          <w:highlight w:val="none"/>
          <w:lang w:val="en-US" w:eastAsia="zh-CN"/>
        </w:rPr>
        <w:t>出3.9万元，主要用于乡机关各类文化旅游活动支出；</w:t>
      </w:r>
      <w:r>
        <w:rPr>
          <w:rFonts w:hint="eastAsia" w:ascii="仿宋_GB2312" w:hAnsi="仿宋_GB2312" w:eastAsia="仿宋_GB2312" w:cs="仿宋_GB2312"/>
          <w:kern w:val="0"/>
          <w:sz w:val="32"/>
          <w:szCs w:val="32"/>
          <w:highlight w:val="none"/>
          <w:lang w:eastAsia="zh-CN"/>
        </w:rPr>
        <w:t>社会保障和就业</w:t>
      </w:r>
      <w:r>
        <w:rPr>
          <w:rFonts w:hint="eastAsia" w:ascii="仿宋_GB2312" w:hAnsi="仿宋_GB2312" w:eastAsia="仿宋_GB2312" w:cs="仿宋_GB2312"/>
          <w:kern w:val="0"/>
          <w:sz w:val="32"/>
          <w:szCs w:val="32"/>
          <w:highlight w:val="none"/>
          <w:lang w:val="en-US" w:eastAsia="zh-CN"/>
        </w:rPr>
        <w:t>支出123.66万元，主要用于</w:t>
      </w:r>
      <w:r>
        <w:rPr>
          <w:rFonts w:hint="eastAsia" w:ascii="仿宋_GB2312" w:hAnsi="宋体" w:eastAsia="仿宋_GB2312" w:cs="宋体"/>
          <w:color w:val="auto"/>
          <w:spacing w:val="-6"/>
          <w:kern w:val="0"/>
          <w:sz w:val="32"/>
          <w:szCs w:val="32"/>
          <w:highlight w:val="none"/>
          <w:lang w:val="en-US" w:eastAsia="zh-CN"/>
        </w:rPr>
        <w:t>机关事业单位基本养老保险缴费支出；</w:t>
      </w:r>
      <w:r>
        <w:rPr>
          <w:rFonts w:hint="eastAsia" w:ascii="仿宋_GB2312" w:hAnsi="仿宋_GB2312" w:eastAsia="仿宋_GB2312" w:cs="仿宋_GB2312"/>
          <w:kern w:val="0"/>
          <w:sz w:val="32"/>
          <w:szCs w:val="32"/>
          <w:highlight w:val="none"/>
          <w:lang w:val="en-US" w:eastAsia="zh-CN"/>
        </w:rPr>
        <w:t>卫生健康支出80.74万元，</w:t>
      </w:r>
      <w:r>
        <w:rPr>
          <w:rFonts w:hint="eastAsia" w:ascii="仿宋_GB2312" w:hAnsi="宋体" w:eastAsia="仿宋_GB2312" w:cs="宋体"/>
          <w:color w:val="auto"/>
          <w:spacing w:val="-6"/>
          <w:kern w:val="0"/>
          <w:sz w:val="32"/>
          <w:szCs w:val="32"/>
          <w:highlight w:val="none"/>
          <w:lang w:val="en-US" w:eastAsia="zh-CN"/>
        </w:rPr>
        <w:t>主要用于医疗保险支出；农林水支出167万元，主要用于防疫员工资支出及对村级公益事业建设的补助的支出；</w:t>
      </w:r>
      <w:r>
        <w:rPr>
          <w:rFonts w:hint="eastAsia" w:ascii="仿宋_GB2312" w:hAnsi="仿宋_GB2312" w:eastAsia="仿宋_GB2312" w:cs="仿宋_GB2312"/>
          <w:kern w:val="0"/>
          <w:sz w:val="32"/>
          <w:szCs w:val="32"/>
          <w:highlight w:val="none"/>
          <w:lang w:val="en-US" w:eastAsia="zh-CN"/>
        </w:rPr>
        <w:t>住房保障支出88.46万元，</w:t>
      </w:r>
      <w:r>
        <w:rPr>
          <w:rFonts w:hint="eastAsia" w:ascii="仿宋_GB2312" w:hAnsi="宋体" w:eastAsia="仿宋_GB2312" w:cs="宋体"/>
          <w:color w:val="auto"/>
          <w:spacing w:val="-6"/>
          <w:kern w:val="0"/>
          <w:sz w:val="32"/>
          <w:szCs w:val="32"/>
          <w:highlight w:val="none"/>
          <w:lang w:val="en-US" w:eastAsia="zh-CN"/>
        </w:rPr>
        <w:t>主要用于住房公积金支出；灾害防治及应急管理支出1万元，主要用于</w:t>
      </w:r>
      <w:r>
        <w:rPr>
          <w:rFonts w:hint="eastAsia" w:ascii="仿宋_GB2312" w:hAnsi="宋体" w:eastAsia="仿宋_GB2312" w:cs="宋体"/>
          <w:color w:val="auto"/>
          <w:kern w:val="0"/>
          <w:sz w:val="32"/>
          <w:szCs w:val="32"/>
          <w:highlight w:val="none"/>
          <w:lang w:val="en-US" w:eastAsia="zh-CN"/>
        </w:rPr>
        <w:t>乡镇消防力量建设经费支出</w:t>
      </w:r>
      <w:r>
        <w:rPr>
          <w:rFonts w:hint="eastAsia" w:ascii="仿宋_GB2312" w:hAnsi="宋体" w:eastAsia="仿宋_GB2312" w:cs="宋体"/>
          <w:color w:val="auto"/>
          <w:spacing w:val="-6"/>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kern w:val="0"/>
          <w:sz w:val="32"/>
          <w:szCs w:val="32"/>
          <w:highlight w:val="none"/>
          <w:lang w:eastAsia="zh-CN"/>
        </w:rPr>
        <w:t>石梯子哈萨克</w:t>
      </w:r>
      <w:r>
        <w:rPr>
          <w:rFonts w:hint="eastAsia" w:ascii="仿宋_GB2312" w:hAnsi="仿宋_GB2312" w:eastAsia="仿宋_GB2312" w:cs="仿宋_GB2312"/>
          <w:kern w:val="0"/>
          <w:sz w:val="32"/>
          <w:szCs w:val="32"/>
          <w:highlight w:val="none"/>
          <w:lang w:val="en-US" w:eastAsia="zh-CN"/>
        </w:rPr>
        <w:t>族</w:t>
      </w:r>
      <w:r>
        <w:rPr>
          <w:rFonts w:hint="eastAsia" w:ascii="仿宋_GB2312" w:hAnsi="仿宋_GB2312" w:eastAsia="仿宋_GB2312" w:cs="仿宋_GB2312"/>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1964.20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1441.27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40.31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kern w:val="0"/>
          <w:sz w:val="32"/>
          <w:szCs w:val="32"/>
          <w:highlight w:val="none"/>
        </w:rPr>
        <w:t>在编人员工资标准提高，</w:t>
      </w:r>
      <w:r>
        <w:rPr>
          <w:rFonts w:hint="eastAsia" w:ascii="仿宋_GB2312" w:hAnsi="宋体" w:eastAsia="仿宋_GB2312" w:cs="宋体"/>
          <w:kern w:val="0"/>
          <w:sz w:val="32"/>
          <w:szCs w:val="32"/>
          <w:highlight w:val="none"/>
          <w:lang w:eastAsia="zh-CN"/>
        </w:rPr>
        <w:t>社保、公积金相应提高，导致</w:t>
      </w:r>
      <w:r>
        <w:rPr>
          <w:rFonts w:hint="eastAsia" w:ascii="仿宋_GB2312" w:hAnsi="宋体" w:eastAsia="仿宋_GB2312" w:cs="宋体"/>
          <w:kern w:val="0"/>
          <w:sz w:val="32"/>
          <w:szCs w:val="32"/>
          <w:highlight w:val="none"/>
        </w:rPr>
        <w:t>人员类经费增加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522.92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1201.68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69.68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衔接资金项目减少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kern w:val="0"/>
          <w:sz w:val="32"/>
          <w:szCs w:val="32"/>
          <w:highlight w:val="none"/>
        </w:rPr>
        <w:t>一般公共服务（类）</w:t>
      </w:r>
      <w:r>
        <w:rPr>
          <w:rFonts w:hint="eastAsia" w:ascii="仿宋_GB2312" w:hAnsi="仿宋_GB2312" w:eastAsia="仿宋_GB2312" w:cs="仿宋_GB2312"/>
          <w:color w:val="auto"/>
          <w:kern w:val="0"/>
          <w:sz w:val="32"/>
          <w:szCs w:val="32"/>
          <w:highlight w:val="none"/>
          <w:lang w:val="en-US" w:eastAsia="zh-CN"/>
        </w:rPr>
        <w:t>1499.43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76.34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文化旅游体育与传媒支</w:t>
      </w:r>
      <w:r>
        <w:rPr>
          <w:rFonts w:hint="eastAsia" w:ascii="仿宋_GB2312" w:hAnsi="仿宋_GB2312" w:eastAsia="仿宋_GB2312" w:cs="仿宋_GB2312"/>
          <w:color w:val="auto"/>
          <w:kern w:val="0"/>
          <w:sz w:val="32"/>
          <w:szCs w:val="32"/>
          <w:highlight w:val="none"/>
          <w:lang w:val="en-US" w:eastAsia="zh-CN"/>
        </w:rPr>
        <w:t>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3.9</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0.20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社会保障和就业</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123.66万元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6.30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80.74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4.11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农林水支出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167万元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8.50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住房保障支出</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88.46万元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4.50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灾害防治及应急管理支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0.05</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1.一般公共服务（类）政府办公厅（室）及相关机构事务（款）行政运行（项）: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679.3</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36.27</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5.07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三老及在职人员经费减少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一般行政管理事务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项）：2025年预算</w:t>
      </w:r>
      <w:r>
        <w:rPr>
          <w:rFonts w:hint="eastAsia" w:ascii="仿宋_GB2312" w:hAnsi="仿宋_GB2312" w:eastAsia="仿宋_GB2312" w:cs="仿宋_GB2312"/>
          <w:color w:val="auto"/>
          <w:kern w:val="0"/>
          <w:sz w:val="32"/>
          <w:szCs w:val="32"/>
          <w:highlight w:val="none"/>
        </w:rPr>
        <w:t>数为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乡镇基层运转经费纳入年初预算</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政府办公厅（室）及相关机构事务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项）：2025年预算</w:t>
      </w:r>
      <w:r>
        <w:rPr>
          <w:rFonts w:hint="eastAsia" w:ascii="仿宋_GB2312" w:hAnsi="仿宋_GB2312" w:eastAsia="仿宋_GB2312" w:cs="仿宋_GB2312"/>
          <w:color w:val="auto"/>
          <w:kern w:val="0"/>
          <w:sz w:val="32"/>
          <w:szCs w:val="32"/>
          <w:highlight w:val="none"/>
        </w:rPr>
        <w:t>数为</w:t>
      </w:r>
      <w:r>
        <w:rPr>
          <w:rFonts w:hint="eastAsia" w:ascii="仿宋_GB2312" w:hAnsi="仿宋_GB2312" w:eastAsia="仿宋_GB2312" w:cs="仿宋_GB2312"/>
          <w:color w:val="auto"/>
          <w:kern w:val="0"/>
          <w:sz w:val="32"/>
          <w:szCs w:val="32"/>
          <w:highlight w:val="none"/>
          <w:lang w:val="en-US" w:eastAsia="zh-CN"/>
        </w:rPr>
        <w:t>469.1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增加44.15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增长10.39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2025年事业人员基本工资增加。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纪检监察事务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款）其他纪检监察事务支出（项）：2025年预算</w:t>
      </w:r>
      <w:r>
        <w:rPr>
          <w:rFonts w:hint="eastAsia" w:ascii="仿宋_GB2312" w:hAnsi="仿宋_GB2312" w:eastAsia="仿宋_GB2312" w:cs="仿宋_GB2312"/>
          <w:color w:val="auto"/>
          <w:kern w:val="0"/>
          <w:sz w:val="32"/>
          <w:szCs w:val="32"/>
          <w:highlight w:val="none"/>
        </w:rPr>
        <w:t>数为</w:t>
      </w:r>
      <w:r>
        <w:rPr>
          <w:rFonts w:hint="eastAsia" w:ascii="仿宋_GB2312" w:hAnsi="仿宋_GB2312" w:eastAsia="仿宋_GB2312" w:cs="仿宋_GB2312"/>
          <w:color w:val="auto"/>
          <w:kern w:val="0"/>
          <w:sz w:val="32"/>
          <w:szCs w:val="32"/>
          <w:highlight w:val="none"/>
          <w:lang w:val="en-US" w:eastAsia="zh-CN"/>
        </w:rPr>
        <w:t>17.8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纪委干部人数有所增加。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.一般公共服务（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组织事务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款）其他组织事务支出（项）：2025年预算</w:t>
      </w:r>
      <w:r>
        <w:rPr>
          <w:rFonts w:hint="eastAsia" w:ascii="仿宋_GB2312" w:hAnsi="仿宋_GB2312" w:eastAsia="仿宋_GB2312" w:cs="仿宋_GB2312"/>
          <w:color w:val="auto"/>
          <w:kern w:val="0"/>
          <w:sz w:val="32"/>
          <w:szCs w:val="32"/>
          <w:highlight w:val="none"/>
        </w:rPr>
        <w:t>数为</w:t>
      </w:r>
      <w:r>
        <w:rPr>
          <w:rFonts w:hint="eastAsia" w:ascii="仿宋_GB2312" w:hAnsi="仿宋_GB2312" w:eastAsia="仿宋_GB2312" w:cs="仿宋_GB2312"/>
          <w:color w:val="auto"/>
          <w:kern w:val="0"/>
          <w:sz w:val="32"/>
          <w:szCs w:val="32"/>
          <w:highlight w:val="none"/>
          <w:lang w:val="en-US" w:eastAsia="zh-CN"/>
        </w:rPr>
        <w:t>234.33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减少8.58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下降3.53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村干部报酬补助资金较去年减少。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文化旅游体育与传媒支出（类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文化和旅游</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款）其他文化和旅游支出（项）：2025年预算</w:t>
      </w:r>
      <w:r>
        <w:rPr>
          <w:rFonts w:hint="eastAsia" w:ascii="仿宋_GB2312" w:hAnsi="仿宋_GB2312" w:eastAsia="仿宋_GB2312" w:cs="仿宋_GB2312"/>
          <w:color w:val="auto"/>
          <w:kern w:val="0"/>
          <w:sz w:val="32"/>
          <w:szCs w:val="32"/>
          <w:highlight w:val="none"/>
        </w:rPr>
        <w:t>数为</w:t>
      </w:r>
      <w:r>
        <w:rPr>
          <w:rFonts w:hint="eastAsia" w:ascii="仿宋_GB2312" w:hAnsi="仿宋_GB2312" w:eastAsia="仿宋_GB2312" w:cs="仿宋_GB2312"/>
          <w:color w:val="auto"/>
          <w:kern w:val="0"/>
          <w:sz w:val="32"/>
          <w:szCs w:val="32"/>
          <w:highlight w:val="none"/>
          <w:lang w:val="en-US" w:eastAsia="zh-CN"/>
        </w:rPr>
        <w:t>3.9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2025年上级专项文化活动资金有所增加。</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行政单位离退休</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16.89</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6.29</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59.34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事业编制退休人员经费也在此科目核算。</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lang w:val="en-US" w:eastAsia="zh-CN"/>
        </w:rPr>
        <w:t>社会保障和就业支出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类</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款</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机关事业单位基本养老保险缴费支出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项</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106.77</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9.54</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9.81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2025年在编人员工资调增，社保缴费基数增加，相应社保支出较去年有所增加。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lang w:val="en-US" w:eastAsia="zh-CN"/>
        </w:rPr>
        <w:t>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行政单位医疗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20.05</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0.93</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color w:val="auto"/>
          <w:kern w:val="0"/>
          <w:sz w:val="32"/>
          <w:szCs w:val="32"/>
          <w:highlight w:val="none"/>
        </w:rPr>
        <w:t>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4.86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2025年工资上涨，社保基数调整上涨</w:t>
      </w:r>
      <w:r>
        <w:rPr>
          <w:rFonts w:hint="eastAsia" w:ascii="仿宋_GB2312" w:hAnsi="仿宋_GB2312" w:eastAsia="仿宋_GB2312" w:cs="仿宋_GB2312"/>
          <w:color w:val="auto"/>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33.33</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3.85</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13.06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2025年工资上涨，社保基数调整上涨</w:t>
      </w:r>
      <w:r>
        <w:rPr>
          <w:rFonts w:hint="eastAsia" w:ascii="仿宋_GB2312" w:hAnsi="仿宋_GB2312" w:eastAsia="仿宋_GB2312" w:cs="仿宋_GB2312"/>
          <w:color w:val="auto"/>
          <w:kern w:val="0"/>
          <w:sz w:val="32"/>
          <w:szCs w:val="32"/>
          <w:highlight w:val="none"/>
          <w:lang w:val="en-US" w:eastAsia="zh-CN"/>
        </w:rPr>
        <w:t>。</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11.卫生健康支出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26.69</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13.33</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99.78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公务员医疗补助缴费比例由</w:t>
      </w:r>
      <w:r>
        <w:rPr>
          <w:rFonts w:hint="eastAsia" w:ascii="仿宋_GB2312" w:hAnsi="仿宋_GB2312" w:eastAsia="仿宋_GB2312" w:cs="仿宋_GB2312"/>
          <w:color w:val="auto"/>
          <w:kern w:val="0"/>
          <w:sz w:val="32"/>
          <w:szCs w:val="32"/>
          <w:highlight w:val="none"/>
          <w:lang w:val="en-US" w:eastAsia="zh-CN"/>
        </w:rPr>
        <w:t>2.2%调增为4%</w:t>
      </w:r>
      <w:r>
        <w:rPr>
          <w:rFonts w:hint="eastAsia" w:ascii="仿宋_GB2312" w:hAnsi="宋体" w:eastAsia="仿宋_GB2312" w:cs="宋体"/>
          <w:color w:val="auto"/>
          <w:kern w:val="0"/>
          <w:sz w:val="32"/>
          <w:szCs w:val="32"/>
          <w:highlight w:val="none"/>
          <w:lang w:val="en-US"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12.卫生健康支出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0.67</w:t>
      </w:r>
      <w:r>
        <w:rPr>
          <w:rFonts w:hint="eastAsia" w:ascii="仿宋_GB2312" w:hAnsi="仿宋_GB2312" w:eastAsia="仿宋_GB2312" w:cs="仿宋_GB2312"/>
          <w:kern w:val="0"/>
          <w:sz w:val="32"/>
          <w:szCs w:val="32"/>
          <w:highlight w:val="none"/>
        </w:rPr>
        <w:t>万元，比上年预算增加</w:t>
      </w:r>
      <w:r>
        <w:rPr>
          <w:rFonts w:hint="eastAsia" w:ascii="仿宋_GB2312" w:hAnsi="仿宋_GB2312" w:eastAsia="仿宋_GB2312" w:cs="仿宋_GB2312"/>
          <w:kern w:val="0"/>
          <w:sz w:val="32"/>
          <w:szCs w:val="32"/>
          <w:highlight w:val="none"/>
          <w:lang w:val="en-US" w:eastAsia="zh-CN"/>
        </w:rPr>
        <w:t>0.31</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color w:val="auto"/>
          <w:kern w:val="0"/>
          <w:sz w:val="32"/>
          <w:szCs w:val="32"/>
          <w:highlight w:val="none"/>
          <w:lang w:eastAsia="zh-CN"/>
        </w:rPr>
        <w:t>长</w:t>
      </w:r>
      <w:r>
        <w:rPr>
          <w:rFonts w:hint="eastAsia" w:ascii="仿宋_GB2312" w:hAnsi="仿宋_GB2312" w:eastAsia="仿宋_GB2312" w:cs="仿宋_GB2312"/>
          <w:color w:val="auto"/>
          <w:kern w:val="0"/>
          <w:sz w:val="32"/>
          <w:szCs w:val="32"/>
          <w:highlight w:val="none"/>
          <w:lang w:val="en-US" w:eastAsia="zh-CN"/>
        </w:rPr>
        <w:t>86.11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大额医疗缴费由每人每月</w:t>
      </w:r>
      <w:r>
        <w:rPr>
          <w:rFonts w:hint="eastAsia" w:ascii="仿宋_GB2312" w:hAnsi="仿宋_GB2312" w:eastAsia="仿宋_GB2312" w:cs="仿宋_GB2312"/>
          <w:color w:val="auto"/>
          <w:kern w:val="0"/>
          <w:sz w:val="32"/>
          <w:szCs w:val="32"/>
          <w:highlight w:val="none"/>
          <w:lang w:val="en-US" w:eastAsia="zh-CN"/>
        </w:rPr>
        <w:t>5元调整为工资总额的0.1%缴纳</w:t>
      </w:r>
      <w:r>
        <w:rPr>
          <w:rFonts w:hint="eastAsia" w:ascii="仿宋_GB2312" w:hAnsi="宋体" w:eastAsia="仿宋_GB2312" w:cs="宋体"/>
          <w:color w:val="auto"/>
          <w:kern w:val="0"/>
          <w:sz w:val="32"/>
          <w:szCs w:val="32"/>
          <w:highlight w:val="none"/>
          <w:lang w:val="en-US"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lang w:val="en-US" w:eastAsia="zh-CN"/>
        </w:rPr>
        <w:t>农林水支出（类）农村综合改革（款）对村级公益事业建设的补助（项）：2025年预算数为167万元，比上年</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62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59.05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val="en-US" w:eastAsia="zh-CN"/>
        </w:rPr>
        <w:t>农村综合改革发展衔接资金增加。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lang w:val="en-US" w:eastAsia="zh-CN"/>
        </w:rPr>
        <w:t>住房保障支出</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款</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项</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2025年预算数为88.46万元，比上年</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7.72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9.56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2025年工资普遍调增，在编人员公积金缴费基数进行调整，且公积金基数较上一年度有所上涨。</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16.灾害防治及应急管理支出（类）消防救援事务（款）消防应急救援（项）：2025年预算数为1万元，比上年</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：乡镇消防力量建设工作经费纳入年初预算</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石梯子哈萨克</w:t>
      </w:r>
      <w:r>
        <w:rPr>
          <w:rFonts w:hint="eastAsia" w:ascii="仿宋_GB2312" w:hAnsi="宋体" w:eastAsia="仿宋_GB2312" w:cs="宋体"/>
          <w:color w:val="auto"/>
          <w:spacing w:val="-6"/>
          <w:kern w:val="0"/>
          <w:sz w:val="32"/>
          <w:szCs w:val="32"/>
          <w:highlight w:val="none"/>
          <w:lang w:val="en-US" w:eastAsia="zh-CN"/>
        </w:rPr>
        <w:t>族</w:t>
      </w:r>
      <w:r>
        <w:rPr>
          <w:rFonts w:hint="eastAsia" w:ascii="仿宋_GB2312" w:hAnsi="宋体" w:eastAsia="仿宋_GB2312" w:cs="宋体"/>
          <w:color w:val="auto"/>
          <w:spacing w:val="-6"/>
          <w:kern w:val="0"/>
          <w:sz w:val="32"/>
          <w:szCs w:val="32"/>
          <w:highlight w:val="none"/>
          <w:lang w:eastAsia="zh-CN"/>
        </w:rPr>
        <w:t>乡人民政府</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1441.27</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1347.87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w:t>
      </w:r>
      <w:r>
        <w:rPr>
          <w:rFonts w:hint="eastAsia"/>
          <w:highlight w:val="none"/>
          <w:lang w:eastAsia="zh-CN"/>
        </w:rPr>
        <w:t>、</w:t>
      </w:r>
      <w:r>
        <w:rPr>
          <w:rFonts w:hint="eastAsia" w:ascii="仿宋_GB2312" w:hAnsi="宋体" w:eastAsia="仿宋_GB2312" w:cs="宋体"/>
          <w:color w:val="auto"/>
          <w:kern w:val="0"/>
          <w:sz w:val="32"/>
          <w:szCs w:val="32"/>
          <w:highlight w:val="none"/>
        </w:rPr>
        <w:t>职工基本医疗保险缴费、公务员医疗补助缴费、其他社会保障缴费、住房公积金、其他工资福利支出、退休费、生活补助、奖励金等。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93.4</w:t>
      </w:r>
      <w:r>
        <w:rPr>
          <w:rFonts w:hint="eastAsia" w:ascii="仿宋_GB2312" w:hAnsi="宋体" w:eastAsia="仿宋_GB2312" w:cs="宋体"/>
          <w:color w:val="auto"/>
          <w:kern w:val="0"/>
          <w:sz w:val="32"/>
          <w:szCs w:val="32"/>
          <w:highlight w:val="none"/>
        </w:rPr>
        <w:t>万元，主要包括：办公费、印刷费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水费、电费、邮电费、</w:t>
      </w:r>
      <w:r>
        <w:rPr>
          <w:rFonts w:hint="eastAsia" w:ascii="仿宋_GB2312" w:hAnsi="宋体" w:eastAsia="仿宋_GB2312" w:cs="宋体"/>
          <w:color w:val="auto"/>
          <w:kern w:val="0"/>
          <w:sz w:val="32"/>
          <w:szCs w:val="32"/>
          <w:highlight w:val="none"/>
          <w:lang w:val="en-US" w:eastAsia="zh-CN"/>
        </w:rPr>
        <w:t>劳务费、</w:t>
      </w:r>
      <w:r>
        <w:rPr>
          <w:rFonts w:hint="eastAsia" w:ascii="仿宋_GB2312" w:hAnsi="宋体" w:eastAsia="仿宋_GB2312" w:cs="宋体"/>
          <w:color w:val="auto"/>
          <w:kern w:val="0"/>
          <w:sz w:val="32"/>
          <w:szCs w:val="32"/>
          <w:highlight w:val="none"/>
        </w:rPr>
        <w:t>差旅费、劳务费、委托业务费、工会经费、公务用车运行维护费、其他交通费用</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其他商品和服务支出等。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乡镇基层运转经费（非定额）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根据《关于紧紧围绕社会稳定和长治久安总目标加强城市基层党建工作的实施意见》（昌州党办发【2019】41号）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w:t>
      </w:r>
    </w:p>
    <w:p>
      <w:pPr>
        <w:widowControl w:val="0"/>
        <w:spacing w:line="560" w:lineRule="exact"/>
        <w:ind w:firstLine="640" w:firstLineChars="200"/>
        <w:jc w:val="both"/>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用于乡镇自聘干部工资25.2万元、西部计划生活补助4.8万元、机关食堂食材费20万元、乡机关购买办公用品5万元、宣传板面广告制作费5万元、各类零星维修费10万元、设计费及审计费27万元，机关通讯费3万元。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各乡镇纪委监察办公室工作经费（非定额）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新纪办发【2018】67号《关于县（市、区）监察委员会向乡镇（街道）派出监察办公室的通知》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：纪委车辆燃油费</w:t>
      </w:r>
      <w:r>
        <w:rPr>
          <w:rFonts w:hint="eastAsia" w:ascii="仿宋_GB2312" w:hAnsi="黑体" w:eastAsia="仿宋_GB2312"/>
          <w:color w:val="auto"/>
          <w:sz w:val="32"/>
          <w:szCs w:val="32"/>
          <w:highlight w:val="none"/>
          <w:lang w:val="en-US" w:eastAsia="zh-CN"/>
        </w:rPr>
        <w:t>1.5万元，纪委车辆维修维护费2万元，购买办公用品及订阅报刊费4.2万元，纪委谈话点维修费3万元，纪委外出培训交通往返费1万元，制作宣传广告版面1.5万元</w:t>
      </w:r>
      <w:r>
        <w:rPr>
          <w:rFonts w:hint="eastAsia" w:ascii="仿宋" w:hAnsi="仿宋" w:eastAsia="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提前下达2025年度下派选调生到村工作中央财政补助资金（2024年度-2025年度选调生补助经费）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昌州财行【2024】38号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提前下达2025年度下派选调生到村工作中央财政补助资金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1.05万元全部用于</w:t>
      </w:r>
      <w:r>
        <w:rPr>
          <w:rFonts w:hint="eastAsia" w:ascii="仿宋_GB2312" w:hAnsi="宋体" w:eastAsia="仿宋_GB2312" w:cs="宋体"/>
          <w:color w:val="auto"/>
          <w:kern w:val="0"/>
          <w:sz w:val="32"/>
          <w:szCs w:val="32"/>
          <w:highlight w:val="none"/>
        </w:rPr>
        <w:t>选调生</w:t>
      </w:r>
      <w:r>
        <w:rPr>
          <w:rFonts w:hint="eastAsia" w:ascii="仿宋_GB2312" w:hAnsi="宋体" w:eastAsia="仿宋_GB2312" w:cs="宋体"/>
          <w:color w:val="auto"/>
          <w:kern w:val="0"/>
          <w:sz w:val="32"/>
          <w:szCs w:val="32"/>
          <w:highlight w:val="none"/>
          <w:lang w:val="en-US" w:eastAsia="zh-CN"/>
        </w:rPr>
        <w:t>生活</w:t>
      </w:r>
      <w:r>
        <w:rPr>
          <w:rFonts w:hint="eastAsia" w:ascii="仿宋_GB2312" w:hAnsi="宋体" w:eastAsia="仿宋_GB2312" w:cs="宋体"/>
          <w:color w:val="auto"/>
          <w:kern w:val="0"/>
          <w:sz w:val="32"/>
          <w:szCs w:val="32"/>
          <w:highlight w:val="none"/>
        </w:rPr>
        <w:t>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各乡镇村、社区运转经费-保民生（非定额）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rPr>
        <w:t>昌州党办发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2019</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41号</w:t>
      </w:r>
      <w:r>
        <w:rPr>
          <w:rFonts w:hint="eastAsia" w:ascii="仿宋_GB2312" w:hAnsi="宋体" w:eastAsia="仿宋_GB2312" w:cs="宋体"/>
          <w:kern w:val="0"/>
          <w:sz w:val="32"/>
          <w:szCs w:val="32"/>
          <w:highlight w:val="none"/>
          <w:lang w:eastAsia="zh-CN"/>
        </w:rPr>
        <w:t>—《关于紧紧围绕社会稳定和长治久安总目标加强城市基层党建工作的实施意见》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按照每年每个社区（村）20万元（重点社区25万元）、10万元标准落实运转经费和服务群众专项经费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各乡镇村、社区服务群众工作经费（非定额）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昌州党办发【2019】41号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rPr>
        <w:t>昌州党办发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2019</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41号</w:t>
      </w:r>
      <w:r>
        <w:rPr>
          <w:rFonts w:hint="eastAsia" w:ascii="仿宋_GB2312" w:hAnsi="宋体" w:eastAsia="仿宋_GB2312" w:cs="宋体"/>
          <w:kern w:val="0"/>
          <w:sz w:val="32"/>
          <w:szCs w:val="32"/>
          <w:highlight w:val="none"/>
          <w:lang w:eastAsia="zh-CN"/>
        </w:rPr>
        <w:t>—《关于紧紧围绕社会稳定和长治久安总目标加强城市基层党建工作的实施意见》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按照每年每个社区（村）20万元（重点社区25万元）、10万元标准落实运转经费和服务群众专项经费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提前下达中央2025年公共图书馆美术馆文化馆[站]免费开放补助资金预算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昌州财教【2024】71号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提前下达中央2025年公共图书馆美术馆文化馆[站]免费开放补助资金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3.6万元全部用于</w:t>
      </w:r>
      <w:r>
        <w:rPr>
          <w:rFonts w:hint="eastAsia" w:ascii="仿宋_GB2312" w:hAnsi="宋体" w:eastAsia="仿宋_GB2312" w:cs="宋体"/>
          <w:color w:val="auto"/>
          <w:kern w:val="0"/>
          <w:sz w:val="32"/>
          <w:szCs w:val="32"/>
          <w:highlight w:val="none"/>
          <w:lang w:val="en-US" w:eastAsia="zh-CN"/>
        </w:rPr>
        <w:t>秧歌社火编导费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s="Times New Roman"/>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提前下达2025年自治区公共图书馆 美术馆 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昌州财教【2024】83号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提前下达2025年自治区公共图书馆 美术馆 文化馆[站]免费开放补助资金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0.3万元全部用于活动服装租赁支出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提前下达2025年中央农村综合改革转移支付资金（农村公益事业财政奖补资金）-呼图壁县石梯子镇多斯特克村公共区域硬化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昌州财农【2024】55号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提前下达2025年中央农村综合改革转移支付资金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50万元用于</w:t>
      </w:r>
      <w:r>
        <w:rPr>
          <w:rFonts w:hint="eastAsia" w:ascii="仿宋_GB2312" w:hAnsi="宋体" w:eastAsia="仿宋_GB2312" w:cs="宋体"/>
          <w:color w:val="auto"/>
          <w:kern w:val="0"/>
          <w:sz w:val="32"/>
          <w:szCs w:val="32"/>
          <w:highlight w:val="none"/>
        </w:rPr>
        <w:t>多斯特克村新建180户村民小门预埋涵管、户户通硬化1600平方米</w:t>
      </w:r>
      <w:r>
        <w:rPr>
          <w:rFonts w:hint="eastAsia" w:ascii="仿宋_GB2312" w:hAnsi="宋体" w:eastAsia="仿宋_GB2312" w:cs="宋体"/>
          <w:color w:val="auto"/>
          <w:kern w:val="0"/>
          <w:sz w:val="32"/>
          <w:szCs w:val="32"/>
          <w:highlight w:val="none"/>
          <w:lang w:val="en-US" w:eastAsia="zh-CN"/>
        </w:rPr>
        <w:t>项目费用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提前下达2025年中央农村综合改革转移支付资金（农村公益事业财政奖补资金）-呼图壁县石梯子镇阿苇滩村内亮化项目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昌州财农【2024】55号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提前下达2025年中央农村综合改革转移支付资金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阿苇滩村各片区居民点安装路灯200盏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提前下达2025年自治区农村综合改革转移支付资金（农村公益事业财政奖补资金） -呼图壁县阿苇滩村村内坑塘沟渠项目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昌州财农【2024】57号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提前下达2025年自治区农村综合改革转移支付资金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67万元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67万元全部用于</w:t>
      </w:r>
      <w:r>
        <w:rPr>
          <w:rFonts w:hint="eastAsia" w:ascii="仿宋_GB2312" w:hAnsi="宋体" w:eastAsia="仿宋_GB2312" w:cs="宋体"/>
          <w:color w:val="auto"/>
          <w:kern w:val="0"/>
          <w:sz w:val="32"/>
          <w:szCs w:val="32"/>
          <w:highlight w:val="none"/>
        </w:rPr>
        <w:t>阿苇滩村村内坑塘沟渠项目</w:t>
      </w:r>
      <w:r>
        <w:rPr>
          <w:rFonts w:hint="eastAsia" w:ascii="仿宋_GB2312" w:hAnsi="宋体" w:eastAsia="仿宋_GB2312" w:cs="宋体"/>
          <w:color w:val="auto"/>
          <w:kern w:val="0"/>
          <w:sz w:val="32"/>
          <w:szCs w:val="32"/>
          <w:highlight w:val="none"/>
          <w:lang w:val="en-US" w:eastAsia="zh-CN"/>
        </w:rPr>
        <w:t>经费，</w:t>
      </w:r>
      <w:r>
        <w:rPr>
          <w:rFonts w:hint="eastAsia" w:ascii="仿宋_GB2312" w:hAnsi="宋体" w:eastAsia="仿宋_GB2312" w:cs="宋体"/>
          <w:color w:val="auto"/>
          <w:kern w:val="0"/>
          <w:sz w:val="32"/>
          <w:szCs w:val="32"/>
          <w:highlight w:val="none"/>
        </w:rPr>
        <w:t>阿苇滩村一片区东侧树林带南头建设一个蓄水池，建设一个简易水泵房以及配套设施，以及每家每户的过路桥管29家每家6米桥管共计174米。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color w:val="auto"/>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乡镇消防力量建设工作经费（非定额）</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呼县政办【2023】56号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《呼图壁县乡镇消防力量建设工作实施方案》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s="Times New Roman"/>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w:t>
      </w:r>
      <w:r>
        <w:rPr>
          <w:rFonts w:hint="eastAsia" w:ascii="仿宋_GB2312" w:hAnsi="宋体" w:eastAsia="仿宋_GB2312" w:cs="宋体"/>
          <w:color w:val="auto"/>
          <w:kern w:val="0"/>
          <w:sz w:val="32"/>
          <w:szCs w:val="32"/>
          <w:highlight w:val="none"/>
        </w:rPr>
        <w:t>消防站购买消防器材</w:t>
      </w:r>
      <w:r>
        <w:rPr>
          <w:rFonts w:hint="eastAsia" w:ascii="仿宋_GB2312" w:hAnsi="宋体" w:eastAsia="仿宋_GB2312" w:cs="宋体"/>
          <w:color w:val="auto"/>
          <w:kern w:val="0"/>
          <w:sz w:val="32"/>
          <w:szCs w:val="32"/>
          <w:highlight w:val="none"/>
          <w:lang w:val="en-US" w:eastAsia="zh-CN"/>
        </w:rPr>
        <w:t>0.3万元</w:t>
      </w:r>
      <w:r>
        <w:rPr>
          <w:rFonts w:hint="eastAsia" w:ascii="仿宋_GB2312" w:hAnsi="宋体" w:eastAsia="仿宋_GB2312" w:cs="宋体"/>
          <w:color w:val="auto"/>
          <w:kern w:val="0"/>
          <w:sz w:val="32"/>
          <w:szCs w:val="32"/>
          <w:highlight w:val="none"/>
        </w:rPr>
        <w:t>，消防专用服装</w:t>
      </w:r>
      <w:r>
        <w:rPr>
          <w:rFonts w:hint="eastAsia" w:ascii="仿宋_GB2312" w:hAnsi="黑体" w:eastAsia="仿宋_GB2312" w:cs="Times New Roman"/>
          <w:color w:val="auto"/>
          <w:sz w:val="32"/>
          <w:szCs w:val="32"/>
          <w:highlight w:val="none"/>
          <w:lang w:val="en-US" w:eastAsia="zh-CN"/>
        </w:rPr>
        <w:t>费用0.7万元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各乡镇监察信息员工作经费（非定额）</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昌州纪办发【2021】20号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eastAsia="zh-CN"/>
        </w:rPr>
        <w:t>《昌吉州县（市）监察委员会派出乡镇（街道）监察办公室聘任监察信息员管理制度（试行）》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监察信息员每人每年工作经费不低于2000元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县本级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23人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按照2000员/人/年的标准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石梯子乡23名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按照名单打卡发放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按照名单打卡发放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纪检监察信息员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提前下达2025年昌吉州村干部报酬补助资金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昌州财行【2024】45号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提前下达2025年昌吉州村干部报酬补助资金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52.17万元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石梯子哈萨克族乡</w:t>
      </w:r>
      <w:r>
        <w:rPr>
          <w:rFonts w:hint="eastAsia" w:ascii="仿宋_GB2312" w:hAnsi="宋体" w:eastAsia="仿宋_GB2312" w:cs="宋体"/>
          <w:kern w:val="0"/>
          <w:sz w:val="32"/>
          <w:szCs w:val="32"/>
          <w:highlight w:val="none"/>
          <w:lang w:eastAsia="zh-CN"/>
        </w:rPr>
        <w:t>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为全乡6个村（社区）共计47名村“两委”干部、片组干部发放月工资报酬，按照村书记：4900元/月的标准、村主任：4200元/月、基本村干部：3500元/月，村主任助理：2600元/月，专职化会计：4184元/月等5个等次发放村干部薪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s="Times New Roman"/>
          <w:sz w:val="32"/>
          <w:szCs w:val="32"/>
          <w:highlight w:val="none"/>
          <w:lang w:val="en-US" w:eastAsia="zh-CN"/>
        </w:rPr>
        <w:t>2025年1月1日-12月31日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上级专项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47人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按照村书记：4900元/月的标准、村主任：4200元/月、基本村干部：3500元/月，村主任助理：2600元/月，专职化会计：4184元/月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村书记、村主任、基本村干部、村主任助理、专职化会计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每月按时打卡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每月按时打卡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lang w:val="en-US" w:eastAsia="zh-CN"/>
        </w:rPr>
        <w:t>村书记、村主任、基本村干部、村主任助理、专职化会计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27.42%，</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2024、2025未</w:t>
      </w:r>
      <w:r>
        <w:rPr>
          <w:rFonts w:hint="eastAsia" w:ascii="仿宋_GB2312" w:hAnsi="宋体" w:eastAsia="仿宋_GB2312" w:cs="宋体"/>
          <w:kern w:val="0"/>
          <w:sz w:val="32"/>
          <w:szCs w:val="32"/>
          <w:highlight w:val="none"/>
        </w:rPr>
        <w:t>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2024、2025未</w:t>
      </w:r>
      <w:r>
        <w:rPr>
          <w:rFonts w:hint="eastAsia" w:ascii="仿宋_GB2312" w:hAnsi="宋体" w:eastAsia="仿宋_GB2312" w:cs="宋体"/>
          <w:kern w:val="0"/>
          <w:sz w:val="32"/>
          <w:szCs w:val="32"/>
          <w:highlight w:val="none"/>
        </w:rPr>
        <w:t>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27.42%，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公务用车减少，维修及燃料费有所减少</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2024、2025未</w:t>
      </w:r>
      <w:r>
        <w:rPr>
          <w:rFonts w:hint="eastAsia" w:ascii="仿宋_GB2312" w:hAnsi="宋体" w:eastAsia="仿宋_GB2312" w:cs="宋体"/>
          <w:kern w:val="0"/>
          <w:sz w:val="32"/>
          <w:szCs w:val="32"/>
          <w:highlight w:val="none"/>
        </w:rPr>
        <w:t>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eastAsia="zh-CN"/>
        </w:rPr>
        <w:t>石梯子哈萨克</w:t>
      </w:r>
      <w:r>
        <w:rPr>
          <w:rFonts w:hint="eastAsia" w:ascii="楷体_GB2312" w:hAnsi="楷体_GB2312" w:eastAsia="楷体_GB2312" w:cs="楷体_GB2312"/>
          <w:b/>
          <w:kern w:val="0"/>
          <w:sz w:val="32"/>
          <w:szCs w:val="32"/>
          <w:highlight w:val="none"/>
          <w:lang w:val="en-US" w:eastAsia="zh-CN"/>
        </w:rPr>
        <w:t>族</w:t>
      </w:r>
      <w:r>
        <w:rPr>
          <w:rFonts w:hint="eastAsia" w:ascii="楷体_GB2312" w:hAnsi="楷体_GB2312" w:eastAsia="楷体_GB2312" w:cs="楷体_GB2312"/>
          <w:b/>
          <w:kern w:val="0"/>
          <w:sz w:val="32"/>
          <w:szCs w:val="32"/>
          <w:highlight w:val="none"/>
          <w:lang w:eastAsia="zh-CN"/>
        </w:rPr>
        <w:t>乡人民政府</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上年结转结余42.17万元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包括：财政拨款42.17万元，非财政拨款0万元，其中：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1.2024年度下派选调生到村工作中央财政补助资金（2023年度-2024年度选调生补助经费）1.11万元，主要用于：</w:t>
      </w:r>
      <w:r>
        <w:rPr>
          <w:rFonts w:hint="eastAsia" w:ascii="仿宋" w:hAnsi="仿宋" w:eastAsia="仿宋"/>
          <w:sz w:val="32"/>
          <w:szCs w:val="32"/>
          <w:highlight w:val="none"/>
          <w:lang w:eastAsia="zh-CN"/>
        </w:rPr>
        <w:t>国情调研经费，</w:t>
      </w:r>
      <w:r>
        <w:rPr>
          <w:rFonts w:hint="eastAsia" w:ascii="仿宋" w:hAnsi="仿宋" w:eastAsia="仿宋"/>
          <w:sz w:val="32"/>
          <w:szCs w:val="32"/>
          <w:highlight w:val="none"/>
          <w:lang w:val="en-US" w:eastAsia="zh-CN"/>
        </w:rPr>
        <w:t>服务群众经费等。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2.昌州教发【2024】2号公共文化补助资金农村文化活动经费1.1万元，主要用于文化支出。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default" w:ascii="仿宋_GB2312" w:hAnsi="仿宋_GB2312" w:eastAsia="仿宋_GB2312" w:cs="仿宋_GB2312"/>
          <w:color w:val="auto"/>
          <w:kern w:val="0"/>
          <w:sz w:val="32"/>
          <w:szCs w:val="32"/>
          <w:highlight w:val="none"/>
          <w:lang w:val="en-US" w:eastAsia="zh-CN"/>
        </w:rPr>
        <w:t>2024年“三馆一站”免费开放补助资金项目中央</w:t>
      </w:r>
      <w:r>
        <w:rPr>
          <w:rFonts w:hint="eastAsia" w:ascii="仿宋_GB2312" w:hAnsi="仿宋_GB2312" w:eastAsia="仿宋_GB2312" w:cs="仿宋_GB2312"/>
          <w:color w:val="auto"/>
          <w:kern w:val="0"/>
          <w:sz w:val="32"/>
          <w:szCs w:val="32"/>
          <w:highlight w:val="none"/>
          <w:lang w:val="en-US" w:eastAsia="zh-CN"/>
        </w:rPr>
        <w:t>0.33万元，主要用于文化支出。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4、昌州教发【2024】2号公共文化补助资金农村体育活动经费0.22万元，主要用于文化支出。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5、昌州财农【2023】45号-石梯子乡阿苇滩村玉米烘干厂建设项目39.2万元，主要用于阿苇滩村基础设施建设项目工程款。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6、昌州财农【2023】59号石梯子乡东沟村基础设施提升建设项目0.21万元，主要用东沟村基础设施建设项目工程款。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93.4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3.78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本年度单位便民服务中心、水管站等集中供暖场所取暖费增加，导致机关运行经费增加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92.1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30.2</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61.9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92.1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92.1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8592.7</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833.07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62.6</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62.6</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50.75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20.35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石梯子哈萨克</w:t>
      </w:r>
      <w:r>
        <w:rPr>
          <w:rFonts w:hint="eastAsia" w:ascii="仿宋_GB2312" w:hAnsi="仿宋_GB2312" w:eastAsia="仿宋_GB2312" w:cs="仿宋_GB2312"/>
          <w:color w:val="auto"/>
          <w:kern w:val="0"/>
          <w:sz w:val="32"/>
          <w:szCs w:val="32"/>
          <w:highlight w:val="none"/>
          <w:lang w:val="en-US" w:eastAsia="zh-CN"/>
        </w:rPr>
        <w:t>族</w:t>
      </w:r>
      <w:r>
        <w:rPr>
          <w:rFonts w:hint="eastAsia" w:ascii="仿宋_GB2312" w:hAnsi="仿宋_GB2312" w:eastAsia="仿宋_GB2312" w:cs="仿宋_GB2312"/>
          <w:color w:val="auto"/>
          <w:kern w:val="0"/>
          <w:sz w:val="32"/>
          <w:szCs w:val="32"/>
          <w:highlight w:val="none"/>
          <w:lang w:eastAsia="zh-CN"/>
        </w:rPr>
        <w:t>乡人民政府</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整体预算绩效目标1个，涉及预算金额5652.36万元；当年预算安排项目共11个，其中: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涉及预算金额522.92万元；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1060</w:t>
      </w:r>
      <w:r>
        <w:rPr>
          <w:rFonts w:hint="eastAsia" w:ascii="仿宋_GB2312" w:hAnsi="仿宋_GB2312" w:eastAsia="仿宋_GB2312" w:cs="仿宋_GB2312"/>
          <w:color w:val="auto"/>
          <w:kern w:val="0"/>
          <w:sz w:val="32"/>
          <w:szCs w:val="32"/>
          <w:highlight w:val="none"/>
        </w:rPr>
        <w:t>万元。具体情况见下表：</w:t>
      </w:r>
      <w:bookmarkEnd w:id="0"/>
    </w:p>
    <w:tbl>
      <w:tblPr>
        <w:tblStyle w:val="8"/>
        <w:tblpPr w:leftFromText="180" w:rightFromText="180" w:vertAnchor="text" w:horzAnchor="page" w:tblpX="1210" w:tblpY="-1043"/>
        <w:tblOverlap w:val="never"/>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6"/>
        <w:gridCol w:w="1372"/>
        <w:gridCol w:w="1663"/>
        <w:gridCol w:w="1276"/>
        <w:gridCol w:w="2122"/>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938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38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24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82"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石梯子哈萨克族乡人民政府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24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39"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帕孜丽亚</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18299513272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8" w:hRule="atLeast"/>
        </w:trPr>
        <w:tc>
          <w:tcPr>
            <w:tcW w:w="2498"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82"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通过提升设施农业发展水平，抓好核心技术攻关，强化农业科技支撑。打造乡村振兴的样板，牢牢把握统筹兼顾、协调推进工作方法，坚持全区域全要素推进乡村振兴，按照一个村一个村抓、一个片一个片推进的思路，推动不同类型、不同条件的乡村实现全面振兴。严格做好农业生产工作，落实退地减水工作要求，持续推进高标准的农田建设工作，开展农业技术培训，职业技术培训等，提高农民的素质和技能。并利用结合石梯子乡白杨河村的特色，保护和传承哈萨克族等民族的传统文化，发展乡村旅游，促进一二三产业融合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49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3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4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trPr>
        <w:tc>
          <w:tcPr>
            <w:tcW w:w="249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249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1782.24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249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4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trPr>
        <w:tc>
          <w:tcPr>
            <w:tcW w:w="1126"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打造化肥农药减量增效示范区</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=2千亩</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石梯子哈萨克族2024年工作计划及2025年工作总结</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trPr>
        <w:tc>
          <w:tcPr>
            <w:tcW w:w="112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安装路灯数量</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=50盏灯</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石梯子哈萨克族2024年工作计划及2025年工作总结</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trPr>
        <w:tc>
          <w:tcPr>
            <w:tcW w:w="1126"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72" w:type="dxa"/>
            <w:tcBorders>
              <w:top w:val="single" w:color="000000" w:sz="4" w:space="0"/>
              <w:left w:val="single" w:color="000000" w:sz="4" w:space="0"/>
              <w:bottom w:val="single" w:color="000000" w:sz="4" w:space="0"/>
              <w:right w:val="single" w:color="000000" w:sz="4" w:space="0"/>
            </w:tcBorders>
            <w:noWrap w:val="0"/>
            <w:vAlign w:val="center"/>
          </w:tcPr>
          <w:p>
            <w:pPr>
              <w:ind w:firstLine="200" w:firstLineChars="100"/>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高标准农田的占比</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&gt;=51.2%</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石梯子哈萨克族2024年工作计划及2025年工作总结</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1126"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土地证发放及时率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&gt;=100%</w:t>
            </w:r>
          </w:p>
        </w:tc>
        <w:tc>
          <w:tcPr>
            <w:tcW w:w="2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石梯子哈萨克族2024年工作计划及2025年工作总结</w:t>
            </w:r>
          </w:p>
        </w:tc>
        <w:tc>
          <w:tcPr>
            <w:tcW w:w="182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116"/>
        <w:gridCol w:w="1200"/>
        <w:gridCol w:w="810"/>
        <w:gridCol w:w="795"/>
        <w:gridCol w:w="1107"/>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乡镇基层运转经费（非定额）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阿热依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维持基层组织正常运转，保障基本公共服务供给，促进社会和谐稳定，推动基层经济社会发展，增强基层治理能力。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乡镇干部人数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东文宋体" w:hAnsi="东文宋体" w:eastAsia="东文宋体" w:cs="东文宋体"/>
                <w:i w:val="0"/>
                <w:iCs w:val="0"/>
                <w:color w:val="000000"/>
                <w:sz w:val="18"/>
                <w:szCs w:val="18"/>
                <w:highlight w:val="none"/>
                <w:u w:val="none"/>
                <w:lang w:val="en-US" w:eastAsia="zh-CN"/>
              </w:rPr>
              <w:t>60</w:t>
            </w:r>
            <w:r>
              <w:rPr>
                <w:rFonts w:hint="eastAsia" w:ascii="宋体" w:hAnsi="宋体" w:cs="宋体"/>
                <w:i w:val="0"/>
                <w:iCs w:val="0"/>
                <w:color w:val="000000"/>
                <w:sz w:val="18"/>
                <w:szCs w:val="18"/>
                <w:highlight w:val="none"/>
                <w:u w:val="none"/>
                <w:lang w:val="en-US" w:eastAsia="zh-CN"/>
              </w:rPr>
              <w:t>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highlight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8"/>
                <w:szCs w:val="18"/>
                <w:highlight w:val="none"/>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default" w:ascii="宋体" w:hAnsi="宋体"/>
                <w:sz w:val="16"/>
                <w:szCs w:val="16"/>
                <w:highlight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default"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乡镇基层运转经费支出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100万元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sz w:val="16"/>
                <w:szCs w:val="16"/>
                <w:highlight w:val="none"/>
                <w:lang w:eastAsia="zh-CN"/>
              </w:rPr>
              <w:t>预算支出</w:t>
            </w:r>
            <w:r>
              <w:rPr>
                <w:rFonts w:hint="default" w:ascii="宋体" w:hAnsi="宋体"/>
                <w:sz w:val="16"/>
                <w:szCs w:val="16"/>
                <w:highlight w:val="none"/>
              </w:rPr>
              <w:t>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基层组织正常运转</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各乡镇纪委监察办公室工作经费（非定额）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冯先清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13.2</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13.2</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通过资金保障，全面提升乡镇纪检监察工作效能，推动基层党风廉政建设和反腐工作深入开展：强化监督执纪问责，提升办案能力与效率，促进廉政教育与宣传，加强自身建设。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纪检干部人数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工作经费支出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13.2万元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sz w:val="16"/>
                <w:szCs w:val="16"/>
                <w:highlight w:val="none"/>
                <w:lang w:eastAsia="zh-CN"/>
              </w:rPr>
              <w:t>预算支出</w:t>
            </w:r>
            <w:r>
              <w:rPr>
                <w:rFonts w:hint="default" w:ascii="宋体" w:hAnsi="宋体"/>
                <w:sz w:val="16"/>
                <w:szCs w:val="16"/>
                <w:highlight w:val="none"/>
              </w:rPr>
              <w:t>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纪检监察工作顺利开展</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pStyle w:val="3"/>
              <w:rPr>
                <w:rFonts w:hint="eastAsia"/>
                <w:highlight w:val="none"/>
                <w:lang w:eastAsia="zh-CN"/>
              </w:rPr>
            </w:pPr>
          </w:p>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仿宋_GB2312" w:hAnsi="宋体" w:eastAsia="仿宋_GB2312" w:cs="宋体"/>
                <w:color w:val="auto"/>
                <w:kern w:val="0"/>
                <w:sz w:val="20"/>
                <w:szCs w:val="20"/>
                <w:highlight w:val="none"/>
              </w:rPr>
              <w:t>各乡镇村、社区服务群众工作经费（非定额）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司振宇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服务群众</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6</w:t>
            </w:r>
            <w:r>
              <w:rPr>
                <w:rFonts w:hint="eastAsia" w:ascii="宋体" w:hAnsi="宋体" w:cs="宋体"/>
                <w:i w:val="0"/>
                <w:iCs w:val="0"/>
                <w:color w:val="000000"/>
                <w:sz w:val="18"/>
                <w:szCs w:val="18"/>
                <w:highlight w:val="none"/>
                <w:u w:val="none"/>
                <w:lang w:val="en-US" w:eastAsia="zh-CN"/>
              </w:rPr>
              <w:t>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社区服务群众经费支出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60</w:t>
            </w:r>
            <w:r>
              <w:rPr>
                <w:rFonts w:hint="eastAsia" w:ascii="宋体" w:hAnsi="宋体" w:cs="宋体"/>
                <w:color w:val="000000"/>
                <w:kern w:val="0"/>
                <w:sz w:val="18"/>
                <w:szCs w:val="18"/>
                <w:highlight w:val="none"/>
                <w:lang w:bidi="ar"/>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居民生活品质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hAnsi="黑体" w:eastAsia="仿宋_GB2312"/>
                <w:color w:val="auto"/>
                <w:sz w:val="20"/>
                <w:szCs w:val="20"/>
                <w:highlight w:val="none"/>
                <w:lang w:val="en-US" w:eastAsia="zh-CN"/>
              </w:rPr>
            </w:pPr>
            <w:r>
              <w:rPr>
                <w:rFonts w:hint="eastAsia" w:ascii="仿宋_GB2312" w:hAnsi="宋体" w:eastAsia="仿宋_GB2312" w:cs="宋体"/>
                <w:color w:val="auto"/>
                <w:kern w:val="0"/>
                <w:sz w:val="20"/>
                <w:szCs w:val="20"/>
                <w:highlight w:val="none"/>
              </w:rPr>
              <w:t>提前下达2025年昌吉州村干部报酬补助资金</w:t>
            </w:r>
          </w:p>
          <w:p>
            <w:pPr>
              <w:jc w:val="center"/>
              <w:rPr>
                <w:rFonts w:hint="eastAsia" w:ascii="宋体" w:hAnsi="宋体" w:eastAsia="宋体" w:cs="宋体"/>
                <w:i w:val="0"/>
                <w:iCs w:val="0"/>
                <w:color w:val="000000"/>
                <w:sz w:val="18"/>
                <w:szCs w:val="18"/>
                <w:highlight w:val="none"/>
                <w:u w:val="none"/>
              </w:rPr>
            </w:pP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司振宇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52.17</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52.17</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工作正常开展进一步强化基层保障，提升村干部报酬待遇，增强村干部岗位吸引力</w:t>
            </w:r>
            <w:r>
              <w:rPr>
                <w:rFonts w:hint="eastAsia" w:ascii="宋体" w:hAnsi="宋体" w:cs="宋体"/>
                <w:i w:val="0"/>
                <w:iCs w:val="0"/>
                <w:color w:val="000000"/>
                <w:sz w:val="18"/>
                <w:szCs w:val="18"/>
                <w:highlight w:val="none"/>
                <w:u w:val="none"/>
                <w:lang w:eastAsia="zh-CN"/>
              </w:rPr>
              <w:t>；</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覆盖村（社区）数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6个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val="en-US" w:eastAsia="zh-CN" w:bidi="ar"/>
              </w:rPr>
              <w:t>村干部报酬资金</w:t>
            </w:r>
            <w:r>
              <w:rPr>
                <w:rFonts w:hint="eastAsia" w:ascii="宋体" w:hAnsi="宋体" w:cs="宋体"/>
                <w:color w:val="000000"/>
                <w:kern w:val="0"/>
                <w:sz w:val="18"/>
                <w:szCs w:val="18"/>
                <w:highlight w:val="none"/>
                <w:lang w:bidi="ar"/>
              </w:rPr>
              <w:t>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111.52万元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村干部</w:t>
            </w:r>
            <w:r>
              <w:rPr>
                <w:rFonts w:hint="eastAsia" w:ascii="宋体" w:hAnsi="宋体" w:eastAsia="宋体" w:cs="宋体"/>
                <w:i w:val="0"/>
                <w:iCs w:val="0"/>
                <w:color w:val="000000"/>
                <w:sz w:val="18"/>
                <w:szCs w:val="18"/>
                <w:highlight w:val="none"/>
                <w:u w:val="none"/>
              </w:rPr>
              <w:t>生活</w:t>
            </w:r>
            <w:r>
              <w:rPr>
                <w:rFonts w:hint="eastAsia" w:ascii="宋体" w:hAnsi="宋体" w:cs="宋体"/>
                <w:i w:val="0"/>
                <w:iCs w:val="0"/>
                <w:color w:val="000000"/>
                <w:sz w:val="18"/>
                <w:szCs w:val="18"/>
                <w:highlight w:val="none"/>
                <w:u w:val="none"/>
                <w:lang w:val="en-US" w:eastAsia="zh-CN"/>
              </w:rPr>
              <w:t>质量</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受益干部</w:t>
            </w:r>
            <w:r>
              <w:rPr>
                <w:rFonts w:hint="eastAsia" w:ascii="宋体" w:hAnsi="宋体" w:eastAsia="宋体" w:cs="宋体"/>
                <w:i w:val="0"/>
                <w:iCs w:val="0"/>
                <w:color w:val="000000"/>
                <w:sz w:val="18"/>
                <w:szCs w:val="18"/>
                <w:highlight w:val="none"/>
                <w:u w:val="none"/>
              </w:rPr>
              <w:t>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各乡镇村、社区运转经费-保民生（非定额）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司振宇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各项</w:t>
            </w:r>
            <w:r>
              <w:rPr>
                <w:rFonts w:hint="eastAsia" w:ascii="宋体" w:hAnsi="宋体" w:eastAsia="宋体" w:cs="宋体"/>
                <w:i w:val="0"/>
                <w:iCs w:val="0"/>
                <w:color w:val="000000"/>
                <w:sz w:val="18"/>
                <w:szCs w:val="18"/>
                <w:highlight w:val="none"/>
                <w:u w:val="none"/>
              </w:rPr>
              <w:t>工作正常开展；</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工作运转能力，为群众提供更好更高质量的公共服务；</w:t>
            </w:r>
          </w:p>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3.提高辖区居民对村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公共服务的满意度。</w:t>
            </w:r>
          </w:p>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夯实围绕长治久安抓党建的组织基础。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村（社区）数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6</w:t>
            </w:r>
            <w:r>
              <w:rPr>
                <w:rFonts w:hint="eastAsia" w:ascii="宋体" w:hAnsi="宋体" w:cs="宋体"/>
                <w:i w:val="0"/>
                <w:iCs w:val="0"/>
                <w:color w:val="000000"/>
                <w:sz w:val="18"/>
                <w:szCs w:val="18"/>
                <w:highlight w:val="none"/>
                <w:u w:val="none"/>
                <w:lang w:val="en-US" w:eastAsia="zh-CN"/>
              </w:rPr>
              <w:t>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村级运转经费支出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120万元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改善村</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社区</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eastAsia="zh-CN"/>
              </w:rPr>
              <w:t>办公环境</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有效改善</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提前下达中央2025年公共图书馆、美术馆、文化馆（站）免费开放补助资金</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叶儿江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3.60</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3.60</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以铸牢中华民族共同体意识为主线，组织全镇各族群众结合中华民族传统节日等节点，开展各类文化、文艺、体育活动。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活动举办次数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18"/>
                <w:szCs w:val="18"/>
                <w:highlight w:val="none"/>
                <w:u w:val="none"/>
                <w:lang w:val="en-US" w:eastAsia="zh-CN" w:bidi="ar-SA"/>
              </w:rPr>
            </w:pPr>
            <w:r>
              <w:rPr>
                <w:rFonts w:hint="eastAsia" w:ascii="东文宋体" w:hAnsi="东文宋体" w:eastAsia="东文宋体" w:cs="东文宋体"/>
                <w:i w:val="0"/>
                <w:iCs w:val="0"/>
                <w:color w:val="000000"/>
                <w:kern w:val="2"/>
                <w:sz w:val="18"/>
                <w:szCs w:val="18"/>
                <w:highlight w:val="none"/>
                <w:u w:val="none"/>
                <w:lang w:val="en-US" w:eastAsia="zh-CN" w:bidi="ar-SA"/>
              </w:rPr>
              <w:t>≥</w:t>
            </w:r>
            <w:r>
              <w:rPr>
                <w:rFonts w:hint="eastAsia" w:ascii="宋体" w:hAnsi="宋体" w:eastAsia="宋体" w:cs="宋体"/>
                <w:i w:val="0"/>
                <w:iCs w:val="0"/>
                <w:color w:val="000000"/>
                <w:kern w:val="2"/>
                <w:sz w:val="18"/>
                <w:szCs w:val="18"/>
                <w:highlight w:val="none"/>
                <w:u w:val="none"/>
                <w:lang w:val="en-US" w:eastAsia="zh-CN" w:bidi="ar-SA"/>
              </w:rPr>
              <w:t>3次</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补助资金支出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3.6万元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提高群众精神文明建设</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both"/>
              <w:textAlignment w:val="center"/>
              <w:rPr>
                <w:rFonts w:hint="eastAsia"/>
                <w:highlight w:val="none"/>
                <w:lang w:eastAsia="zh-CN"/>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提前下达自治区2025年公共图书馆 美术馆 文化馆（站）免费开放补助资金</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叶儿江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0.3</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0.3</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以铸牢中华民族共同体意识为主线，组织全镇各族群众结合中华民族传统节日等节点，开展各类文化、文艺、体育活动。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活动举办次数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东文宋体" w:hAnsi="东文宋体" w:eastAsia="东文宋体" w:cs="东文宋体"/>
                <w:i w:val="0"/>
                <w:iCs w:val="0"/>
                <w:color w:val="000000"/>
                <w:kern w:val="2"/>
                <w:sz w:val="18"/>
                <w:szCs w:val="18"/>
                <w:highlight w:val="none"/>
                <w:u w:val="none"/>
                <w:lang w:val="en-US" w:eastAsia="zh-CN" w:bidi="ar-SA"/>
              </w:rPr>
              <w:t>≥</w:t>
            </w:r>
            <w:r>
              <w:rPr>
                <w:rFonts w:hint="eastAsia" w:ascii="宋体" w:hAnsi="宋体" w:eastAsia="宋体" w:cs="宋体"/>
                <w:i w:val="0"/>
                <w:iCs w:val="0"/>
                <w:color w:val="000000"/>
                <w:kern w:val="2"/>
                <w:sz w:val="18"/>
                <w:szCs w:val="18"/>
                <w:highlight w:val="none"/>
                <w:u w:val="none"/>
                <w:lang w:val="en-US" w:eastAsia="zh-CN" w:bidi="ar-SA"/>
              </w:rPr>
              <w:t>3次</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补助资金支出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0.3</w:t>
            </w:r>
            <w:r>
              <w:rPr>
                <w:rFonts w:hint="eastAsia" w:ascii="宋体" w:hAnsi="宋体" w:cs="宋体"/>
                <w:i w:val="0"/>
                <w:iCs w:val="0"/>
                <w:color w:val="000000"/>
                <w:sz w:val="18"/>
                <w:szCs w:val="18"/>
                <w:highlight w:val="none"/>
                <w:u w:val="none"/>
                <w:lang w:val="en-US" w:eastAsia="zh-CN"/>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提高群众精神文明建设</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center"/>
              <w:textAlignment w:val="center"/>
              <w:rPr>
                <w:rFonts w:hint="eastAsia" w:eastAsia="仿宋_GB2312"/>
                <w:highlight w:val="none"/>
                <w:lang w:eastAsia="zh-CN"/>
              </w:rPr>
            </w:pPr>
          </w:p>
          <w:p>
            <w:pPr>
              <w:keepNext w:val="0"/>
              <w:keepLines w:val="0"/>
              <w:widowControl/>
              <w:suppressLineNumbers w:val="0"/>
              <w:jc w:val="both"/>
              <w:textAlignment w:val="center"/>
              <w:rPr>
                <w:rFonts w:hint="eastAsia" w:eastAsia="仿宋_GB2312"/>
                <w:highlight w:val="none"/>
                <w:lang w:eastAsia="zh-CN"/>
              </w:rPr>
            </w:pPr>
            <w:r>
              <w:rPr>
                <w:rFonts w:hint="eastAsia" w:eastAsia="仿宋_GB2312"/>
                <w:highlight w:val="none"/>
                <w:lang w:eastAsia="zh-CN"/>
              </w:rPr>
              <w:t>、</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乡镇消防力量建设工作经费（非定额）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何洞滨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both"/>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保障乡镇公共安全，具备初级火灾扑救的能力。购买灭火器以及其他办公用品。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购买灭火器个数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东文宋体" w:hAnsi="东文宋体" w:eastAsia="东文宋体" w:cs="东文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30个</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lang w:eastAsia="zh-CN"/>
              </w:rPr>
              <w:t>工作经费支出</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1</w:t>
            </w:r>
            <w:r>
              <w:rPr>
                <w:rFonts w:hint="eastAsia" w:ascii="宋体" w:hAnsi="宋体" w:cs="宋体"/>
                <w:i w:val="0"/>
                <w:iCs w:val="0"/>
                <w:color w:val="000000"/>
                <w:sz w:val="18"/>
                <w:szCs w:val="18"/>
                <w:highlight w:val="none"/>
                <w:u w:val="none"/>
                <w:lang w:val="en-US" w:eastAsia="zh-CN"/>
              </w:rPr>
              <w:t>万元</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保障辖区群众生命财产安全</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有效保障</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受益</w:t>
            </w:r>
            <w:r>
              <w:rPr>
                <w:rFonts w:hint="eastAsia" w:ascii="宋体" w:hAnsi="宋体" w:eastAsia="宋体" w:cs="宋体"/>
                <w:i w:val="0"/>
                <w:iCs w:val="0"/>
                <w:color w:val="000000"/>
                <w:sz w:val="18"/>
                <w:szCs w:val="18"/>
                <w:highlight w:val="none"/>
                <w:u w:val="none"/>
              </w:rPr>
              <w:t>群众满意度</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≥95%</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b/>
                <w:bCs/>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3"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32"/>
                <w:szCs w:val="3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260" w:type="dxa"/>
            <w:gridSpan w:val="9"/>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eastAsia="zh-CN"/>
              </w:rPr>
              <w:t>呼图壁县</w:t>
            </w:r>
            <w:r>
              <w:rPr>
                <w:rFonts w:hint="eastAsia" w:ascii="宋体" w:hAnsi="宋体" w:cs="宋体"/>
                <w:i w:val="0"/>
                <w:iCs w:val="0"/>
                <w:color w:val="000000"/>
                <w:sz w:val="20"/>
                <w:szCs w:val="20"/>
                <w:highlight w:val="none"/>
                <w:u w:val="none"/>
                <w:lang w:val="en-US" w:eastAsia="zh-CN"/>
              </w:rPr>
              <w:t>石梯子哈萨克族乡</w:t>
            </w:r>
            <w:r>
              <w:rPr>
                <w:rFonts w:hint="eastAsia" w:ascii="宋体" w:hAnsi="宋体" w:cs="宋体"/>
                <w:i w:val="0"/>
                <w:iCs w:val="0"/>
                <w:color w:val="000000"/>
                <w:sz w:val="20"/>
                <w:szCs w:val="20"/>
                <w:highlight w:val="none"/>
                <w:u w:val="none"/>
                <w:lang w:eastAsia="zh-CN"/>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仿宋_GB2312" w:hAnsi="宋体" w:eastAsia="仿宋_GB2312" w:cs="宋体"/>
                <w:color w:val="auto"/>
                <w:kern w:val="0"/>
                <w:sz w:val="20"/>
                <w:szCs w:val="20"/>
                <w:highlight w:val="none"/>
              </w:rPr>
              <w:t>各乡镇监察信息员工作经费（非定额）</w:t>
            </w:r>
          </w:p>
        </w:tc>
        <w:tc>
          <w:tcPr>
            <w:tcW w:w="16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冯先清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nil"/>
              <w:bottom w:val="single" w:color="000000" w:sz="4" w:space="0"/>
              <w:right w:val="single" w:color="000000" w:sz="4" w:space="0"/>
            </w:tcBorders>
            <w:noWrap w:val="0"/>
            <w:vAlign w:val="center"/>
          </w:tcPr>
          <w:p>
            <w:pPr>
              <w:jc w:val="center"/>
              <w:rPr>
                <w:rFonts w:hint="default"/>
                <w:highlight w:val="none"/>
                <w:lang w:val="en-US"/>
              </w:rPr>
            </w:pPr>
            <w:r>
              <w:rPr>
                <w:rFonts w:hint="eastAsia" w:ascii="宋体" w:hAnsi="宋体" w:cs="宋体"/>
                <w:i w:val="0"/>
                <w:iCs w:val="0"/>
                <w:color w:val="000000"/>
                <w:sz w:val="18"/>
                <w:szCs w:val="18"/>
                <w:highlight w:val="none"/>
                <w:u w:val="none"/>
                <w:lang w:val="en-US" w:eastAsia="zh-CN"/>
              </w:rPr>
              <w:t>4.6</w:t>
            </w:r>
          </w:p>
        </w:tc>
        <w:tc>
          <w:tcPr>
            <w:tcW w:w="120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10" w:type="dxa"/>
            <w:tcBorders>
              <w:top w:val="single" w:color="000000" w:sz="4" w:space="0"/>
              <w:left w:val="nil"/>
              <w:bottom w:val="single" w:color="000000" w:sz="4" w:space="0"/>
              <w:right w:val="single" w:color="000000" w:sz="4" w:space="0"/>
            </w:tcBorders>
            <w:noWrap w:val="0"/>
            <w:vAlign w:val="center"/>
          </w:tcPr>
          <w:p>
            <w:pPr>
              <w:jc w:val="center"/>
              <w:rPr>
                <w:rFonts w:hint="default"/>
                <w:highlight w:val="none"/>
                <w:lang w:val="en-US"/>
              </w:rPr>
            </w:pPr>
            <w:r>
              <w:rPr>
                <w:rFonts w:hint="eastAsia" w:ascii="宋体" w:hAnsi="宋体" w:cs="宋体"/>
                <w:i w:val="0"/>
                <w:iCs w:val="0"/>
                <w:color w:val="000000"/>
                <w:sz w:val="18"/>
                <w:szCs w:val="18"/>
                <w:highlight w:val="none"/>
                <w:u w:val="none"/>
                <w:lang w:val="en-US" w:eastAsia="zh-CN"/>
              </w:rPr>
              <w:t>4.6</w:t>
            </w:r>
          </w:p>
        </w:tc>
        <w:tc>
          <w:tcPr>
            <w:tcW w:w="79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1" w:type="dxa"/>
            <w:gridSpan w:val="2"/>
            <w:tcBorders>
              <w:top w:val="single" w:color="000000" w:sz="4" w:space="0"/>
              <w:left w:val="nil"/>
              <w:bottom w:val="single" w:color="000000" w:sz="4" w:space="0"/>
              <w:right w:val="single" w:color="000000" w:sz="4" w:space="0"/>
            </w:tcBorders>
            <w:noWrap w:val="0"/>
            <w:vAlign w:val="center"/>
          </w:tcPr>
          <w:p>
            <w:pPr>
              <w:jc w:val="center"/>
              <w:rPr>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为基层监督工作提供人力和资金支持，保障基层监察工作顺利开展：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监察信息员人数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23</w:t>
            </w:r>
            <w:r>
              <w:rPr>
                <w:rFonts w:hint="eastAsia" w:ascii="宋体" w:hAnsi="宋体" w:eastAsia="宋体" w:cs="宋体"/>
                <w:i w:val="0"/>
                <w:iCs w:val="0"/>
                <w:color w:val="000000"/>
                <w:sz w:val="18"/>
                <w:szCs w:val="18"/>
                <w:highlight w:val="none"/>
                <w:u w:val="none"/>
                <w:lang w:val="en-US" w:eastAsia="zh-CN"/>
              </w:rPr>
              <w:t>人</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资金到位率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10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资金使用及时率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=100%</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val="en-US" w:eastAsia="zh-CN"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每人支出标准</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lang w:val="en-US" w:eastAsia="zh-CN"/>
              </w:rPr>
              <w:t>0.2</w:t>
            </w:r>
            <w:r>
              <w:rPr>
                <w:rFonts w:hint="eastAsia" w:ascii="宋体" w:hAnsi="宋体" w:cs="宋体"/>
                <w:i w:val="0"/>
                <w:iCs w:val="0"/>
                <w:color w:val="000000"/>
                <w:sz w:val="18"/>
                <w:szCs w:val="18"/>
                <w:highlight w:val="none"/>
                <w:u w:val="none"/>
                <w:lang w:val="en-US" w:eastAsia="zh-CN"/>
              </w:rPr>
              <w:t>万元/人/年</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监察信息工作有序开展</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eastAsia="zh-CN"/>
              </w:rPr>
              <w:t>长期</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按照评判等级赋分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lang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ind w:firstLine="560" w:firstLineChars="200"/>
        <w:rPr>
          <w:rFonts w:hint="default" w:ascii="仿宋" w:hAnsi="微软雅黑" w:eastAsia="仿宋"/>
          <w:color w:val="auto"/>
          <w:sz w:val="28"/>
          <w:szCs w:val="28"/>
          <w:highlight w:val="none"/>
          <w:lang w:val="en-US" w:eastAsia="zh-CN"/>
        </w:rPr>
      </w:pPr>
      <w:r>
        <w:rPr>
          <w:rFonts w:hint="eastAsia" w:ascii="仿宋" w:hAnsi="微软雅黑" w:eastAsia="仿宋"/>
          <w:color w:val="auto"/>
          <w:sz w:val="28"/>
          <w:szCs w:val="28"/>
          <w:highlight w:val="none"/>
        </w:rPr>
        <w:t>本</w:t>
      </w:r>
      <w:r>
        <w:rPr>
          <w:rFonts w:hint="eastAsia" w:ascii="仿宋" w:hAnsi="微软雅黑" w:eastAsia="仿宋"/>
          <w:color w:val="auto"/>
          <w:sz w:val="28"/>
          <w:szCs w:val="28"/>
          <w:highlight w:val="none"/>
          <w:lang w:val="en-US" w:eastAsia="zh-CN"/>
        </w:rPr>
        <w:t>部门涉及</w:t>
      </w:r>
      <w:r>
        <w:rPr>
          <w:rFonts w:hint="eastAsia" w:ascii="仿宋" w:hAnsi="微软雅黑" w:eastAsia="仿宋"/>
          <w:sz w:val="28"/>
          <w:szCs w:val="28"/>
          <w:highlight w:val="none"/>
        </w:rPr>
        <w:t>非财政拨款项目</w:t>
      </w:r>
      <w:r>
        <w:rPr>
          <w:rFonts w:hint="eastAsia" w:ascii="仿宋" w:hAnsi="微软雅黑" w:eastAsia="仿宋"/>
          <w:sz w:val="28"/>
          <w:szCs w:val="28"/>
          <w:highlight w:val="none"/>
          <w:lang w:val="en-US" w:eastAsia="zh-CN"/>
        </w:rPr>
        <w:t>2</w:t>
      </w:r>
      <w:r>
        <w:rPr>
          <w:rFonts w:hint="eastAsia" w:ascii="仿宋" w:hAnsi="微软雅黑" w:eastAsia="仿宋"/>
          <w:sz w:val="28"/>
          <w:szCs w:val="28"/>
          <w:highlight w:val="none"/>
        </w:rPr>
        <w:t>个，涉及预算</w:t>
      </w:r>
      <w:r>
        <w:rPr>
          <w:rFonts w:hint="eastAsia" w:ascii="仿宋" w:hAnsi="微软雅黑" w:eastAsia="仿宋"/>
          <w:sz w:val="28"/>
          <w:szCs w:val="28"/>
          <w:highlight w:val="none"/>
          <w:lang w:eastAsia="zh-CN"/>
        </w:rPr>
        <w:t>资金</w:t>
      </w:r>
      <w:r>
        <w:rPr>
          <w:rFonts w:hint="eastAsia" w:ascii="仿宋" w:hAnsi="微软雅黑" w:eastAsia="仿宋"/>
          <w:sz w:val="28"/>
          <w:szCs w:val="28"/>
          <w:highlight w:val="none"/>
          <w:lang w:val="en-US" w:eastAsia="zh-CN"/>
        </w:rPr>
        <w:t>1060</w:t>
      </w:r>
      <w:r>
        <w:rPr>
          <w:rFonts w:hint="eastAsia" w:ascii="仿宋" w:hAnsi="微软雅黑" w:eastAsia="仿宋"/>
          <w:sz w:val="28"/>
          <w:szCs w:val="28"/>
          <w:highlight w:val="none"/>
        </w:rPr>
        <w:t>万元</w:t>
      </w:r>
      <w:r>
        <w:rPr>
          <w:rFonts w:hint="eastAsia" w:ascii="仿宋" w:hAnsi="微软雅黑" w:eastAsia="仿宋"/>
          <w:color w:val="auto"/>
          <w:sz w:val="28"/>
          <w:szCs w:val="28"/>
          <w:highlight w:val="none"/>
          <w:lang w:eastAsia="zh-CN"/>
        </w:rPr>
        <w:t>，</w:t>
      </w:r>
      <w:r>
        <w:rPr>
          <w:rFonts w:hint="eastAsia" w:ascii="仿宋" w:hAnsi="仿宋" w:eastAsia="仿宋" w:cs="仿宋"/>
          <w:sz w:val="28"/>
          <w:szCs w:val="28"/>
          <w:highlight w:val="none"/>
          <w:lang w:eastAsia="zh-CN"/>
        </w:rPr>
        <w:t>主要原因是用于弥补日常公用经费，</w:t>
      </w:r>
      <w:r>
        <w:rPr>
          <w:rFonts w:hint="eastAsia" w:ascii="仿宋" w:hAnsi="微软雅黑" w:eastAsia="仿宋"/>
          <w:color w:val="auto"/>
          <w:sz w:val="28"/>
          <w:szCs w:val="28"/>
          <w:highlight w:val="none"/>
          <w:lang w:val="en-US" w:eastAsia="zh-CN"/>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p>
    <w:p>
      <w:pPr>
        <w:pStyle w:val="3"/>
        <w:rPr>
          <w:rFonts w:hint="eastAsia"/>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石梯子哈萨克族乡人民政府</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东文宋体">
    <w:altName w:val="宋体"/>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82D8B"/>
    <w:multiLevelType w:val="singleLevel"/>
    <w:tmpl w:val="01C82D8B"/>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DD3279"/>
    <w:rsid w:val="00E41A1F"/>
    <w:rsid w:val="017B2F92"/>
    <w:rsid w:val="01CB767E"/>
    <w:rsid w:val="020E507E"/>
    <w:rsid w:val="02732F8E"/>
    <w:rsid w:val="02CB7F49"/>
    <w:rsid w:val="03406773"/>
    <w:rsid w:val="037800D1"/>
    <w:rsid w:val="04267087"/>
    <w:rsid w:val="04267B2D"/>
    <w:rsid w:val="044C330C"/>
    <w:rsid w:val="04620BA5"/>
    <w:rsid w:val="046318C1"/>
    <w:rsid w:val="051538E2"/>
    <w:rsid w:val="05397FD9"/>
    <w:rsid w:val="057A5F58"/>
    <w:rsid w:val="05CA273A"/>
    <w:rsid w:val="06BA0A09"/>
    <w:rsid w:val="06BE1207"/>
    <w:rsid w:val="070E6657"/>
    <w:rsid w:val="073C2B0C"/>
    <w:rsid w:val="080E3E4F"/>
    <w:rsid w:val="084451C2"/>
    <w:rsid w:val="08450B28"/>
    <w:rsid w:val="08762705"/>
    <w:rsid w:val="088F5575"/>
    <w:rsid w:val="08E81855"/>
    <w:rsid w:val="0A4168EC"/>
    <w:rsid w:val="0AD672A7"/>
    <w:rsid w:val="0B247F12"/>
    <w:rsid w:val="0B7C3034"/>
    <w:rsid w:val="0B841FFD"/>
    <w:rsid w:val="0BD56A2F"/>
    <w:rsid w:val="0C0A3890"/>
    <w:rsid w:val="0C737080"/>
    <w:rsid w:val="0CAC72F0"/>
    <w:rsid w:val="0CD20198"/>
    <w:rsid w:val="0CEC568C"/>
    <w:rsid w:val="0D545697"/>
    <w:rsid w:val="0D6E5FD0"/>
    <w:rsid w:val="0DD237BC"/>
    <w:rsid w:val="0DD93147"/>
    <w:rsid w:val="0E320E7D"/>
    <w:rsid w:val="0E9208E7"/>
    <w:rsid w:val="0EB11F11"/>
    <w:rsid w:val="10587512"/>
    <w:rsid w:val="105D0E37"/>
    <w:rsid w:val="10916BDA"/>
    <w:rsid w:val="10E7150E"/>
    <w:rsid w:val="11036B00"/>
    <w:rsid w:val="11301FEB"/>
    <w:rsid w:val="11B6451D"/>
    <w:rsid w:val="11F93B8B"/>
    <w:rsid w:val="121E62E8"/>
    <w:rsid w:val="131458B0"/>
    <w:rsid w:val="13EF0C2B"/>
    <w:rsid w:val="1414188D"/>
    <w:rsid w:val="14F31868"/>
    <w:rsid w:val="1697741D"/>
    <w:rsid w:val="16AE6345"/>
    <w:rsid w:val="17CF079E"/>
    <w:rsid w:val="182825FB"/>
    <w:rsid w:val="19A215AC"/>
    <w:rsid w:val="19C7635B"/>
    <w:rsid w:val="1A132B78"/>
    <w:rsid w:val="1AC437A4"/>
    <w:rsid w:val="1B153D26"/>
    <w:rsid w:val="1BEB54C3"/>
    <w:rsid w:val="1BEE6643"/>
    <w:rsid w:val="1C3C6084"/>
    <w:rsid w:val="1C8C02F2"/>
    <w:rsid w:val="1D016AA2"/>
    <w:rsid w:val="1D3E1AFE"/>
    <w:rsid w:val="1E4A583E"/>
    <w:rsid w:val="1E6432D4"/>
    <w:rsid w:val="1E89232D"/>
    <w:rsid w:val="1EB61656"/>
    <w:rsid w:val="20071434"/>
    <w:rsid w:val="201715B2"/>
    <w:rsid w:val="20407429"/>
    <w:rsid w:val="20CF3CE4"/>
    <w:rsid w:val="20DD55C0"/>
    <w:rsid w:val="212E45FE"/>
    <w:rsid w:val="22922CB8"/>
    <w:rsid w:val="22DB78DD"/>
    <w:rsid w:val="234F7AFB"/>
    <w:rsid w:val="23A83A0D"/>
    <w:rsid w:val="244D65B8"/>
    <w:rsid w:val="2492221D"/>
    <w:rsid w:val="24B42D8E"/>
    <w:rsid w:val="250855AF"/>
    <w:rsid w:val="250920CC"/>
    <w:rsid w:val="258B383C"/>
    <w:rsid w:val="263B7010"/>
    <w:rsid w:val="265E132B"/>
    <w:rsid w:val="26B4291F"/>
    <w:rsid w:val="26BD282A"/>
    <w:rsid w:val="26E769FA"/>
    <w:rsid w:val="274F2DCE"/>
    <w:rsid w:val="27C96A66"/>
    <w:rsid w:val="28551021"/>
    <w:rsid w:val="286D65BC"/>
    <w:rsid w:val="28C02954"/>
    <w:rsid w:val="28D9041B"/>
    <w:rsid w:val="293B2E83"/>
    <w:rsid w:val="295D716F"/>
    <w:rsid w:val="29AA23E9"/>
    <w:rsid w:val="2A0B0A3B"/>
    <w:rsid w:val="2AAF1EB0"/>
    <w:rsid w:val="2AEB014C"/>
    <w:rsid w:val="2AFC4894"/>
    <w:rsid w:val="2B041CA6"/>
    <w:rsid w:val="2B3A05DE"/>
    <w:rsid w:val="2B6901C6"/>
    <w:rsid w:val="2D480265"/>
    <w:rsid w:val="2D977453"/>
    <w:rsid w:val="2E2943BA"/>
    <w:rsid w:val="2EF22236"/>
    <w:rsid w:val="2FED29FE"/>
    <w:rsid w:val="300E1D4A"/>
    <w:rsid w:val="30B05F05"/>
    <w:rsid w:val="310F3573"/>
    <w:rsid w:val="314743E9"/>
    <w:rsid w:val="32D560F7"/>
    <w:rsid w:val="33A76F60"/>
    <w:rsid w:val="341E7629"/>
    <w:rsid w:val="35EC7605"/>
    <w:rsid w:val="35F117C8"/>
    <w:rsid w:val="3661658C"/>
    <w:rsid w:val="36645FCA"/>
    <w:rsid w:val="36775CFD"/>
    <w:rsid w:val="37E9766F"/>
    <w:rsid w:val="38284F1B"/>
    <w:rsid w:val="38A72D01"/>
    <w:rsid w:val="39B0409D"/>
    <w:rsid w:val="3A9E53BA"/>
    <w:rsid w:val="3BE45FB7"/>
    <w:rsid w:val="3BF21AC7"/>
    <w:rsid w:val="3C013037"/>
    <w:rsid w:val="3C2D1045"/>
    <w:rsid w:val="3DC503EF"/>
    <w:rsid w:val="3FDF4D23"/>
    <w:rsid w:val="40487E84"/>
    <w:rsid w:val="409E1717"/>
    <w:rsid w:val="40A3646C"/>
    <w:rsid w:val="41083B3B"/>
    <w:rsid w:val="41270465"/>
    <w:rsid w:val="41AF64D2"/>
    <w:rsid w:val="41DB2FFE"/>
    <w:rsid w:val="42F779C3"/>
    <w:rsid w:val="43502DA9"/>
    <w:rsid w:val="43C26223"/>
    <w:rsid w:val="43D8307E"/>
    <w:rsid w:val="44507CD3"/>
    <w:rsid w:val="44AF5181"/>
    <w:rsid w:val="44C82E7A"/>
    <w:rsid w:val="455A018C"/>
    <w:rsid w:val="46805DAE"/>
    <w:rsid w:val="46B02CAB"/>
    <w:rsid w:val="46CE3131"/>
    <w:rsid w:val="488C21EF"/>
    <w:rsid w:val="493059DD"/>
    <w:rsid w:val="494F7907"/>
    <w:rsid w:val="496926AC"/>
    <w:rsid w:val="4A053A5E"/>
    <w:rsid w:val="4AD51B18"/>
    <w:rsid w:val="4ADF73DC"/>
    <w:rsid w:val="4B0729A6"/>
    <w:rsid w:val="4B1B26BD"/>
    <w:rsid w:val="4B315A3D"/>
    <w:rsid w:val="4B737AD7"/>
    <w:rsid w:val="4C0055E5"/>
    <w:rsid w:val="4C3677AE"/>
    <w:rsid w:val="4C706B3A"/>
    <w:rsid w:val="4E0D2B4F"/>
    <w:rsid w:val="4EC12742"/>
    <w:rsid w:val="4F3B332E"/>
    <w:rsid w:val="4F6A76D8"/>
    <w:rsid w:val="4F6D3F5B"/>
    <w:rsid w:val="518A5153"/>
    <w:rsid w:val="51AC1077"/>
    <w:rsid w:val="51C15CED"/>
    <w:rsid w:val="52285DEB"/>
    <w:rsid w:val="52AD62F0"/>
    <w:rsid w:val="53A94D0A"/>
    <w:rsid w:val="546308FE"/>
    <w:rsid w:val="563328D8"/>
    <w:rsid w:val="56362AAD"/>
    <w:rsid w:val="56FE59C9"/>
    <w:rsid w:val="570D735E"/>
    <w:rsid w:val="571B2674"/>
    <w:rsid w:val="580F079F"/>
    <w:rsid w:val="5812180A"/>
    <w:rsid w:val="589917F1"/>
    <w:rsid w:val="58E448F0"/>
    <w:rsid w:val="59B241EC"/>
    <w:rsid w:val="5A5907CA"/>
    <w:rsid w:val="5A5E27F6"/>
    <w:rsid w:val="5A704801"/>
    <w:rsid w:val="5A8C5E4D"/>
    <w:rsid w:val="5AED2A9A"/>
    <w:rsid w:val="5C692729"/>
    <w:rsid w:val="5D0D4CED"/>
    <w:rsid w:val="5D9E1657"/>
    <w:rsid w:val="5E225DE5"/>
    <w:rsid w:val="5E257683"/>
    <w:rsid w:val="5E7802BC"/>
    <w:rsid w:val="5ECA2293"/>
    <w:rsid w:val="5EE078B0"/>
    <w:rsid w:val="5F0D5523"/>
    <w:rsid w:val="5F2346ED"/>
    <w:rsid w:val="61086613"/>
    <w:rsid w:val="61531E79"/>
    <w:rsid w:val="61686204"/>
    <w:rsid w:val="6198332B"/>
    <w:rsid w:val="62917095"/>
    <w:rsid w:val="630E06E5"/>
    <w:rsid w:val="63531402"/>
    <w:rsid w:val="64047D3A"/>
    <w:rsid w:val="6408782B"/>
    <w:rsid w:val="645F063B"/>
    <w:rsid w:val="65215D46"/>
    <w:rsid w:val="65322CBF"/>
    <w:rsid w:val="65B35574"/>
    <w:rsid w:val="65C658ED"/>
    <w:rsid w:val="66C928EC"/>
    <w:rsid w:val="681C3399"/>
    <w:rsid w:val="682D2365"/>
    <w:rsid w:val="68CC52CB"/>
    <w:rsid w:val="68DE4FFE"/>
    <w:rsid w:val="691B0000"/>
    <w:rsid w:val="694B58D7"/>
    <w:rsid w:val="69CE4E15"/>
    <w:rsid w:val="6AA27A80"/>
    <w:rsid w:val="6AB54047"/>
    <w:rsid w:val="6B1B1027"/>
    <w:rsid w:val="6B3E7E06"/>
    <w:rsid w:val="6B7F3246"/>
    <w:rsid w:val="6BF904A6"/>
    <w:rsid w:val="6BF92D56"/>
    <w:rsid w:val="6CB02C78"/>
    <w:rsid w:val="6CB5251A"/>
    <w:rsid w:val="6CD429A0"/>
    <w:rsid w:val="6D6B58CA"/>
    <w:rsid w:val="6D73789E"/>
    <w:rsid w:val="6D7E78A3"/>
    <w:rsid w:val="6DBC2D16"/>
    <w:rsid w:val="6EF07839"/>
    <w:rsid w:val="6F63000B"/>
    <w:rsid w:val="6FCF0C72"/>
    <w:rsid w:val="70A643B0"/>
    <w:rsid w:val="70AF25EE"/>
    <w:rsid w:val="71500A63"/>
    <w:rsid w:val="717C1858"/>
    <w:rsid w:val="72B56DCF"/>
    <w:rsid w:val="72BE454D"/>
    <w:rsid w:val="72E964BC"/>
    <w:rsid w:val="735C7C42"/>
    <w:rsid w:val="73EF26C0"/>
    <w:rsid w:val="74D07EF1"/>
    <w:rsid w:val="74EC02D5"/>
    <w:rsid w:val="75B570E6"/>
    <w:rsid w:val="75BF3AC1"/>
    <w:rsid w:val="762657D1"/>
    <w:rsid w:val="7706409E"/>
    <w:rsid w:val="77145A77"/>
    <w:rsid w:val="772C5091"/>
    <w:rsid w:val="7797777E"/>
    <w:rsid w:val="780A1873"/>
    <w:rsid w:val="781F27B5"/>
    <w:rsid w:val="787D11B8"/>
    <w:rsid w:val="78992CC1"/>
    <w:rsid w:val="78A771BA"/>
    <w:rsid w:val="78AC6820"/>
    <w:rsid w:val="792C5912"/>
    <w:rsid w:val="7B2F16E9"/>
    <w:rsid w:val="7CAC259A"/>
    <w:rsid w:val="7CBA4FE2"/>
    <w:rsid w:val="7D06612B"/>
    <w:rsid w:val="7E880152"/>
    <w:rsid w:val="7E8B30DA"/>
    <w:rsid w:val="7E933D3D"/>
    <w:rsid w:val="7EFC5948"/>
    <w:rsid w:val="7F8904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55</Pages>
  <Words>2240</Words>
  <Characters>3124</Characters>
  <Lines>0</Lines>
  <Paragraphs>0</Paragraphs>
  <TotalTime>19</TotalTime>
  <ScaleCrop>false</ScaleCrop>
  <LinksUpToDate>false</LinksUpToDate>
  <CharactersWithSpaces>3491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9641625F27314F3D84EB07C6A2C690DF_13</vt:lpwstr>
  </property>
  <property fmtid="{D5CDD505-2E9C-101B-9397-08002B2CF9AE}" pid="4" name="KSOTemplateDocerSaveRecord">
    <vt:lpwstr>eyJoZGlkIjoiM2QyNTVlMjA1MzU0ZmE2ZGVjNjEzNjExZjg0MmQ1MzciLCJ1c2VySWQiOiIyMjk4MzUzNDIifQ==</vt:lpwstr>
  </property>
</Properties>
</file>