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/>
        <w:spacing w:before="100" w:beforeAutospacing="1" w:after="100" w:afterAutospacing="1"/>
        <w:jc w:val="center"/>
        <w:outlineLvl w:val="1"/>
        <w:rPr>
          <w:rFonts w:hint="default" w:ascii="方正小标宋_GBK" w:hAnsi="宋体" w:eastAsia="方正小标宋_GBK"/>
          <w:color w:val="auto"/>
          <w:kern w:val="0"/>
          <w:sz w:val="44"/>
          <w:szCs w:val="44"/>
          <w:highlight w:val="none"/>
        </w:rPr>
      </w:pPr>
    </w:p>
    <w:p>
      <w:pPr>
        <w:pStyle w:val="6"/>
        <w:shd w:val="clear"/>
        <w:rPr>
          <w:rFonts w:hint="default"/>
          <w:highlight w:val="none"/>
        </w:rPr>
      </w:pPr>
    </w:p>
    <w:p>
      <w:pPr>
        <w:widowControl/>
        <w:shd w:val="clear"/>
        <w:spacing w:before="100" w:beforeAutospacing="1" w:after="100" w:afterAutospacing="1"/>
        <w:jc w:val="center"/>
        <w:outlineLvl w:val="1"/>
        <w:rPr>
          <w:rFonts w:hint="default" w:ascii="方正小标宋_GBK" w:hAnsi="宋体" w:eastAsia="方正小标宋_GBK"/>
          <w:color w:val="auto"/>
          <w:kern w:val="0"/>
          <w:sz w:val="44"/>
          <w:szCs w:val="44"/>
          <w:highlight w:val="none"/>
        </w:rPr>
      </w:pPr>
    </w:p>
    <w:p>
      <w:pPr>
        <w:widowControl/>
        <w:shd w:val="clear"/>
        <w:spacing w:before="100" w:beforeAutospacing="1" w:after="100" w:afterAutospacing="1"/>
        <w:jc w:val="center"/>
        <w:outlineLvl w:val="1"/>
        <w:rPr>
          <w:rFonts w:hint="eastAsia" w:ascii="方正小标宋_GBK" w:hAnsi="宋体" w:eastAsia="方正小标宋_GBK"/>
          <w:color w:val="auto"/>
          <w:kern w:val="0"/>
          <w:sz w:val="44"/>
          <w:szCs w:val="44"/>
          <w:highlight w:val="none"/>
          <w:lang w:val="en-US" w:eastAsia="zh-CN"/>
        </w:rPr>
      </w:pPr>
      <w:r>
        <w:rPr>
          <w:rFonts w:hint="eastAsia" w:ascii="方正小标宋_GBK" w:hAnsi="宋体" w:eastAsia="方正小标宋_GBK"/>
          <w:color w:val="auto"/>
          <w:kern w:val="0"/>
          <w:sz w:val="44"/>
          <w:szCs w:val="44"/>
          <w:highlight w:val="none"/>
          <w:lang w:val="en-US" w:eastAsia="zh-CN"/>
        </w:rPr>
        <w:t>呼图壁县教育局</w:t>
      </w:r>
    </w:p>
    <w:p>
      <w:pPr>
        <w:widowControl/>
        <w:shd w:val="clear"/>
        <w:spacing w:before="100" w:beforeAutospacing="1" w:after="100" w:afterAutospacing="1"/>
        <w:jc w:val="center"/>
        <w:outlineLvl w:val="1"/>
        <w:rPr>
          <w:rFonts w:hint="default" w:ascii="方正小标宋_GBK" w:hAnsi="宋体" w:eastAsia="方正小标宋_GBK"/>
          <w:color w:val="auto"/>
          <w:kern w:val="0"/>
          <w:sz w:val="44"/>
          <w:szCs w:val="44"/>
          <w:highlight w:val="none"/>
        </w:rPr>
      </w:pPr>
      <w:r>
        <w:rPr>
          <w:rFonts w:hint="eastAsia" w:ascii="方正小标宋_GBK" w:hAnsi="宋体" w:eastAsia="方正小标宋_GBK"/>
          <w:color w:val="auto"/>
          <w:kern w:val="0"/>
          <w:sz w:val="44"/>
          <w:szCs w:val="44"/>
          <w:highlight w:val="none"/>
          <w:lang w:val="en-US" w:eastAsia="zh-CN"/>
        </w:rPr>
        <w:t>2025年部门</w:t>
      </w:r>
      <w:r>
        <w:rPr>
          <w:rFonts w:hint="eastAsia" w:ascii="方正小标宋_GBK" w:hAnsi="宋体" w:eastAsia="方正小标宋_GBK"/>
          <w:color w:val="auto"/>
          <w:kern w:val="0"/>
          <w:sz w:val="44"/>
          <w:szCs w:val="44"/>
          <w:highlight w:val="none"/>
        </w:rPr>
        <w:t>预算公开</w:t>
      </w:r>
    </w:p>
    <w:p>
      <w:pPr>
        <w:widowControl/>
        <w:shd w:val="clear"/>
        <w:spacing w:line="440" w:lineRule="exact"/>
        <w:jc w:val="both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hd w:val="clear"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hd w:val="clear"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hd w:val="clear"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hd w:val="clear"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hd w:val="clear"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hd w:val="clear"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hd w:val="clear"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hd w:val="clear"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hd w:val="clear"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hd w:val="clear"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hd w:val="clear"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hd w:val="clear"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hd w:val="clear"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hd w:val="clear"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hd w:val="clear"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hd w:val="clear"/>
        <w:spacing w:line="440" w:lineRule="exact"/>
        <w:jc w:val="both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hd w:val="clear"/>
        <w:spacing w:line="440" w:lineRule="exact"/>
        <w:jc w:val="both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</w:pPr>
    </w:p>
    <w:p>
      <w:pPr>
        <w:widowControl/>
        <w:shd w:val="clear"/>
        <w:spacing w:line="440" w:lineRule="exact"/>
        <w:jc w:val="center"/>
        <w:outlineLvl w:val="1"/>
        <w:rPr>
          <w:rFonts w:hint="eastAsia" w:ascii="黑体" w:hAnsi="黑体" w:eastAsia="黑体"/>
          <w:color w:val="auto"/>
          <w:kern w:val="0"/>
          <w:sz w:val="36"/>
          <w:szCs w:val="32"/>
          <w:highlight w:val="none"/>
        </w:rPr>
        <w:sectPr>
          <w:footerReference r:id="rId3" w:type="default"/>
          <w:pgSz w:w="11906" w:h="16838"/>
          <w:pgMar w:top="2098" w:right="1418" w:bottom="1928" w:left="1588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 w:start="1"/>
          <w:cols w:space="720" w:num="1"/>
          <w:docGrid w:linePitch="312" w:charSpace="0"/>
        </w:sectPr>
      </w:pP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outlineLvl w:val="9"/>
        <w:rPr>
          <w:rFonts w:hint="eastAsia" w:ascii="黑体" w:hAnsi="黑体" w:eastAsia="黑体" w:cs="黑体"/>
          <w:color w:val="auto"/>
          <w:kern w:val="0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color w:val="auto"/>
          <w:kern w:val="0"/>
          <w:sz w:val="32"/>
          <w:szCs w:val="32"/>
          <w:highlight w:val="none"/>
        </w:rPr>
        <w:t>目 录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 xml:space="preserve">第一部分  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  <w:lang w:val="en-US" w:eastAsia="zh-CN"/>
        </w:rPr>
        <w:t>呼图壁县教育局2025年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概况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一、主要职能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二、机构设置及人员情况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 xml:space="preserve">第二部分  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  <w:lang w:val="en-US" w:eastAsia="zh-CN"/>
        </w:rPr>
        <w:t>呼图壁县教育局2025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预算公开表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一、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收支总体情况表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二、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收入总体情况表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三、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支出总体情况表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四、财政拨款收支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预算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总体情况表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五、一般公共预算支出情况表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六、一般公共预算基本支出情况表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七、一般公共预算</w:t>
      </w:r>
      <w:r>
        <w:rPr>
          <w:rFonts w:hint="eastAsia" w:ascii="仿宋_GB2312" w:hAnsi="仿宋_GB2312" w:eastAsia="仿宋_GB2312" w:cs="仿宋_GB2312"/>
          <w:bCs/>
          <w:color w:val="auto"/>
          <w:kern w:val="0"/>
          <w:sz w:val="32"/>
          <w:szCs w:val="32"/>
          <w:highlight w:val="none"/>
        </w:rPr>
        <w:t>项目支出情况表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八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、政府性基金预算支出情况表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九、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国有资本经营预算支出情况表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十、财政拨款“三公”经费支出情况表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default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十一、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上年结转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结余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情况明细表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 xml:space="preserve">第三部分   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预算情况说明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一、关于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呼图壁县教育局2025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年收支预算情况的总体说明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二、关于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呼图壁县教育局2025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年收入预算情况说明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三、关于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呼图壁县教育局2025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年支出预算情况说明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Cs/>
          <w:color w:val="auto"/>
          <w:kern w:val="0"/>
          <w:sz w:val="32"/>
          <w:szCs w:val="32"/>
          <w:highlight w:val="none"/>
        </w:rPr>
        <w:t>四、关于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呼图壁县教育局2025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仿宋_GB2312" w:hAnsi="仿宋_GB2312" w:eastAsia="仿宋_GB2312" w:cs="仿宋_GB2312"/>
          <w:bCs/>
          <w:color w:val="auto"/>
          <w:kern w:val="0"/>
          <w:sz w:val="32"/>
          <w:szCs w:val="32"/>
          <w:highlight w:val="none"/>
        </w:rPr>
        <w:t>财政拨款收支预算情况的总体说明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五、</w:t>
      </w:r>
      <w:r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</w:rPr>
        <w:t>关于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呼图壁县教育局2025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</w:rPr>
        <w:t>一般公共预算当年拨款情况说明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六、</w:t>
      </w:r>
      <w:r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</w:rPr>
        <w:t>关于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呼图壁县教育局2025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</w:rPr>
        <w:t>一般公共预算基本支出情况说明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七、</w:t>
      </w:r>
      <w:r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</w:rPr>
        <w:t>关于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呼图壁县教育局2025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仿宋_GB2312" w:hAnsi="仿宋_GB2312" w:eastAsia="仿宋_GB2312" w:cs="仿宋_GB2312"/>
          <w:color w:val="auto"/>
          <w:spacing w:val="-6"/>
          <w:kern w:val="0"/>
          <w:sz w:val="32"/>
          <w:szCs w:val="32"/>
          <w:highlight w:val="none"/>
        </w:rPr>
        <w:t>一般公共预算项目支出情况说明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八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、关于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呼图壁县教育局2025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年政府性基金预算拨款情况说明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九、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关于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呼图壁县教育局2025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年国有资本经营预算拨款情况说明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、关于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呼图壁县教育局2025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财政拨款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“三公”经费预算情况说明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Hans"/>
        </w:rPr>
        <w:t>一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、关于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呼图壁县教育局2025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上年结转结余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预算情况说明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十二、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其他重要事项的情况说明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第四部分  名词解释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sectPr>
          <w:footerReference r:id="rId4" w:type="default"/>
          <w:pgSz w:w="11906" w:h="16838"/>
          <w:pgMar w:top="2098" w:right="1418" w:bottom="1928" w:left="1588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/>
          <w:cols w:space="720" w:num="1"/>
          <w:docGrid w:linePitch="312" w:charSpace="0"/>
        </w:sectPr>
      </w:pPr>
    </w:p>
    <w:p>
      <w:pPr>
        <w:keepNext w:val="0"/>
        <w:keepLines w:val="0"/>
        <w:pageBreakBefore w:val="0"/>
        <w:widowControl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540" w:lineRule="exact"/>
        <w:jc w:val="center"/>
        <w:textAlignment w:val="auto"/>
        <w:outlineLvl w:val="1"/>
        <w:rPr>
          <w:rFonts w:ascii="黑体" w:hAnsi="黑体" w:eastAsia="黑体"/>
          <w:color w:val="auto"/>
          <w:kern w:val="0"/>
          <w:sz w:val="32"/>
          <w:szCs w:val="32"/>
          <w:highlight w:val="none"/>
        </w:rPr>
      </w:pP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  <w:t xml:space="preserve">第一部分   </w:t>
      </w: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  <w:lang w:val="en-US" w:eastAsia="zh-CN"/>
        </w:rPr>
        <w:t>2025年呼图壁县教育局</w:t>
      </w: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  <w:t>概况</w:t>
      </w:r>
    </w:p>
    <w:p>
      <w:pPr>
        <w:keepNext w:val="0"/>
        <w:keepLines w:val="0"/>
        <w:pageBreakBefore w:val="0"/>
        <w:widowControl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540" w:lineRule="exact"/>
        <w:jc w:val="center"/>
        <w:textAlignment w:val="auto"/>
        <w:outlineLvl w:val="1"/>
        <w:rPr>
          <w:rFonts w:ascii="宋体" w:hAnsi="宋体"/>
          <w:b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540" w:lineRule="exact"/>
        <w:ind w:firstLine="643" w:firstLineChars="200"/>
        <w:jc w:val="left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一、主要职能</w:t>
      </w:r>
    </w:p>
    <w:p>
      <w:pPr>
        <w:pStyle w:val="7"/>
        <w:keepNext w:val="0"/>
        <w:keepLines w:val="0"/>
        <w:pageBreakBefore w:val="0"/>
        <w:widowControl/>
        <w:suppressLineNumbers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 w:bidi="ar-SA"/>
        </w:rPr>
        <w:t>1、全面贯彻执行党和国家、自治区有关教育工作的方针、政策和法律法规，拟定本县教育实施方案和管理办法并监督执行。</w:t>
      </w:r>
    </w:p>
    <w:p>
      <w:pPr>
        <w:pStyle w:val="7"/>
        <w:keepNext w:val="0"/>
        <w:keepLines w:val="0"/>
        <w:pageBreakBefore w:val="0"/>
        <w:widowControl/>
        <w:suppressLineNumbers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 w:bidi="ar-SA"/>
        </w:rPr>
        <w:t>2、拟定“双语”教育发展规划，组织推进“双语”教学工作，扩大“双语”教学的范围和规模，督查“双语”教学常规和 教学质量。</w:t>
      </w:r>
    </w:p>
    <w:p>
      <w:pPr>
        <w:pStyle w:val="7"/>
        <w:keepNext w:val="0"/>
        <w:keepLines w:val="0"/>
        <w:pageBreakBefore w:val="0"/>
        <w:widowControl/>
        <w:suppressLineNumbers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 w:bidi="ar-SA"/>
        </w:rPr>
        <w:t>3、综合管理本县的基础教育、职业教育、成人教育、社会 力量办学及幼儿教育工作等。</w:t>
      </w:r>
    </w:p>
    <w:p>
      <w:pPr>
        <w:pStyle w:val="7"/>
        <w:keepNext w:val="0"/>
        <w:keepLines w:val="0"/>
        <w:pageBreakBefore w:val="0"/>
        <w:widowControl/>
        <w:suppressLineNumbers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 w:bidi="ar-SA"/>
        </w:rPr>
        <w:t>4、参与管理县本级教育经费预决算的管理，会同有关部门筹措教育经费，制定教育基建投资规划、方案；负责本县各级各 类学校的校舍建设及各项配套设施建设；指导、协调家庭经济困 难学生资助管理工作。</w:t>
      </w:r>
    </w:p>
    <w:p>
      <w:pPr>
        <w:pStyle w:val="7"/>
        <w:keepNext w:val="0"/>
        <w:keepLines w:val="0"/>
        <w:pageBreakBefore w:val="0"/>
        <w:widowControl/>
        <w:suppressLineNumbers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 w:bidi="ar-SA"/>
        </w:rPr>
        <w:t>5、负责本县教育系统专业技术职务评聘工作、教师继续教育工作和教师资格认定工作；负责具有教师资格的大中专毕业生 的就业指导工作；会同有关部门制定教育系统劳资和人事管理工 作的有关政策和规范性文件。</w:t>
      </w:r>
    </w:p>
    <w:p>
      <w:pPr>
        <w:pStyle w:val="7"/>
        <w:keepNext w:val="0"/>
        <w:keepLines w:val="0"/>
        <w:pageBreakBefore w:val="0"/>
        <w:widowControl/>
        <w:suppressLineNumbers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 w:bidi="ar-SA"/>
        </w:rPr>
        <w:t>6、负责本县内地高中班、区内初中班的协调、宣传、组织 统考、协助招生等工作；</w:t>
      </w:r>
    </w:p>
    <w:p>
      <w:pPr>
        <w:pStyle w:val="7"/>
        <w:keepNext w:val="0"/>
        <w:keepLines w:val="0"/>
        <w:pageBreakBefore w:val="0"/>
        <w:widowControl/>
        <w:suppressLineNumbers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 w:bidi="ar-SA"/>
        </w:rPr>
        <w:t>7、归口管理本县的学历教育及其考试工作，指导管理全州 各类招生考试和高中会考工作；</w:t>
      </w:r>
    </w:p>
    <w:p>
      <w:pPr>
        <w:pStyle w:val="7"/>
        <w:keepNext w:val="0"/>
        <w:keepLines w:val="0"/>
        <w:pageBreakBefore w:val="0"/>
        <w:widowControl/>
        <w:suppressLineNumbers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 w:bidi="ar-SA"/>
        </w:rPr>
        <w:t>8、规划、指导、管理继续教育、勤工俭学、扫除青壮年文</w:t>
      </w:r>
    </w:p>
    <w:p>
      <w:pPr>
        <w:pStyle w:val="7"/>
        <w:keepNext w:val="0"/>
        <w:keepLines w:val="0"/>
        <w:pageBreakBefore w:val="0"/>
        <w:widowControl/>
        <w:suppressLineNumbers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 w:bidi="ar-SA"/>
        </w:rPr>
        <w:t>盲工作。</w:t>
      </w:r>
    </w:p>
    <w:p>
      <w:pPr>
        <w:pStyle w:val="7"/>
        <w:keepNext w:val="0"/>
        <w:keepLines w:val="0"/>
        <w:pageBreakBefore w:val="0"/>
        <w:widowControl/>
        <w:suppressLineNumbers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 w:bidi="ar-SA"/>
        </w:rPr>
        <w:t>9、负责制定学校安全工作考核目标，建立安全目标责任制 和事故责任追究制。督促、检查、指导学校安全工作。</w:t>
      </w:r>
    </w:p>
    <w:p>
      <w:pPr>
        <w:pStyle w:val="7"/>
        <w:keepNext w:val="0"/>
        <w:keepLines w:val="0"/>
        <w:pageBreakBefore w:val="0"/>
        <w:widowControl/>
        <w:suppressLineNumbers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 w:bidi="ar-SA"/>
        </w:rPr>
        <w:t>10、参与自治州科技体制改革研究，指导教育体制和办学体 制的改革，组织、规划、指导教育系统教育信息化工作。</w:t>
      </w:r>
    </w:p>
    <w:p>
      <w:pPr>
        <w:pStyle w:val="7"/>
        <w:keepNext w:val="0"/>
        <w:keepLines w:val="0"/>
        <w:pageBreakBefore w:val="0"/>
        <w:widowControl/>
        <w:suppressLineNumbers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 w:bidi="ar-SA"/>
        </w:rPr>
        <w:t>11、负责离退休干部的宏观管理工作，跨地区安置及老干部信访工作。</w:t>
      </w:r>
    </w:p>
    <w:p>
      <w:pPr>
        <w:keepNext w:val="0"/>
        <w:keepLines w:val="0"/>
        <w:pageBreakBefore w:val="0"/>
        <w:widowControl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Lines="0" w:line="540" w:lineRule="exact"/>
        <w:ind w:firstLine="643" w:firstLineChars="200"/>
        <w:jc w:val="left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二、机构设置及人员情况</w:t>
      </w:r>
    </w:p>
    <w:p>
      <w:pPr>
        <w:pStyle w:val="7"/>
        <w:keepNext w:val="0"/>
        <w:keepLines w:val="0"/>
        <w:pageBreakBefore w:val="0"/>
        <w:widowControl/>
        <w:suppressLineNumbers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default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default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 w:bidi="ar-SA"/>
        </w:rPr>
        <w:t>呼图壁县教育局无下属预算单位，下设12个处室，分别是：行政办公室、教育股、思政股、政宣股、勤安办、督导室、人事 办、教电中心、计财科、项目办、考试中心、信访办。</w:t>
      </w:r>
    </w:p>
    <w:p>
      <w:pPr>
        <w:pStyle w:val="7"/>
        <w:keepNext w:val="0"/>
        <w:keepLines w:val="0"/>
        <w:pageBreakBefore w:val="0"/>
        <w:widowControl/>
        <w:suppressLineNumbers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default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default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 w:bidi="ar-SA"/>
        </w:rPr>
        <w:t>呼图壁县教育局单位编制数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 w:bidi="ar-SA"/>
        </w:rPr>
        <w:t>35</w:t>
      </w:r>
      <w:r>
        <w:rPr>
          <w:rFonts w:hint="default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 w:bidi="ar-SA"/>
        </w:rPr>
        <w:t>，实有人数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 w:bidi="ar-SA"/>
        </w:rPr>
        <w:t>79</w:t>
      </w:r>
      <w:r>
        <w:rPr>
          <w:rFonts w:hint="default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 w:bidi="ar-SA"/>
        </w:rPr>
        <w:t>人，其中：在职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 w:bidi="ar-SA"/>
        </w:rPr>
        <w:t>34</w:t>
      </w:r>
      <w:r>
        <w:rPr>
          <w:rFonts w:hint="default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 w:bidi="ar-SA"/>
        </w:rPr>
        <w:t>人，减少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 w:bidi="ar-SA"/>
        </w:rPr>
        <w:t>2</w:t>
      </w:r>
      <w:r>
        <w:rPr>
          <w:rFonts w:hint="default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 w:bidi="ar-SA"/>
        </w:rPr>
        <w:t>人；退休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 w:bidi="ar-SA"/>
        </w:rPr>
        <w:t>45</w:t>
      </w:r>
      <w:r>
        <w:rPr>
          <w:rFonts w:hint="default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 w:bidi="ar-SA"/>
        </w:rPr>
        <w:t>人，增加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 w:bidi="ar-SA"/>
        </w:rPr>
        <w:t>2</w:t>
      </w:r>
      <w:r>
        <w:rPr>
          <w:rFonts w:hint="default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 w:bidi="ar-SA"/>
        </w:rPr>
        <w:t>人；离休0人，增加0人。</w:t>
      </w:r>
    </w:p>
    <w:p>
      <w:pPr>
        <w:keepNext w:val="0"/>
        <w:keepLines w:val="0"/>
        <w:pageBreakBefore w:val="0"/>
        <w:widowControl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440" w:lineRule="exact"/>
        <w:jc w:val="center"/>
        <w:textAlignment w:val="auto"/>
        <w:outlineLvl w:val="1"/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440" w:lineRule="exact"/>
        <w:jc w:val="center"/>
        <w:textAlignment w:val="auto"/>
        <w:outlineLvl w:val="1"/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440" w:lineRule="exact"/>
        <w:jc w:val="center"/>
        <w:textAlignment w:val="auto"/>
        <w:outlineLvl w:val="1"/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440" w:lineRule="exact"/>
        <w:jc w:val="center"/>
        <w:textAlignment w:val="auto"/>
        <w:outlineLvl w:val="1"/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440" w:lineRule="exact"/>
        <w:jc w:val="center"/>
        <w:textAlignment w:val="auto"/>
        <w:outlineLvl w:val="1"/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440" w:lineRule="exact"/>
        <w:jc w:val="center"/>
        <w:textAlignment w:val="auto"/>
        <w:outlineLvl w:val="1"/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440" w:lineRule="exact"/>
        <w:jc w:val="center"/>
        <w:textAlignment w:val="auto"/>
        <w:outlineLvl w:val="1"/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440" w:lineRule="exact"/>
        <w:jc w:val="center"/>
        <w:textAlignment w:val="auto"/>
        <w:outlineLvl w:val="1"/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440" w:lineRule="exact"/>
        <w:jc w:val="center"/>
        <w:textAlignment w:val="auto"/>
        <w:outlineLvl w:val="1"/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440" w:lineRule="exact"/>
        <w:jc w:val="both"/>
        <w:textAlignment w:val="auto"/>
        <w:outlineLvl w:val="1"/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440" w:lineRule="exact"/>
        <w:jc w:val="center"/>
        <w:textAlignment w:val="auto"/>
        <w:outlineLvl w:val="1"/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</w:pP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  <w:t xml:space="preserve">第二部分 </w:t>
      </w: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  <w:t>预算公开表</w:t>
      </w:r>
    </w:p>
    <w:p>
      <w:pPr>
        <w:keepNext w:val="0"/>
        <w:keepLines w:val="0"/>
        <w:pageBreakBefore w:val="0"/>
        <w:widowControl/>
        <w:suppressLineNumbers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表1</w:t>
      </w:r>
    </w:p>
    <w:p>
      <w:pPr>
        <w:keepNext w:val="0"/>
        <w:keepLines w:val="0"/>
        <w:pageBreakBefore w:val="0"/>
        <w:widowControl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outlineLvl w:val="1"/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  <w:t>收支总体情况表</w:t>
      </w:r>
    </w:p>
    <w:p>
      <w:pPr>
        <w:widowControl/>
        <w:shd w:val="clear"/>
        <w:spacing w:line="280" w:lineRule="exact"/>
        <w:jc w:val="center"/>
        <w:outlineLvl w:val="1"/>
        <w:rPr>
          <w:rFonts w:ascii="仿宋_GB2312" w:hAnsi="宋体" w:eastAsia="仿宋_GB2312"/>
          <w:b/>
          <w:color w:val="auto"/>
          <w:kern w:val="0"/>
          <w:sz w:val="32"/>
          <w:szCs w:val="32"/>
          <w:highlight w:val="none"/>
        </w:rPr>
      </w:pPr>
    </w:p>
    <w:p>
      <w:pPr>
        <w:widowControl/>
        <w:shd w:val="clear"/>
        <w:spacing w:line="280" w:lineRule="exact"/>
        <w:outlineLvl w:val="1"/>
        <w:rPr>
          <w:rFonts w:ascii="仿宋_GB2312" w:hAnsi="宋体" w:eastAsia="仿宋_GB2312"/>
          <w:color w:val="auto"/>
          <w:kern w:val="0"/>
          <w:sz w:val="24"/>
          <w:highlight w:val="none"/>
        </w:rPr>
      </w:pP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编制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eastAsia="zh-CN"/>
        </w:rPr>
        <w:t>部门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：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val="en-US" w:eastAsia="zh-CN"/>
        </w:rPr>
        <w:t>呼图壁县教育局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                                   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val="en-US" w:eastAsia="zh-CN"/>
        </w:rPr>
        <w:t xml:space="preserve">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单位：万元</w:t>
      </w:r>
    </w:p>
    <w:tbl>
      <w:tblPr>
        <w:tblStyle w:val="9"/>
        <w:tblW w:w="8662" w:type="dxa"/>
        <w:tblInd w:w="9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65"/>
        <w:gridCol w:w="1103"/>
        <w:gridCol w:w="2693"/>
        <w:gridCol w:w="170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42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bottom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  <w:t>收     入</w:t>
            </w:r>
          </w:p>
        </w:tc>
        <w:tc>
          <w:tcPr>
            <w:tcW w:w="4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  <w:t>支     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  <w:t>项     目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  <w:t>预算数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  <w:t>功能分类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  <w:t>预算数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一、本年收入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6273.37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201 一般公共服务支出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1.一般公共预算拨款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5212.37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202 外交支出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其中：一般财力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2111.26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203 国防支出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上级一般公共预算安排转移支付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3101.11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204 公共安全支出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2.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  <w:lang w:val="en-US" w:eastAsia="zh-CN"/>
              </w:rPr>
              <w:t>政府性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基金预算拨款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  <w:lang w:eastAsia="zh-CN"/>
              </w:rPr>
              <w:tab/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205 教育支出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7279.82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其中：政府性基金收入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206 科学技术支出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上级政府性基金安排转移支付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207 文化旅游体育与传媒支出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3.国有资本经营预算拨款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208 社会保障和就业支出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其中：国有资本经营收入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hd w:val="clear"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209 社会保险基金支出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上级国有资本经营预算安排转移支付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210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卫生健康支出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4.财政专户核拨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hd w:val="clear"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211 节能环保支出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5.单位资金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hd w:val="clear"/>
              <w:spacing w:line="280" w:lineRule="exact"/>
              <w:jc w:val="left"/>
              <w:rPr>
                <w:rFonts w:hint="default" w:ascii="仿宋_GB2312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1061</w:t>
            </w:r>
            <w:r>
              <w:rPr>
                <w:rFonts w:hint="eastAsia"/>
                <w:highlight w:val="none"/>
                <w:lang w:val="en-US" w:eastAsia="zh-CN"/>
              </w:rPr>
              <w:t>.</w:t>
            </w:r>
            <w:r>
              <w:rPr>
                <w:rFonts w:hint="eastAsia" w:ascii="方正楷体_GBK" w:hAnsi="方正楷体_GBK" w:eastAsia="方正楷体_GBK" w:cs="方正楷体_GBK"/>
                <w:sz w:val="18"/>
                <w:szCs w:val="18"/>
                <w:highlight w:val="none"/>
                <w:lang w:val="en-US" w:eastAsia="zh-CN"/>
              </w:rPr>
              <w:t>00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212 城乡社区支出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其中：事业收入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hd w:val="clear"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213 农林水支出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上级补助收入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hd w:val="clear"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214 交通运输支出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附属单位上缴收入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hd w:val="clear"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215 资源勘探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Hans"/>
              </w:rPr>
              <w:t>工业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信息等支出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事业单位经营收入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hd w:val="clear"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216 商业服务业等支出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其他收入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hd w:val="clear"/>
              <w:spacing w:line="280" w:lineRule="exact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1061.00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217 金融支出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二、上年结转结余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hd w:val="clear"/>
              <w:spacing w:line="280" w:lineRule="exact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1006.45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219 援助其他地区支出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1.财政拨款结转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hd w:val="clear"/>
              <w:spacing w:line="280" w:lineRule="exact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1006.45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220 自然资源海洋气象等支出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其中：一般公共预算拨款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hd w:val="clear"/>
              <w:spacing w:line="280" w:lineRule="exact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1006.45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221 住房保障支出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  <w:lang w:val="en-US" w:eastAsia="zh-CN"/>
              </w:rPr>
              <w:t>政府性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基金预算拨款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hd w:val="clear"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222 粮油物资储备支出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国有资本经营预算拨款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223 国有资本经营预算支出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2.非财政拨款结余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hd w:val="clear"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224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灾害防治及应急管理支出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其中：财政专户核拨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227 预备费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单位资金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hd w:val="clear"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229 其他支出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5"/>
                <w:szCs w:val="15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230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转移性支出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shd w:val="clear" w:color="auto" w:fill="auto"/>
              </w:rPr>
              <w:t>　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hd w:val="clear"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231 债务还本支出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hd w:val="clear"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232 债务付息支出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hd w:val="clear"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1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hd w:val="clear"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233 债务发行费用支出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3165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收  入  总  计</w:t>
            </w:r>
          </w:p>
        </w:tc>
        <w:tc>
          <w:tcPr>
            <w:tcW w:w="11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7279.82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支  出  总  计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7279.82　</w:t>
            </w:r>
          </w:p>
        </w:tc>
      </w:tr>
    </w:tbl>
    <w:p>
      <w:pPr>
        <w:keepNext w:val="0"/>
        <w:keepLines w:val="0"/>
        <w:widowControl/>
        <w:suppressLineNumbers w:val="0"/>
        <w:shd w:val="clear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shd w:val="clear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sectPr>
          <w:footerReference r:id="rId5" w:type="default"/>
          <w:pgSz w:w="11906" w:h="16838"/>
          <w:pgMar w:top="2098" w:right="1531" w:bottom="1984" w:left="1531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/>
          <w:cols w:space="720" w:num="1"/>
          <w:docGrid w:linePitch="312" w:charSpace="0"/>
        </w:sectPr>
      </w:pPr>
    </w:p>
    <w:p>
      <w:pPr>
        <w:keepNext w:val="0"/>
        <w:keepLines w:val="0"/>
        <w:widowControl/>
        <w:suppressLineNumbers w:val="0"/>
        <w:shd w:val="clear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表2</w:t>
      </w:r>
    </w:p>
    <w:p>
      <w:pPr>
        <w:keepNext w:val="0"/>
        <w:keepLines w:val="0"/>
        <w:pageBreakBefore w:val="0"/>
        <w:widowControl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auto"/>
        <w:outlineLvl w:val="1"/>
        <w:rPr>
          <w:rFonts w:hint="eastAsia" w:ascii="仿宋_GB2312" w:hAnsi="仿宋_GB2312" w:eastAsia="仿宋_GB2312" w:cs="仿宋_GB2312"/>
          <w:b/>
          <w:bCs w:val="0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bCs w:val="0"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仿宋_GB2312" w:eastAsia="仿宋_GB2312" w:cs="仿宋_GB2312"/>
          <w:b/>
          <w:bCs w:val="0"/>
          <w:color w:val="auto"/>
          <w:kern w:val="0"/>
          <w:sz w:val="32"/>
          <w:szCs w:val="32"/>
          <w:highlight w:val="none"/>
        </w:rPr>
        <w:t>收入总体情况表</w:t>
      </w:r>
    </w:p>
    <w:tbl>
      <w:tblPr>
        <w:tblStyle w:val="9"/>
        <w:tblpPr w:leftFromText="180" w:rightFromText="180" w:vertAnchor="text" w:horzAnchor="page" w:tblpX="1055" w:tblpY="227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8289"/>
        <w:gridCol w:w="64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42" w:hRule="atLeast"/>
          <w:tblHeader/>
        </w:trPr>
        <w:tc>
          <w:tcPr>
            <w:tcW w:w="8289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top"/>
          </w:tcPr>
          <w:p>
            <w:pPr>
              <w:shd w:val="clear"/>
              <w:jc w:val="left"/>
              <w:rPr>
                <w:rFonts w:hint="eastAsia" w:ascii="宋体" w:hAnsi="宋体" w:eastAsia="宋体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24"/>
                <w:highlight w:val="none"/>
              </w:rPr>
              <w:t>编制</w:t>
            </w:r>
            <w:r>
              <w:rPr>
                <w:rFonts w:hint="eastAsia" w:ascii="仿宋_GB2312" w:hAnsi="宋体" w:eastAsia="仿宋_GB2312"/>
                <w:color w:val="auto"/>
                <w:kern w:val="0"/>
                <w:sz w:val="24"/>
                <w:highlight w:val="none"/>
                <w:lang w:eastAsia="zh-CN"/>
              </w:rPr>
              <w:t>部门</w:t>
            </w:r>
            <w:r>
              <w:rPr>
                <w:rFonts w:hint="eastAsia" w:ascii="仿宋_GB2312" w:hAnsi="宋体" w:eastAsia="仿宋_GB2312"/>
                <w:color w:val="auto"/>
                <w:kern w:val="0"/>
                <w:sz w:val="24"/>
                <w:highlight w:val="none"/>
              </w:rPr>
              <w:t>：</w:t>
            </w:r>
            <w:r>
              <w:rPr>
                <w:rFonts w:hint="eastAsia" w:ascii="仿宋_GB2312" w:hAnsi="宋体" w:eastAsia="仿宋_GB2312"/>
                <w:color w:val="auto"/>
                <w:kern w:val="0"/>
                <w:sz w:val="24"/>
                <w:highlight w:val="none"/>
                <w:lang w:val="en-US" w:eastAsia="zh-CN"/>
              </w:rPr>
              <w:t>呼图壁县教育局</w:t>
            </w:r>
            <w:r>
              <w:rPr>
                <w:rFonts w:hint="eastAsia" w:ascii="仿宋_GB2312" w:hAnsi="宋体" w:eastAsia="仿宋_GB2312"/>
                <w:color w:val="auto"/>
                <w:kern w:val="0"/>
                <w:sz w:val="24"/>
                <w:highlight w:val="none"/>
              </w:rPr>
              <w:t xml:space="preserve"> </w:t>
            </w:r>
          </w:p>
        </w:tc>
        <w:tc>
          <w:tcPr>
            <w:tcW w:w="6420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hd w:val="clear"/>
              <w:jc w:val="right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24"/>
                <w:highlight w:val="none"/>
              </w:rPr>
              <w:t>单位：万元</w:t>
            </w:r>
          </w:p>
        </w:tc>
      </w:tr>
    </w:tbl>
    <w:tbl>
      <w:tblPr>
        <w:tblStyle w:val="9"/>
        <w:tblpPr w:leftFromText="180" w:rightFromText="180" w:vertAnchor="text" w:horzAnchor="page" w:tblpX="1183" w:tblpY="306"/>
        <w:tblOverlap w:val="never"/>
        <w:tblW w:w="14475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4"/>
        <w:gridCol w:w="521"/>
        <w:gridCol w:w="531"/>
        <w:gridCol w:w="1139"/>
        <w:gridCol w:w="977"/>
        <w:gridCol w:w="1058"/>
        <w:gridCol w:w="895"/>
        <w:gridCol w:w="977"/>
        <w:gridCol w:w="521"/>
        <w:gridCol w:w="895"/>
        <w:gridCol w:w="814"/>
        <w:gridCol w:w="1061"/>
        <w:gridCol w:w="1253"/>
        <w:gridCol w:w="879"/>
        <w:gridCol w:w="1171"/>
        <w:gridCol w:w="113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" w:hRule="atLeast"/>
        </w:trPr>
        <w:tc>
          <w:tcPr>
            <w:tcW w:w="16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hd w:val="clear"/>
              <w:jc w:val="center"/>
              <w:rPr>
                <w:rFonts w:ascii="仿宋_GB2312" w:hAnsi="宋体" w:eastAsia="仿宋_GB2312" w:cs="宋体"/>
                <w:b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b/>
                <w:color w:val="auto"/>
                <w:sz w:val="24"/>
                <w:szCs w:val="24"/>
                <w:highlight w:val="none"/>
              </w:rPr>
              <w:t>功能分类科目编码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shd w:val="clear"/>
              <w:jc w:val="center"/>
              <w:rPr>
                <w:rFonts w:ascii="仿宋_GB2312" w:hAnsi="宋体" w:eastAsia="仿宋_GB2312" w:cs="宋体"/>
                <w:b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</w:rPr>
              <w:t>功能分类科目名称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shd w:val="clear"/>
              <w:jc w:val="center"/>
              <w:rPr>
                <w:rFonts w:ascii="仿宋_GB2312" w:hAnsi="宋体" w:eastAsia="仿宋_GB2312" w:cs="宋体"/>
                <w:b/>
                <w:bCs w:val="0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b/>
                <w:bCs w:val="0"/>
                <w:color w:val="auto"/>
                <w:sz w:val="20"/>
                <w:szCs w:val="20"/>
                <w:highlight w:val="none"/>
              </w:rPr>
              <w:t>总  计</w:t>
            </w:r>
          </w:p>
        </w:tc>
        <w:tc>
          <w:tcPr>
            <w:tcW w:w="6221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hd w:val="clear"/>
              <w:jc w:val="center"/>
              <w:rPr>
                <w:rFonts w:ascii="仿宋_GB2312" w:hAnsi="宋体" w:eastAsia="仿宋_GB2312" w:cs="宋体"/>
                <w:b/>
                <w:bCs w:val="0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 w:val="0"/>
                <w:color w:val="auto"/>
                <w:sz w:val="24"/>
                <w:szCs w:val="24"/>
                <w:highlight w:val="none"/>
              </w:rPr>
              <w:t>财  政  拨  款  (  补  助  )</w:t>
            </w: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shd w:val="clear"/>
              <w:jc w:val="center"/>
              <w:rPr>
                <w:rFonts w:hint="eastAsia" w:ascii="仿宋_GB2312" w:eastAsia="仿宋_GB2312"/>
                <w:b/>
                <w:bCs w:val="0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b/>
                <w:bCs w:val="0"/>
                <w:color w:val="auto"/>
                <w:sz w:val="20"/>
                <w:szCs w:val="20"/>
                <w:highlight w:val="none"/>
              </w:rPr>
              <w:t>财政专户（教育收费）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shd w:val="clear"/>
              <w:jc w:val="center"/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</w:rPr>
              <w:t>单位资金</w:t>
            </w:r>
          </w:p>
        </w:tc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shd w:val="clear"/>
              <w:jc w:val="center"/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</w:rPr>
              <w:t>财政拨款结转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shd w:val="clear"/>
              <w:jc w:val="center"/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</w:rPr>
              <w:t>非财政拨款结转结余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74" w:hRule="atLeast"/>
        </w:trPr>
        <w:tc>
          <w:tcPr>
            <w:tcW w:w="64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hd w:val="clear"/>
              <w:jc w:val="right"/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  <w:lang w:val="en-US" w:eastAsia="zh-Hans"/>
              </w:rPr>
              <w:t>类</w:t>
            </w:r>
          </w:p>
        </w:tc>
        <w:tc>
          <w:tcPr>
            <w:tcW w:w="521" w:type="dxa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hd w:val="clear"/>
              <w:jc w:val="right"/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  <w:lang w:val="en-US" w:eastAsia="zh-Hans"/>
              </w:rPr>
              <w:t>款</w:t>
            </w:r>
          </w:p>
        </w:tc>
        <w:tc>
          <w:tcPr>
            <w:tcW w:w="531" w:type="dxa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hd w:val="clear"/>
              <w:jc w:val="right"/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  <w:lang w:val="en-US" w:eastAsia="zh-Hans"/>
              </w:rPr>
            </w:pPr>
            <w:r>
              <w:rPr>
                <w:rFonts w:hint="eastAsia" w:ascii="仿宋_GB2312" w:eastAsia="仿宋_GB2312"/>
                <w:b/>
                <w:color w:val="auto"/>
                <w:sz w:val="20"/>
                <w:szCs w:val="20"/>
                <w:highlight w:val="none"/>
                <w:lang w:val="en-US" w:eastAsia="zh-Hans"/>
              </w:rPr>
              <w:t>项</w:t>
            </w:r>
          </w:p>
        </w:tc>
        <w:tc>
          <w:tcPr>
            <w:tcW w:w="113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hd w:val="clear"/>
              <w:rPr>
                <w:rFonts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7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hd w:val="clear"/>
              <w:rPr>
                <w:rFonts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058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hd w:val="clear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  <w:t>财政拨款(补助)小计</w:t>
            </w:r>
          </w:p>
        </w:tc>
        <w:tc>
          <w:tcPr>
            <w:tcW w:w="8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hd w:val="clear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  <w:t>一般公共预算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hd w:val="clear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  <w:t>上级一般公共预算安排的转移支付</w:t>
            </w:r>
          </w:p>
        </w:tc>
        <w:tc>
          <w:tcPr>
            <w:tcW w:w="52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hd w:val="clear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  <w:t>政府性基金预算</w:t>
            </w:r>
          </w:p>
        </w:tc>
        <w:tc>
          <w:tcPr>
            <w:tcW w:w="8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hd w:val="clear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  <w:t>上级政府性基金安排的转移支付</w:t>
            </w:r>
          </w:p>
        </w:tc>
        <w:tc>
          <w:tcPr>
            <w:tcW w:w="814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hd w:val="clear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  <w:t>国有资本经营预算</w:t>
            </w:r>
          </w:p>
        </w:tc>
        <w:tc>
          <w:tcPr>
            <w:tcW w:w="106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hd w:val="clear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sz w:val="20"/>
                <w:szCs w:val="20"/>
                <w:highlight w:val="none"/>
              </w:rPr>
              <w:t>上级国有资本经营预算安排的转移支付</w:t>
            </w:r>
          </w:p>
        </w:tc>
        <w:tc>
          <w:tcPr>
            <w:tcW w:w="125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hd w:val="clear"/>
              <w:rPr>
                <w:rFonts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7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hd w:val="clear"/>
              <w:rPr>
                <w:rFonts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1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hd w:val="clear"/>
              <w:rPr>
                <w:rFonts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13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hd w:val="clear"/>
              <w:rPr>
                <w:rFonts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</w:trPr>
        <w:tc>
          <w:tcPr>
            <w:tcW w:w="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hd w:val="clear"/>
              <w:jc w:val="center"/>
              <w:rPr>
                <w:rFonts w:ascii="仿宋_GB2312" w:hAnsi="宋体" w:eastAsia="仿宋_GB2312" w:cs="宋体"/>
                <w:color w:val="auto"/>
                <w:sz w:val="16"/>
                <w:szCs w:val="16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16"/>
                <w:szCs w:val="16"/>
                <w:highlight w:val="none"/>
              </w:rPr>
              <w:t>205</w:t>
            </w:r>
          </w:p>
        </w:tc>
        <w:tc>
          <w:tcPr>
            <w:tcW w:w="5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hd w:val="clear"/>
              <w:jc w:val="right"/>
              <w:rPr>
                <w:rFonts w:ascii="仿宋_GB2312" w:hAnsi="宋体" w:eastAsia="仿宋_GB2312" w:cs="宋体"/>
                <w:color w:val="auto"/>
                <w:sz w:val="16"/>
                <w:szCs w:val="16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5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hd w:val="clear"/>
              <w:jc w:val="right"/>
              <w:rPr>
                <w:rFonts w:ascii="仿宋_GB2312" w:hAnsi="宋体" w:eastAsia="仿宋_GB2312" w:cs="宋体"/>
                <w:color w:val="auto"/>
                <w:sz w:val="16"/>
                <w:szCs w:val="16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hd w:val="clear"/>
              <w:jc w:val="center"/>
              <w:rPr>
                <w:rFonts w:ascii="仿宋_GB2312" w:hAnsi="宋体" w:eastAsia="仿宋_GB2312" w:cs="宋体"/>
                <w:color w:val="auto"/>
                <w:sz w:val="16"/>
                <w:szCs w:val="16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16"/>
                <w:szCs w:val="16"/>
                <w:highlight w:val="none"/>
              </w:rPr>
              <w:t>教育支出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hd w:val="clear"/>
              <w:jc w:val="center"/>
              <w:rPr>
                <w:rFonts w:ascii="仿宋_GB2312" w:hAnsi="宋体" w:eastAsia="仿宋_GB2312" w:cs="宋体"/>
                <w:color w:val="auto"/>
                <w:sz w:val="16"/>
                <w:szCs w:val="16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  <w:t>7279.82</w:t>
            </w:r>
          </w:p>
        </w:tc>
        <w:tc>
          <w:tcPr>
            <w:tcW w:w="10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hd w:val="clear"/>
              <w:jc w:val="center"/>
              <w:rPr>
                <w:rFonts w:hint="default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  <w:t>5212.37</w:t>
            </w:r>
          </w:p>
        </w:tc>
        <w:tc>
          <w:tcPr>
            <w:tcW w:w="8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hd w:val="clear"/>
              <w:jc w:val="center"/>
              <w:rPr>
                <w:rFonts w:hint="default" w:ascii="仿宋_GB2312" w:hAnsi="宋体" w:eastAsia="仿宋_GB2312" w:cs="宋体"/>
                <w:color w:val="auto"/>
                <w:sz w:val="16"/>
                <w:szCs w:val="16"/>
                <w:highlight w:val="none"/>
                <w:lang w:val="en-US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  <w:t>2111.26</w:t>
            </w:r>
          </w:p>
        </w:tc>
        <w:tc>
          <w:tcPr>
            <w:tcW w:w="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hd w:val="clear"/>
              <w:jc w:val="center"/>
              <w:rPr>
                <w:rFonts w:hint="default" w:ascii="仿宋_GB2312" w:hAnsi="宋体" w:eastAsia="仿宋_GB2312" w:cs="宋体"/>
                <w:color w:val="auto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16"/>
                <w:szCs w:val="16"/>
                <w:highlight w:val="none"/>
                <w:lang w:val="en-US" w:eastAsia="zh-CN"/>
              </w:rPr>
              <w:t>3101.11</w:t>
            </w:r>
          </w:p>
        </w:tc>
        <w:tc>
          <w:tcPr>
            <w:tcW w:w="5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hd w:val="clear"/>
              <w:jc w:val="center"/>
              <w:rPr>
                <w:rFonts w:ascii="仿宋_GB2312" w:hAnsi="宋体" w:eastAsia="仿宋_GB2312" w:cs="宋体"/>
                <w:color w:val="auto"/>
                <w:sz w:val="16"/>
                <w:szCs w:val="16"/>
                <w:highlight w:val="none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hd w:val="clear"/>
              <w:jc w:val="center"/>
              <w:rPr>
                <w:rFonts w:ascii="仿宋_GB2312" w:hAnsi="宋体" w:eastAsia="仿宋_GB2312" w:cs="宋体"/>
                <w:color w:val="auto"/>
                <w:sz w:val="16"/>
                <w:szCs w:val="16"/>
                <w:highlight w:val="none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hd w:val="clear"/>
              <w:jc w:val="center"/>
              <w:rPr>
                <w:rFonts w:ascii="仿宋_GB2312" w:hAnsi="宋体" w:eastAsia="仿宋_GB2312" w:cs="宋体"/>
                <w:color w:val="auto"/>
                <w:sz w:val="16"/>
                <w:szCs w:val="16"/>
                <w:highlight w:val="none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hd w:val="clear"/>
              <w:jc w:val="center"/>
              <w:rPr>
                <w:rFonts w:ascii="仿宋_GB2312" w:hAnsi="宋体" w:eastAsia="仿宋_GB2312" w:cs="宋体"/>
                <w:color w:val="auto"/>
                <w:sz w:val="16"/>
                <w:szCs w:val="16"/>
                <w:highlight w:val="none"/>
              </w:rPr>
            </w:pP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hd w:val="clear"/>
              <w:jc w:val="center"/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</w:rPr>
            </w:pP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hd w:val="clear"/>
              <w:jc w:val="center"/>
              <w:rPr>
                <w:rFonts w:hint="default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  <w:t>1061</w:t>
            </w:r>
          </w:p>
        </w:tc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hd w:val="clear"/>
              <w:jc w:val="center"/>
              <w:rPr>
                <w:rFonts w:hint="default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  <w:t>1006.45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hd w:val="clear"/>
              <w:jc w:val="left"/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</w:trPr>
        <w:tc>
          <w:tcPr>
            <w:tcW w:w="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hd w:val="clear"/>
              <w:jc w:val="center"/>
              <w:rPr>
                <w:rFonts w:ascii="仿宋_GB2312" w:hAnsi="宋体" w:eastAsia="仿宋_GB2312" w:cs="宋体"/>
                <w:color w:val="auto"/>
                <w:sz w:val="16"/>
                <w:szCs w:val="16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</w:rPr>
              <w:t>205</w:t>
            </w:r>
          </w:p>
        </w:tc>
        <w:tc>
          <w:tcPr>
            <w:tcW w:w="5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hd w:val="clear"/>
              <w:jc w:val="right"/>
              <w:rPr>
                <w:rFonts w:ascii="仿宋_GB2312" w:hAnsi="宋体" w:eastAsia="仿宋_GB2312" w:cs="宋体"/>
                <w:color w:val="auto"/>
                <w:sz w:val="16"/>
                <w:szCs w:val="16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  <w:t>01</w:t>
            </w: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5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hd w:val="clear"/>
              <w:jc w:val="right"/>
              <w:rPr>
                <w:rFonts w:ascii="仿宋_GB2312" w:hAnsi="宋体" w:eastAsia="仿宋_GB2312" w:cs="宋体"/>
                <w:color w:val="auto"/>
                <w:sz w:val="16"/>
                <w:szCs w:val="16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hd w:val="clear"/>
              <w:jc w:val="center"/>
              <w:rPr>
                <w:rFonts w:ascii="仿宋_GB2312" w:hAnsi="宋体" w:eastAsia="仿宋_GB2312" w:cs="宋体"/>
                <w:color w:val="auto"/>
                <w:sz w:val="16"/>
                <w:szCs w:val="16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</w:rPr>
              <w:t>教育管理事务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hd w:val="clear"/>
              <w:jc w:val="center"/>
              <w:rPr>
                <w:rFonts w:ascii="仿宋_GB2312" w:hAnsi="宋体" w:eastAsia="仿宋_GB2312" w:cs="宋体"/>
                <w:color w:val="auto"/>
                <w:sz w:val="16"/>
                <w:szCs w:val="16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  <w:t>1770.26</w:t>
            </w:r>
          </w:p>
        </w:tc>
        <w:tc>
          <w:tcPr>
            <w:tcW w:w="10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hd w:val="clear"/>
              <w:jc w:val="center"/>
              <w:rPr>
                <w:rFonts w:ascii="仿宋_GB2312" w:hAnsi="宋体" w:eastAsia="仿宋_GB2312" w:cs="宋体"/>
                <w:color w:val="auto"/>
                <w:sz w:val="16"/>
                <w:szCs w:val="16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  <w:t>709.26</w:t>
            </w:r>
          </w:p>
        </w:tc>
        <w:tc>
          <w:tcPr>
            <w:tcW w:w="8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hd w:val="clear"/>
              <w:jc w:val="center"/>
              <w:rPr>
                <w:rFonts w:ascii="仿宋_GB2312" w:hAnsi="宋体" w:eastAsia="仿宋_GB2312" w:cs="宋体"/>
                <w:color w:val="auto"/>
                <w:sz w:val="16"/>
                <w:szCs w:val="16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  <w:t>709.26</w:t>
            </w:r>
          </w:p>
        </w:tc>
        <w:tc>
          <w:tcPr>
            <w:tcW w:w="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hd w:val="clear"/>
              <w:jc w:val="center"/>
              <w:rPr>
                <w:rFonts w:ascii="仿宋_GB2312" w:hAnsi="宋体" w:eastAsia="仿宋_GB2312" w:cs="宋体"/>
                <w:color w:val="auto"/>
                <w:sz w:val="16"/>
                <w:szCs w:val="16"/>
                <w:highlight w:val="none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hd w:val="clear"/>
              <w:jc w:val="center"/>
              <w:rPr>
                <w:rFonts w:ascii="仿宋_GB2312" w:hAnsi="宋体" w:eastAsia="仿宋_GB2312" w:cs="宋体"/>
                <w:color w:val="auto"/>
                <w:sz w:val="16"/>
                <w:szCs w:val="16"/>
                <w:highlight w:val="none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hd w:val="clear"/>
              <w:jc w:val="center"/>
              <w:rPr>
                <w:rFonts w:ascii="仿宋_GB2312" w:hAnsi="宋体" w:eastAsia="仿宋_GB2312" w:cs="宋体"/>
                <w:color w:val="auto"/>
                <w:sz w:val="16"/>
                <w:szCs w:val="16"/>
                <w:highlight w:val="none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hd w:val="clear"/>
              <w:jc w:val="center"/>
              <w:rPr>
                <w:rFonts w:ascii="仿宋_GB2312" w:hAnsi="宋体" w:eastAsia="仿宋_GB2312" w:cs="宋体"/>
                <w:color w:val="auto"/>
                <w:sz w:val="16"/>
                <w:szCs w:val="16"/>
                <w:highlight w:val="none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hd w:val="clear"/>
              <w:jc w:val="center"/>
              <w:rPr>
                <w:rFonts w:ascii="仿宋_GB2312" w:hAnsi="宋体" w:eastAsia="仿宋_GB2312" w:cs="宋体"/>
                <w:color w:val="auto"/>
                <w:sz w:val="16"/>
                <w:szCs w:val="16"/>
                <w:highlight w:val="none"/>
              </w:rPr>
            </w:pPr>
          </w:p>
        </w:tc>
        <w:tc>
          <w:tcPr>
            <w:tcW w:w="12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hd w:val="clear"/>
              <w:jc w:val="center"/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</w:rPr>
            </w:pP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hd w:val="clear"/>
              <w:jc w:val="center"/>
              <w:rPr>
                <w:rFonts w:hint="default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  <w:t>1061</w:t>
            </w:r>
          </w:p>
        </w:tc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hd w:val="clear"/>
              <w:jc w:val="center"/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</w:rPr>
            </w:pP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hd w:val="clear"/>
              <w:jc w:val="left"/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</w:trPr>
        <w:tc>
          <w:tcPr>
            <w:tcW w:w="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hd w:val="clear"/>
              <w:jc w:val="center"/>
              <w:rPr>
                <w:rFonts w:ascii="仿宋_GB2312" w:hAnsi="宋体" w:eastAsia="仿宋_GB2312" w:cs="宋体"/>
                <w:color w:val="auto"/>
                <w:sz w:val="16"/>
                <w:szCs w:val="16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</w:rPr>
              <w:t>205</w:t>
            </w:r>
          </w:p>
        </w:tc>
        <w:tc>
          <w:tcPr>
            <w:tcW w:w="5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hd w:val="clear"/>
              <w:jc w:val="right"/>
              <w:rPr>
                <w:rFonts w:ascii="仿宋_GB2312" w:hAnsi="宋体" w:eastAsia="仿宋_GB2312" w:cs="宋体"/>
                <w:color w:val="auto"/>
                <w:sz w:val="16"/>
                <w:szCs w:val="16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  <w:t>01</w:t>
            </w: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5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hd w:val="clear"/>
              <w:jc w:val="right"/>
              <w:rPr>
                <w:rFonts w:ascii="仿宋_GB2312" w:hAnsi="宋体" w:eastAsia="仿宋_GB2312" w:cs="宋体"/>
                <w:color w:val="auto"/>
                <w:sz w:val="16"/>
                <w:szCs w:val="16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  <w:t>01</w:t>
            </w: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hd w:val="clear"/>
              <w:jc w:val="center"/>
              <w:rPr>
                <w:rFonts w:ascii="仿宋_GB2312" w:hAnsi="宋体" w:eastAsia="仿宋_GB2312" w:cs="宋体"/>
                <w:color w:val="auto"/>
                <w:sz w:val="16"/>
                <w:szCs w:val="16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</w:rPr>
              <w:t>行政运行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hd w:val="clear"/>
              <w:jc w:val="center"/>
              <w:rPr>
                <w:rFonts w:ascii="仿宋_GB2312" w:hAnsi="宋体" w:eastAsia="仿宋_GB2312" w:cs="宋体"/>
                <w:color w:val="auto"/>
                <w:sz w:val="16"/>
                <w:szCs w:val="16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  <w:t>1393.03</w:t>
            </w:r>
          </w:p>
        </w:tc>
        <w:tc>
          <w:tcPr>
            <w:tcW w:w="10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hd w:val="clear"/>
              <w:jc w:val="center"/>
              <w:rPr>
                <w:rFonts w:ascii="仿宋_GB2312" w:hAnsi="宋体" w:eastAsia="仿宋_GB2312" w:cs="宋体"/>
                <w:color w:val="auto"/>
                <w:sz w:val="16"/>
                <w:szCs w:val="16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  <w:t>332.03</w:t>
            </w:r>
          </w:p>
        </w:tc>
        <w:tc>
          <w:tcPr>
            <w:tcW w:w="8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hd w:val="clear"/>
              <w:jc w:val="center"/>
              <w:rPr>
                <w:rFonts w:ascii="仿宋_GB2312" w:hAnsi="宋体" w:eastAsia="仿宋_GB2312" w:cs="宋体"/>
                <w:color w:val="auto"/>
                <w:kern w:val="2"/>
                <w:sz w:val="16"/>
                <w:szCs w:val="16"/>
                <w:highlight w:val="none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  <w:t>332.03</w:t>
            </w:r>
          </w:p>
        </w:tc>
        <w:tc>
          <w:tcPr>
            <w:tcW w:w="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hd w:val="clear"/>
              <w:jc w:val="center"/>
              <w:rPr>
                <w:rFonts w:ascii="仿宋_GB2312" w:hAnsi="宋体" w:eastAsia="仿宋_GB2312" w:cs="宋体"/>
                <w:color w:val="auto"/>
                <w:sz w:val="16"/>
                <w:szCs w:val="16"/>
                <w:highlight w:val="none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hd w:val="clear"/>
              <w:jc w:val="center"/>
              <w:rPr>
                <w:rFonts w:ascii="仿宋_GB2312" w:hAnsi="宋体" w:eastAsia="仿宋_GB2312" w:cs="宋体"/>
                <w:color w:val="auto"/>
                <w:sz w:val="16"/>
                <w:szCs w:val="16"/>
                <w:highlight w:val="none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hd w:val="clear"/>
              <w:jc w:val="center"/>
              <w:rPr>
                <w:rFonts w:ascii="仿宋_GB2312" w:hAnsi="宋体" w:eastAsia="仿宋_GB2312" w:cs="宋体"/>
                <w:color w:val="auto"/>
                <w:sz w:val="16"/>
                <w:szCs w:val="16"/>
                <w:highlight w:val="none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hd w:val="clear"/>
              <w:jc w:val="center"/>
              <w:rPr>
                <w:rFonts w:ascii="仿宋_GB2312" w:hAnsi="宋体" w:eastAsia="仿宋_GB2312" w:cs="宋体"/>
                <w:color w:val="auto"/>
                <w:sz w:val="16"/>
                <w:szCs w:val="16"/>
                <w:highlight w:val="none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hd w:val="clear"/>
              <w:jc w:val="center"/>
              <w:rPr>
                <w:rFonts w:ascii="仿宋_GB2312" w:hAnsi="宋体" w:eastAsia="仿宋_GB2312" w:cs="宋体"/>
                <w:color w:val="auto"/>
                <w:sz w:val="16"/>
                <w:szCs w:val="16"/>
                <w:highlight w:val="none"/>
              </w:rPr>
            </w:pPr>
          </w:p>
        </w:tc>
        <w:tc>
          <w:tcPr>
            <w:tcW w:w="12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hd w:val="clear"/>
              <w:jc w:val="center"/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</w:rPr>
            </w:pPr>
          </w:p>
        </w:tc>
        <w:tc>
          <w:tcPr>
            <w:tcW w:w="8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hd w:val="clear"/>
              <w:jc w:val="center"/>
              <w:rPr>
                <w:rFonts w:hint="default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  <w:t>1061</w:t>
            </w:r>
          </w:p>
        </w:tc>
        <w:tc>
          <w:tcPr>
            <w:tcW w:w="117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hd w:val="clear"/>
              <w:jc w:val="center"/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</w:rPr>
            </w:pPr>
          </w:p>
        </w:tc>
        <w:tc>
          <w:tcPr>
            <w:tcW w:w="11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hd w:val="clear"/>
              <w:jc w:val="left"/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</w:trPr>
        <w:tc>
          <w:tcPr>
            <w:tcW w:w="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hd w:val="clear"/>
              <w:jc w:val="center"/>
              <w:rPr>
                <w:rFonts w:ascii="仿宋_GB2312" w:hAnsi="宋体" w:eastAsia="仿宋_GB2312" w:cs="宋体"/>
                <w:color w:val="auto"/>
                <w:sz w:val="16"/>
                <w:szCs w:val="16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</w:rPr>
              <w:t>205</w:t>
            </w:r>
          </w:p>
        </w:tc>
        <w:tc>
          <w:tcPr>
            <w:tcW w:w="5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hd w:val="clear"/>
              <w:jc w:val="right"/>
              <w:rPr>
                <w:rFonts w:ascii="仿宋_GB2312" w:hAnsi="宋体" w:eastAsia="仿宋_GB2312" w:cs="宋体"/>
                <w:color w:val="auto"/>
                <w:sz w:val="16"/>
                <w:szCs w:val="16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  <w:t>01</w:t>
            </w: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5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hd w:val="clear"/>
              <w:jc w:val="center"/>
              <w:rPr>
                <w:rFonts w:ascii="仿宋_GB2312" w:hAnsi="宋体" w:eastAsia="仿宋_GB2312" w:cs="宋体"/>
                <w:color w:val="auto"/>
                <w:sz w:val="16"/>
                <w:szCs w:val="16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  <w:t>99</w:t>
            </w: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11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hd w:val="clear"/>
              <w:jc w:val="center"/>
              <w:rPr>
                <w:rFonts w:ascii="仿宋_GB2312" w:hAnsi="宋体" w:eastAsia="仿宋_GB2312" w:cs="宋体"/>
                <w:color w:val="auto"/>
                <w:sz w:val="16"/>
                <w:szCs w:val="16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</w:rPr>
              <w:t>其他教育管理事务支出</w:t>
            </w:r>
          </w:p>
        </w:tc>
        <w:tc>
          <w:tcPr>
            <w:tcW w:w="9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hd w:val="clear"/>
              <w:jc w:val="center"/>
              <w:rPr>
                <w:rFonts w:ascii="仿宋_GB2312" w:hAnsi="宋体" w:eastAsia="仿宋_GB2312" w:cs="宋体"/>
                <w:color w:val="auto"/>
                <w:sz w:val="16"/>
                <w:szCs w:val="16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  <w:t>377.22</w:t>
            </w:r>
          </w:p>
        </w:tc>
        <w:tc>
          <w:tcPr>
            <w:tcW w:w="10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hd w:val="clear"/>
              <w:jc w:val="center"/>
              <w:rPr>
                <w:rFonts w:ascii="仿宋_GB2312" w:hAnsi="宋体" w:eastAsia="仿宋_GB2312" w:cs="宋体"/>
                <w:color w:val="auto"/>
                <w:sz w:val="16"/>
                <w:szCs w:val="16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  <w:t>377.22</w:t>
            </w:r>
          </w:p>
        </w:tc>
        <w:tc>
          <w:tcPr>
            <w:tcW w:w="8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hd w:val="clear"/>
              <w:jc w:val="center"/>
              <w:rPr>
                <w:rFonts w:ascii="仿宋_GB2312" w:hAnsi="宋体" w:eastAsia="仿宋_GB2312" w:cs="宋体"/>
                <w:color w:val="auto"/>
                <w:sz w:val="16"/>
                <w:szCs w:val="16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  <w:t>377.22</w:t>
            </w:r>
          </w:p>
        </w:tc>
        <w:tc>
          <w:tcPr>
            <w:tcW w:w="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hd w:val="clear"/>
              <w:jc w:val="center"/>
              <w:rPr>
                <w:rFonts w:ascii="仿宋_GB2312" w:hAnsi="宋体" w:eastAsia="仿宋_GB2312" w:cs="宋体"/>
                <w:color w:val="auto"/>
                <w:sz w:val="16"/>
                <w:szCs w:val="16"/>
                <w:highlight w:val="none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hd w:val="clear"/>
              <w:jc w:val="center"/>
              <w:rPr>
                <w:rFonts w:ascii="仿宋_GB2312" w:hAnsi="宋体" w:eastAsia="仿宋_GB2312" w:cs="宋体"/>
                <w:color w:val="auto"/>
                <w:sz w:val="16"/>
                <w:szCs w:val="16"/>
                <w:highlight w:val="none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hd w:val="clear"/>
              <w:jc w:val="center"/>
              <w:rPr>
                <w:rFonts w:ascii="仿宋_GB2312" w:hAnsi="宋体" w:eastAsia="仿宋_GB2312" w:cs="宋体"/>
                <w:color w:val="auto"/>
                <w:sz w:val="16"/>
                <w:szCs w:val="16"/>
                <w:highlight w:val="none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hd w:val="clear"/>
              <w:jc w:val="center"/>
              <w:rPr>
                <w:rFonts w:ascii="仿宋_GB2312" w:hAnsi="宋体" w:eastAsia="仿宋_GB2312" w:cs="宋体"/>
                <w:color w:val="auto"/>
                <w:sz w:val="16"/>
                <w:szCs w:val="16"/>
                <w:highlight w:val="none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hd w:val="clear"/>
              <w:jc w:val="center"/>
              <w:rPr>
                <w:rFonts w:ascii="仿宋_GB2312" w:hAnsi="宋体" w:eastAsia="仿宋_GB2312" w:cs="宋体"/>
                <w:color w:val="auto"/>
                <w:sz w:val="16"/>
                <w:szCs w:val="16"/>
                <w:highlight w:val="none"/>
              </w:rPr>
            </w:pPr>
          </w:p>
        </w:tc>
        <w:tc>
          <w:tcPr>
            <w:tcW w:w="12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hd w:val="clear"/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hd w:val="clear"/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17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hd w:val="clear"/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1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hd w:val="clear"/>
              <w:jc w:val="lef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</w:trPr>
        <w:tc>
          <w:tcPr>
            <w:tcW w:w="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hd w:val="clear"/>
              <w:jc w:val="center"/>
              <w:rPr>
                <w:rFonts w:ascii="仿宋_GB2312" w:hAnsi="宋体" w:eastAsia="仿宋_GB2312" w:cs="宋体"/>
                <w:color w:val="auto"/>
                <w:sz w:val="16"/>
                <w:szCs w:val="16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</w:rPr>
              <w:t>205</w:t>
            </w:r>
          </w:p>
        </w:tc>
        <w:tc>
          <w:tcPr>
            <w:tcW w:w="5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hd w:val="clear"/>
              <w:jc w:val="right"/>
              <w:rPr>
                <w:rFonts w:ascii="仿宋_GB2312" w:hAnsi="宋体" w:eastAsia="仿宋_GB2312" w:cs="宋体"/>
                <w:color w:val="auto"/>
                <w:sz w:val="16"/>
                <w:szCs w:val="16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  <w:t>02</w:t>
            </w: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5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hd w:val="clear"/>
              <w:jc w:val="right"/>
              <w:rPr>
                <w:rFonts w:ascii="仿宋_GB2312" w:hAnsi="宋体" w:eastAsia="仿宋_GB2312" w:cs="宋体"/>
                <w:color w:val="auto"/>
                <w:sz w:val="16"/>
                <w:szCs w:val="16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11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hd w:val="clear"/>
              <w:jc w:val="center"/>
              <w:rPr>
                <w:rFonts w:ascii="仿宋_GB2312" w:hAnsi="宋体" w:eastAsia="仿宋_GB2312" w:cs="宋体"/>
                <w:color w:val="auto"/>
                <w:sz w:val="16"/>
                <w:szCs w:val="16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</w:rPr>
              <w:t>普通教育</w:t>
            </w:r>
          </w:p>
        </w:tc>
        <w:tc>
          <w:tcPr>
            <w:tcW w:w="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hd w:val="clear"/>
              <w:jc w:val="center"/>
              <w:rPr>
                <w:rFonts w:ascii="仿宋_GB2312" w:hAnsi="宋体" w:eastAsia="仿宋_GB2312" w:cs="宋体"/>
                <w:color w:val="auto"/>
                <w:sz w:val="16"/>
                <w:szCs w:val="16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  <w:t>5509.56</w:t>
            </w:r>
          </w:p>
        </w:tc>
        <w:tc>
          <w:tcPr>
            <w:tcW w:w="10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hd w:val="clear"/>
              <w:jc w:val="center"/>
              <w:rPr>
                <w:rFonts w:ascii="仿宋_GB2312" w:hAnsi="宋体" w:eastAsia="仿宋_GB2312" w:cs="宋体"/>
                <w:color w:val="auto"/>
                <w:sz w:val="16"/>
                <w:szCs w:val="16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  <w:t>4503.11</w:t>
            </w:r>
          </w:p>
        </w:tc>
        <w:tc>
          <w:tcPr>
            <w:tcW w:w="8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hd w:val="clear"/>
              <w:jc w:val="center"/>
              <w:rPr>
                <w:rFonts w:hint="default" w:ascii="仿宋_GB2312" w:hAnsi="宋体" w:eastAsia="仿宋_GB2312" w:cs="宋体"/>
                <w:color w:val="auto"/>
                <w:sz w:val="16"/>
                <w:szCs w:val="16"/>
                <w:highlight w:val="none"/>
                <w:lang w:val="en-US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  <w:t>1402.00</w:t>
            </w:r>
          </w:p>
        </w:tc>
        <w:tc>
          <w:tcPr>
            <w:tcW w:w="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hd w:val="clear"/>
              <w:jc w:val="center"/>
              <w:rPr>
                <w:rFonts w:hint="default" w:ascii="仿宋_GB2312" w:hAnsi="宋体" w:eastAsia="仿宋_GB2312" w:cs="宋体"/>
                <w:color w:val="auto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16"/>
                <w:szCs w:val="16"/>
                <w:highlight w:val="none"/>
                <w:lang w:val="en-US" w:eastAsia="zh-CN"/>
              </w:rPr>
              <w:t>3101.11</w:t>
            </w:r>
          </w:p>
        </w:tc>
        <w:tc>
          <w:tcPr>
            <w:tcW w:w="5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hd w:val="clear"/>
              <w:jc w:val="center"/>
              <w:rPr>
                <w:rFonts w:ascii="仿宋_GB2312" w:hAnsi="宋体" w:eastAsia="仿宋_GB2312" w:cs="宋体"/>
                <w:color w:val="auto"/>
                <w:sz w:val="16"/>
                <w:szCs w:val="16"/>
                <w:highlight w:val="none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hd w:val="clear"/>
              <w:jc w:val="center"/>
              <w:rPr>
                <w:rFonts w:ascii="仿宋_GB2312" w:hAnsi="宋体" w:eastAsia="仿宋_GB2312" w:cs="宋体"/>
                <w:color w:val="auto"/>
                <w:sz w:val="16"/>
                <w:szCs w:val="16"/>
                <w:highlight w:val="none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hd w:val="clear"/>
              <w:jc w:val="center"/>
              <w:rPr>
                <w:rFonts w:ascii="仿宋_GB2312" w:hAnsi="宋体" w:eastAsia="仿宋_GB2312" w:cs="宋体"/>
                <w:color w:val="auto"/>
                <w:sz w:val="16"/>
                <w:szCs w:val="16"/>
                <w:highlight w:val="none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hd w:val="clear"/>
              <w:jc w:val="center"/>
              <w:rPr>
                <w:rFonts w:ascii="仿宋_GB2312" w:hAnsi="宋体" w:eastAsia="仿宋_GB2312" w:cs="宋体"/>
                <w:color w:val="auto"/>
                <w:sz w:val="16"/>
                <w:szCs w:val="16"/>
                <w:highlight w:val="none"/>
              </w:rPr>
            </w:pPr>
          </w:p>
        </w:tc>
        <w:tc>
          <w:tcPr>
            <w:tcW w:w="12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hd w:val="clear"/>
              <w:jc w:val="center"/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</w:rPr>
            </w:pPr>
          </w:p>
        </w:tc>
        <w:tc>
          <w:tcPr>
            <w:tcW w:w="8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hd w:val="clear"/>
              <w:jc w:val="center"/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</w:rPr>
            </w:pPr>
          </w:p>
        </w:tc>
        <w:tc>
          <w:tcPr>
            <w:tcW w:w="117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hd w:val="clear"/>
              <w:jc w:val="center"/>
              <w:rPr>
                <w:rFonts w:hint="default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  <w:t>1006.45</w:t>
            </w:r>
          </w:p>
        </w:tc>
        <w:tc>
          <w:tcPr>
            <w:tcW w:w="11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hd w:val="clear"/>
              <w:jc w:val="right"/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</w:trPr>
        <w:tc>
          <w:tcPr>
            <w:tcW w:w="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hd w:val="clear"/>
              <w:jc w:val="center"/>
              <w:rPr>
                <w:rFonts w:ascii="仿宋_GB2312" w:hAnsi="宋体" w:eastAsia="仿宋_GB2312" w:cs="宋体"/>
                <w:color w:val="auto"/>
                <w:sz w:val="16"/>
                <w:szCs w:val="16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</w:rPr>
              <w:t>205</w:t>
            </w:r>
          </w:p>
        </w:tc>
        <w:tc>
          <w:tcPr>
            <w:tcW w:w="5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hd w:val="clear"/>
              <w:jc w:val="right"/>
              <w:rPr>
                <w:rFonts w:ascii="仿宋_GB2312" w:hAnsi="宋体" w:eastAsia="仿宋_GB2312" w:cs="宋体"/>
                <w:color w:val="auto"/>
                <w:sz w:val="16"/>
                <w:szCs w:val="16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  <w:t>02</w:t>
            </w: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5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hd w:val="clear"/>
              <w:jc w:val="right"/>
              <w:rPr>
                <w:rFonts w:ascii="仿宋_GB2312" w:hAnsi="宋体" w:eastAsia="仿宋_GB2312" w:cs="宋体"/>
                <w:color w:val="auto"/>
                <w:sz w:val="16"/>
                <w:szCs w:val="16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  <w:t>99</w:t>
            </w: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11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hd w:val="clear"/>
              <w:jc w:val="center"/>
              <w:rPr>
                <w:rFonts w:ascii="仿宋_GB2312" w:hAnsi="宋体" w:eastAsia="仿宋_GB2312" w:cs="宋体"/>
                <w:color w:val="auto"/>
                <w:sz w:val="16"/>
                <w:szCs w:val="16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</w:rPr>
              <w:t>其他普通教育支出</w:t>
            </w:r>
          </w:p>
        </w:tc>
        <w:tc>
          <w:tcPr>
            <w:tcW w:w="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hd w:val="clear"/>
              <w:jc w:val="center"/>
              <w:rPr>
                <w:rFonts w:ascii="仿宋_GB2312" w:hAnsi="宋体" w:eastAsia="仿宋_GB2312" w:cs="宋体"/>
                <w:color w:val="auto"/>
                <w:sz w:val="16"/>
                <w:szCs w:val="16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  <w:t>5509.56</w:t>
            </w:r>
          </w:p>
        </w:tc>
        <w:tc>
          <w:tcPr>
            <w:tcW w:w="10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hd w:val="clear"/>
              <w:jc w:val="center"/>
              <w:rPr>
                <w:rFonts w:ascii="仿宋_GB2312" w:hAnsi="宋体" w:eastAsia="仿宋_GB2312" w:cs="宋体"/>
                <w:color w:val="auto"/>
                <w:sz w:val="16"/>
                <w:szCs w:val="16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  <w:t>4503.11</w:t>
            </w:r>
          </w:p>
        </w:tc>
        <w:tc>
          <w:tcPr>
            <w:tcW w:w="8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hd w:val="clear"/>
              <w:jc w:val="center"/>
              <w:rPr>
                <w:rFonts w:ascii="仿宋_GB2312" w:hAnsi="宋体" w:eastAsia="仿宋_GB2312" w:cs="宋体"/>
                <w:color w:val="auto"/>
                <w:sz w:val="16"/>
                <w:szCs w:val="16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  <w:t>1402.00</w:t>
            </w:r>
          </w:p>
        </w:tc>
        <w:tc>
          <w:tcPr>
            <w:tcW w:w="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hd w:val="clear"/>
              <w:jc w:val="center"/>
              <w:rPr>
                <w:rFonts w:hint="default" w:ascii="仿宋_GB2312" w:hAnsi="宋体" w:eastAsia="仿宋_GB2312" w:cs="宋体"/>
                <w:color w:val="auto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sz w:val="16"/>
                <w:szCs w:val="16"/>
                <w:highlight w:val="none"/>
                <w:lang w:val="en-US" w:eastAsia="zh-CN"/>
              </w:rPr>
              <w:t>3101.11</w:t>
            </w:r>
          </w:p>
        </w:tc>
        <w:tc>
          <w:tcPr>
            <w:tcW w:w="5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hd w:val="clear"/>
              <w:jc w:val="center"/>
              <w:rPr>
                <w:rFonts w:ascii="仿宋_GB2312" w:hAnsi="宋体" w:eastAsia="仿宋_GB2312" w:cs="宋体"/>
                <w:color w:val="auto"/>
                <w:sz w:val="16"/>
                <w:szCs w:val="16"/>
                <w:highlight w:val="none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hd w:val="clear"/>
              <w:jc w:val="center"/>
              <w:rPr>
                <w:rFonts w:ascii="仿宋_GB2312" w:hAnsi="宋体" w:eastAsia="仿宋_GB2312" w:cs="宋体"/>
                <w:color w:val="auto"/>
                <w:sz w:val="16"/>
                <w:szCs w:val="16"/>
                <w:highlight w:val="none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hd w:val="clear"/>
              <w:jc w:val="center"/>
              <w:rPr>
                <w:rFonts w:ascii="仿宋_GB2312" w:hAnsi="宋体" w:eastAsia="仿宋_GB2312" w:cs="宋体"/>
                <w:color w:val="auto"/>
                <w:sz w:val="16"/>
                <w:szCs w:val="16"/>
                <w:highlight w:val="none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hd w:val="clear"/>
              <w:jc w:val="center"/>
              <w:rPr>
                <w:rFonts w:ascii="仿宋_GB2312" w:hAnsi="宋体" w:eastAsia="仿宋_GB2312" w:cs="宋体"/>
                <w:color w:val="auto"/>
                <w:sz w:val="16"/>
                <w:szCs w:val="16"/>
                <w:highlight w:val="none"/>
              </w:rPr>
            </w:pPr>
          </w:p>
        </w:tc>
        <w:tc>
          <w:tcPr>
            <w:tcW w:w="12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hd w:val="clear"/>
              <w:jc w:val="center"/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</w:rPr>
            </w:pPr>
          </w:p>
        </w:tc>
        <w:tc>
          <w:tcPr>
            <w:tcW w:w="8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hd w:val="clear"/>
              <w:jc w:val="center"/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</w:rPr>
            </w:pPr>
          </w:p>
        </w:tc>
        <w:tc>
          <w:tcPr>
            <w:tcW w:w="117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hd w:val="clear"/>
              <w:jc w:val="center"/>
              <w:rPr>
                <w:rFonts w:hint="default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  <w:lang w:val="en-US" w:eastAsia="zh-CN"/>
              </w:rPr>
              <w:t>1006.45</w:t>
            </w:r>
          </w:p>
        </w:tc>
        <w:tc>
          <w:tcPr>
            <w:tcW w:w="11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hd w:val="clear"/>
              <w:jc w:val="right"/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</w:trPr>
        <w:tc>
          <w:tcPr>
            <w:tcW w:w="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hd w:val="clear"/>
              <w:jc w:val="right"/>
              <w:rPr>
                <w:rFonts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hd w:val="clear"/>
              <w:jc w:val="right"/>
              <w:rPr>
                <w:rFonts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hd w:val="clear"/>
              <w:jc w:val="right"/>
              <w:rPr>
                <w:rFonts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hd w:val="clear"/>
              <w:jc w:val="center"/>
              <w:rPr>
                <w:rFonts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hd w:val="clear"/>
              <w:jc w:val="center"/>
              <w:rPr>
                <w:rFonts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hd w:val="clear"/>
              <w:jc w:val="center"/>
              <w:rPr>
                <w:rFonts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hd w:val="clear"/>
              <w:jc w:val="center"/>
              <w:rPr>
                <w:rFonts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hd w:val="clear"/>
              <w:jc w:val="center"/>
              <w:rPr>
                <w:rFonts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hd w:val="clear"/>
              <w:jc w:val="center"/>
              <w:rPr>
                <w:rFonts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hd w:val="clear"/>
              <w:jc w:val="center"/>
              <w:rPr>
                <w:rFonts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hd w:val="clear"/>
              <w:jc w:val="center"/>
              <w:rPr>
                <w:rFonts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hd w:val="clear"/>
              <w:jc w:val="center"/>
              <w:rPr>
                <w:rFonts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hd w:val="clear"/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hd w:val="clear"/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17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hd w:val="clear"/>
              <w:jc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1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hd w:val="clear"/>
              <w:jc w:val="right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</w:trPr>
        <w:tc>
          <w:tcPr>
            <w:tcW w:w="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hd w:val="clear"/>
              <w:jc w:val="right"/>
              <w:rPr>
                <w:rFonts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hd w:val="clear"/>
              <w:jc w:val="right"/>
              <w:rPr>
                <w:rFonts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hd w:val="clear"/>
              <w:jc w:val="right"/>
              <w:rPr>
                <w:rFonts w:ascii="仿宋_GB2312" w:hAnsi="宋体" w:eastAsia="仿宋_GB2312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hd w:val="clear"/>
              <w:jc w:val="center"/>
              <w:rPr>
                <w:rFonts w:hint="eastAsia" w:ascii="仿宋_GB2312" w:eastAsia="仿宋_GB2312"/>
                <w:b/>
                <w:bCs/>
                <w:color w:val="auto"/>
                <w:sz w:val="16"/>
                <w:szCs w:val="16"/>
                <w:highlight w:val="none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16"/>
                <w:szCs w:val="16"/>
                <w:highlight w:val="none"/>
              </w:rPr>
              <w:t>合  计</w:t>
            </w:r>
          </w:p>
        </w:tc>
        <w:tc>
          <w:tcPr>
            <w:tcW w:w="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hd w:val="clear"/>
              <w:jc w:val="center"/>
              <w:rPr>
                <w:rFonts w:hint="eastAsia" w:ascii="仿宋_GB2312" w:eastAsia="仿宋_GB2312"/>
                <w:b/>
                <w:bCs/>
                <w:color w:val="auto"/>
                <w:sz w:val="16"/>
                <w:szCs w:val="16"/>
                <w:highlight w:val="none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16"/>
                <w:szCs w:val="16"/>
                <w:highlight w:val="none"/>
                <w:lang w:val="en-US" w:eastAsia="zh-CN"/>
              </w:rPr>
              <w:t>7279.82</w:t>
            </w:r>
          </w:p>
        </w:tc>
        <w:tc>
          <w:tcPr>
            <w:tcW w:w="10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hd w:val="clear"/>
              <w:jc w:val="center"/>
              <w:rPr>
                <w:rFonts w:hint="eastAsia" w:ascii="仿宋_GB2312" w:eastAsia="仿宋_GB2312"/>
                <w:b/>
                <w:bCs/>
                <w:color w:val="auto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16"/>
                <w:szCs w:val="16"/>
                <w:highlight w:val="none"/>
                <w:lang w:val="en-US" w:eastAsia="zh-CN"/>
              </w:rPr>
              <w:t>5212.37</w:t>
            </w:r>
          </w:p>
        </w:tc>
        <w:tc>
          <w:tcPr>
            <w:tcW w:w="8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hd w:val="clear"/>
              <w:jc w:val="center"/>
              <w:rPr>
                <w:rFonts w:hint="eastAsia" w:ascii="仿宋_GB2312" w:eastAsia="仿宋_GB2312"/>
                <w:b/>
                <w:bCs/>
                <w:color w:val="auto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16"/>
                <w:szCs w:val="16"/>
                <w:highlight w:val="none"/>
                <w:lang w:val="en-US" w:eastAsia="zh-CN"/>
              </w:rPr>
              <w:t>2111.26</w:t>
            </w:r>
          </w:p>
        </w:tc>
        <w:tc>
          <w:tcPr>
            <w:tcW w:w="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hd w:val="clear"/>
              <w:jc w:val="center"/>
              <w:rPr>
                <w:rFonts w:hint="default" w:ascii="仿宋_GB2312" w:eastAsia="仿宋_GB2312"/>
                <w:b/>
                <w:bCs/>
                <w:color w:val="auto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16"/>
                <w:szCs w:val="16"/>
                <w:highlight w:val="none"/>
                <w:lang w:val="en-US" w:eastAsia="zh-CN"/>
              </w:rPr>
              <w:t>3101.11</w:t>
            </w:r>
          </w:p>
        </w:tc>
        <w:tc>
          <w:tcPr>
            <w:tcW w:w="5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hd w:val="clear"/>
              <w:jc w:val="center"/>
              <w:rPr>
                <w:rFonts w:hint="eastAsia" w:ascii="仿宋_GB2312" w:eastAsia="仿宋_GB2312"/>
                <w:b/>
                <w:bCs/>
                <w:color w:val="auto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hd w:val="clear"/>
              <w:jc w:val="center"/>
              <w:rPr>
                <w:rFonts w:hint="eastAsia" w:ascii="仿宋_GB2312" w:eastAsia="仿宋_GB2312"/>
                <w:b/>
                <w:bCs/>
                <w:color w:val="auto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hd w:val="clear"/>
              <w:jc w:val="center"/>
              <w:rPr>
                <w:rFonts w:hint="eastAsia" w:ascii="仿宋_GB2312" w:eastAsia="仿宋_GB2312"/>
                <w:b/>
                <w:bCs/>
                <w:color w:val="auto"/>
                <w:sz w:val="16"/>
                <w:szCs w:val="16"/>
                <w:highlight w:val="none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hd w:val="clear"/>
              <w:jc w:val="center"/>
              <w:rPr>
                <w:rFonts w:hint="eastAsia" w:ascii="仿宋_GB2312" w:eastAsia="仿宋_GB2312"/>
                <w:b/>
                <w:bCs/>
                <w:color w:val="auto"/>
                <w:sz w:val="16"/>
                <w:szCs w:val="16"/>
                <w:highlight w:val="none"/>
              </w:rPr>
            </w:pPr>
          </w:p>
        </w:tc>
        <w:tc>
          <w:tcPr>
            <w:tcW w:w="12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hd w:val="clear"/>
              <w:jc w:val="center"/>
              <w:rPr>
                <w:rFonts w:hint="eastAsia" w:ascii="仿宋_GB2312" w:eastAsia="仿宋_GB2312"/>
                <w:b/>
                <w:bCs/>
                <w:color w:val="auto"/>
                <w:sz w:val="16"/>
                <w:szCs w:val="16"/>
                <w:highlight w:val="none"/>
              </w:rPr>
            </w:pPr>
          </w:p>
        </w:tc>
        <w:tc>
          <w:tcPr>
            <w:tcW w:w="8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hd w:val="clear"/>
              <w:jc w:val="center"/>
              <w:rPr>
                <w:rFonts w:hint="default" w:ascii="仿宋_GB2312" w:eastAsia="仿宋_GB2312"/>
                <w:b/>
                <w:bCs/>
                <w:color w:val="auto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16"/>
                <w:szCs w:val="16"/>
                <w:highlight w:val="none"/>
                <w:lang w:val="en-US" w:eastAsia="zh-CN"/>
              </w:rPr>
              <w:t>1061</w:t>
            </w:r>
          </w:p>
        </w:tc>
        <w:tc>
          <w:tcPr>
            <w:tcW w:w="117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hd w:val="clear"/>
              <w:jc w:val="center"/>
              <w:rPr>
                <w:rFonts w:hint="default" w:ascii="仿宋_GB2312" w:eastAsia="仿宋_GB2312"/>
                <w:b/>
                <w:bCs/>
                <w:color w:val="auto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16"/>
                <w:szCs w:val="16"/>
                <w:highlight w:val="none"/>
                <w:lang w:val="en-US" w:eastAsia="zh-CN"/>
              </w:rPr>
              <w:t>1006.45</w:t>
            </w:r>
          </w:p>
        </w:tc>
        <w:tc>
          <w:tcPr>
            <w:tcW w:w="113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shd w:val="clear"/>
              <w:jc w:val="center"/>
              <w:rPr>
                <w:rFonts w:hint="eastAsia" w:ascii="仿宋_GB2312" w:eastAsia="仿宋_GB2312"/>
                <w:color w:val="auto"/>
                <w:sz w:val="16"/>
                <w:szCs w:val="16"/>
                <w:highlight w:val="none"/>
              </w:rPr>
            </w:pPr>
          </w:p>
        </w:tc>
      </w:tr>
    </w:tbl>
    <w:p>
      <w:pPr>
        <w:keepNext w:val="0"/>
        <w:keepLines w:val="0"/>
        <w:widowControl/>
        <w:suppressLineNumbers w:val="0"/>
        <w:shd w:val="clear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sectPr>
          <w:pgSz w:w="16838" w:h="11906" w:orient="landscape"/>
          <w:pgMar w:top="1531" w:right="2098" w:bottom="1531" w:left="1984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/>
          <w:cols w:space="720" w:num="1"/>
          <w:docGrid w:linePitch="312" w:charSpace="0"/>
        </w:sectPr>
      </w:pPr>
    </w:p>
    <w:p>
      <w:pPr>
        <w:keepNext w:val="0"/>
        <w:keepLines w:val="0"/>
        <w:widowControl/>
        <w:suppressLineNumbers w:val="0"/>
        <w:shd w:val="clear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表3</w:t>
      </w:r>
    </w:p>
    <w:p>
      <w:pPr>
        <w:keepNext w:val="0"/>
        <w:keepLines w:val="0"/>
        <w:pageBreakBefore w:val="0"/>
        <w:widowControl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outlineLvl w:val="1"/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  <w:t>支出总体情况表</w:t>
      </w:r>
    </w:p>
    <w:p>
      <w:pPr>
        <w:widowControl/>
        <w:shd w:val="clear"/>
        <w:spacing w:line="280" w:lineRule="exact"/>
        <w:jc w:val="center"/>
        <w:outlineLvl w:val="1"/>
        <w:rPr>
          <w:rFonts w:ascii="仿宋_GB2312" w:hAnsi="宋体" w:eastAsia="仿宋_GB2312"/>
          <w:b/>
          <w:color w:val="auto"/>
          <w:kern w:val="0"/>
          <w:sz w:val="32"/>
          <w:szCs w:val="32"/>
          <w:highlight w:val="none"/>
        </w:rPr>
      </w:pPr>
    </w:p>
    <w:p>
      <w:pPr>
        <w:widowControl/>
        <w:shd w:val="clear"/>
        <w:spacing w:line="280" w:lineRule="exact"/>
        <w:jc w:val="left"/>
        <w:outlineLvl w:val="1"/>
        <w:rPr>
          <w:rFonts w:ascii="仿宋_GB2312" w:hAnsi="宋体" w:eastAsia="仿宋_GB2312"/>
          <w:color w:val="auto"/>
          <w:kern w:val="0"/>
          <w:sz w:val="24"/>
          <w:highlight w:val="none"/>
        </w:rPr>
      </w:pP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编制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eastAsia="zh-CN"/>
        </w:rPr>
        <w:t>部门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：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val="en-US" w:eastAsia="zh-CN"/>
        </w:rPr>
        <w:t>呼图壁县教育局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                                       单位：万元</w:t>
      </w:r>
    </w:p>
    <w:tbl>
      <w:tblPr>
        <w:tblStyle w:val="9"/>
        <w:tblW w:w="9420" w:type="dxa"/>
        <w:tblInd w:w="-24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8"/>
        <w:gridCol w:w="417"/>
        <w:gridCol w:w="417"/>
        <w:gridCol w:w="2573"/>
        <w:gridCol w:w="1835"/>
        <w:gridCol w:w="1836"/>
        <w:gridCol w:w="188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38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科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 xml:space="preserve">    目</w:t>
            </w:r>
          </w:p>
        </w:tc>
        <w:tc>
          <w:tcPr>
            <w:tcW w:w="555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>支出预算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功能分类科目编码</w:t>
            </w:r>
          </w:p>
        </w:tc>
        <w:tc>
          <w:tcPr>
            <w:tcW w:w="2573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功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能分类科目名称</w:t>
            </w:r>
          </w:p>
        </w:tc>
        <w:tc>
          <w:tcPr>
            <w:tcW w:w="1835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 计</w:t>
            </w:r>
          </w:p>
        </w:tc>
        <w:tc>
          <w:tcPr>
            <w:tcW w:w="1836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基本支出</w:t>
            </w:r>
          </w:p>
        </w:tc>
        <w:tc>
          <w:tcPr>
            <w:tcW w:w="1884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项目支出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类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款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</w:t>
            </w:r>
          </w:p>
        </w:tc>
        <w:tc>
          <w:tcPr>
            <w:tcW w:w="257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83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83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884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rPr>
          <w:trHeight w:val="405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hint="eastAsia" w:ascii="仿宋_GB2312" w:hAnsi="宋体" w:eastAsia="仿宋_GB2312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205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hint="eastAsia" w:ascii="仿宋_GB2312" w:hAnsi="宋体" w:eastAsia="仿宋_GB2312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hint="eastAsia" w:ascii="仿宋_GB2312" w:hAnsi="宋体" w:eastAsia="仿宋_GB2312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both"/>
              <w:rPr>
                <w:rFonts w:hint="eastAsia" w:ascii="仿宋_GB2312" w:hAnsi="宋体" w:eastAsia="仿宋_GB2312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教育支出　</w:t>
            </w:r>
          </w:p>
        </w:tc>
        <w:tc>
          <w:tcPr>
            <w:tcW w:w="1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hint="eastAsia" w:ascii="仿宋_GB2312" w:hAnsi="宋体" w:eastAsia="仿宋_GB2312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7279.82</w:t>
            </w:r>
          </w:p>
        </w:tc>
        <w:tc>
          <w:tcPr>
            <w:tcW w:w="1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hint="eastAsia" w:ascii="仿宋_GB2312" w:hAnsi="宋体" w:eastAsia="仿宋_GB2312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1770.26</w:t>
            </w:r>
          </w:p>
        </w:tc>
        <w:tc>
          <w:tcPr>
            <w:tcW w:w="18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hint="eastAsia" w:ascii="仿宋_GB2312" w:hAnsi="宋体" w:eastAsia="仿宋_GB2312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5509.56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hint="eastAsia" w:ascii="仿宋_GB2312" w:hAnsi="宋体" w:eastAsia="仿宋_GB2312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205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hint="eastAsia" w:ascii="仿宋_GB2312" w:hAnsi="宋体" w:eastAsia="仿宋_GB2312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01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hint="eastAsia" w:ascii="仿宋_GB2312" w:hAnsi="宋体" w:eastAsia="仿宋_GB2312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ind w:firstLine="160" w:firstLineChars="100"/>
              <w:jc w:val="both"/>
              <w:rPr>
                <w:rFonts w:hint="eastAsia" w:ascii="仿宋_GB2312" w:hAnsi="宋体" w:eastAsia="仿宋_GB2312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教育管理事务　</w:t>
            </w:r>
          </w:p>
        </w:tc>
        <w:tc>
          <w:tcPr>
            <w:tcW w:w="1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hint="eastAsia" w:ascii="仿宋_GB2312" w:hAnsi="宋体" w:eastAsia="仿宋_GB2312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1770.26</w:t>
            </w:r>
          </w:p>
        </w:tc>
        <w:tc>
          <w:tcPr>
            <w:tcW w:w="1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hint="eastAsia" w:ascii="仿宋_GB2312" w:hAnsi="宋体" w:eastAsia="仿宋_GB2312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1770.26</w:t>
            </w:r>
          </w:p>
        </w:tc>
        <w:tc>
          <w:tcPr>
            <w:tcW w:w="18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hint="eastAsia" w:ascii="仿宋_GB2312" w:hAnsi="宋体" w:eastAsia="仿宋_GB2312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hint="eastAsia" w:ascii="仿宋_GB2312" w:hAnsi="宋体" w:eastAsia="仿宋_GB2312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205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hint="eastAsia" w:ascii="仿宋_GB2312" w:hAnsi="宋体" w:eastAsia="仿宋_GB2312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01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hint="eastAsia" w:ascii="仿宋_GB2312" w:hAnsi="宋体" w:eastAsia="仿宋_GB2312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01</w:t>
            </w:r>
          </w:p>
        </w:tc>
        <w:tc>
          <w:tcPr>
            <w:tcW w:w="25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ind w:firstLine="320" w:firstLineChars="200"/>
              <w:jc w:val="both"/>
              <w:rPr>
                <w:rFonts w:hint="eastAsia" w:ascii="仿宋_GB2312" w:hAnsi="宋体" w:eastAsia="仿宋_GB2312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行政运行</w:t>
            </w:r>
          </w:p>
        </w:tc>
        <w:tc>
          <w:tcPr>
            <w:tcW w:w="1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hint="eastAsia" w:ascii="仿宋_GB2312" w:hAnsi="宋体" w:eastAsia="仿宋_GB2312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1393.03</w:t>
            </w:r>
          </w:p>
        </w:tc>
        <w:tc>
          <w:tcPr>
            <w:tcW w:w="1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hint="eastAsia" w:ascii="仿宋_GB2312" w:hAnsi="宋体" w:eastAsia="仿宋_GB2312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1393.03</w:t>
            </w:r>
          </w:p>
        </w:tc>
        <w:tc>
          <w:tcPr>
            <w:tcW w:w="18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hint="eastAsia" w:ascii="仿宋_GB2312" w:hAnsi="宋体" w:eastAsia="仿宋_GB2312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hint="eastAsia" w:ascii="仿宋_GB2312" w:hAnsi="宋体" w:eastAsia="仿宋_GB2312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205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hint="eastAsia" w:ascii="仿宋_GB2312" w:hAnsi="宋体" w:eastAsia="仿宋_GB2312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01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hint="eastAsia" w:ascii="仿宋_GB2312" w:hAnsi="宋体" w:eastAsia="仿宋_GB2312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99　</w:t>
            </w:r>
          </w:p>
        </w:tc>
        <w:tc>
          <w:tcPr>
            <w:tcW w:w="25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ind w:firstLine="320" w:firstLineChars="200"/>
              <w:jc w:val="both"/>
              <w:rPr>
                <w:rFonts w:hint="eastAsia" w:ascii="仿宋_GB2312" w:hAnsi="宋体" w:eastAsia="仿宋_GB2312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其他教育管理事务支出</w:t>
            </w:r>
          </w:p>
        </w:tc>
        <w:tc>
          <w:tcPr>
            <w:tcW w:w="1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hint="eastAsia" w:ascii="仿宋_GB2312" w:hAnsi="宋体" w:eastAsia="仿宋_GB2312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377.22</w:t>
            </w:r>
          </w:p>
        </w:tc>
        <w:tc>
          <w:tcPr>
            <w:tcW w:w="1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hint="eastAsia" w:ascii="仿宋_GB2312" w:hAnsi="宋体" w:eastAsia="仿宋_GB2312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377.22</w:t>
            </w:r>
          </w:p>
        </w:tc>
        <w:tc>
          <w:tcPr>
            <w:tcW w:w="18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hint="eastAsia" w:ascii="仿宋_GB2312" w:hAnsi="宋体" w:eastAsia="仿宋_GB2312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hint="eastAsia" w:ascii="仿宋_GB2312" w:hAnsi="宋体" w:eastAsia="仿宋_GB2312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205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hint="eastAsia" w:ascii="仿宋_GB2312" w:hAnsi="宋体" w:eastAsia="仿宋_GB2312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02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hint="eastAsia" w:ascii="仿宋_GB2312" w:hAnsi="宋体" w:eastAsia="仿宋_GB2312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　</w:t>
            </w:r>
          </w:p>
        </w:tc>
        <w:tc>
          <w:tcPr>
            <w:tcW w:w="25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ind w:firstLine="160" w:firstLineChars="100"/>
              <w:jc w:val="both"/>
              <w:rPr>
                <w:rFonts w:hint="eastAsia" w:ascii="仿宋_GB2312" w:hAnsi="宋体" w:eastAsia="仿宋_GB2312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普通教育　</w:t>
            </w:r>
          </w:p>
        </w:tc>
        <w:tc>
          <w:tcPr>
            <w:tcW w:w="1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hint="eastAsia" w:ascii="仿宋_GB2312" w:hAnsi="宋体" w:eastAsia="仿宋_GB2312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5509.56</w:t>
            </w:r>
          </w:p>
        </w:tc>
        <w:tc>
          <w:tcPr>
            <w:tcW w:w="1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hint="eastAsia" w:ascii="仿宋_GB2312" w:hAnsi="宋体" w:eastAsia="仿宋_GB2312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18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hint="eastAsia" w:ascii="仿宋_GB2312" w:hAnsi="宋体" w:eastAsia="仿宋_GB2312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5509.56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hint="eastAsia" w:ascii="仿宋_GB2312" w:hAnsi="宋体" w:eastAsia="仿宋_GB2312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205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hint="eastAsia" w:ascii="仿宋_GB2312" w:hAnsi="宋体" w:eastAsia="仿宋_GB2312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02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hint="eastAsia" w:ascii="仿宋_GB2312" w:hAnsi="宋体" w:eastAsia="仿宋_GB2312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99　</w:t>
            </w:r>
          </w:p>
        </w:tc>
        <w:tc>
          <w:tcPr>
            <w:tcW w:w="25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ind w:firstLine="320" w:firstLineChars="200"/>
              <w:jc w:val="both"/>
              <w:rPr>
                <w:rFonts w:hint="eastAsia" w:ascii="仿宋_GB2312" w:hAnsi="宋体" w:eastAsia="仿宋_GB2312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其他普通教育支出</w:t>
            </w:r>
          </w:p>
        </w:tc>
        <w:tc>
          <w:tcPr>
            <w:tcW w:w="1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hint="eastAsia" w:ascii="仿宋_GB2312" w:hAnsi="宋体" w:eastAsia="仿宋_GB2312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5509.56</w:t>
            </w:r>
          </w:p>
        </w:tc>
        <w:tc>
          <w:tcPr>
            <w:tcW w:w="1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hint="eastAsia" w:ascii="仿宋_GB2312" w:hAnsi="宋体" w:eastAsia="仿宋_GB2312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</w:p>
        </w:tc>
        <w:tc>
          <w:tcPr>
            <w:tcW w:w="18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hint="eastAsia" w:ascii="仿宋_GB2312" w:hAnsi="宋体" w:eastAsia="仿宋_GB2312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5509.56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25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1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1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18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25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1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1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18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25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1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1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18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25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1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1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18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8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8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8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8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8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8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8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8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  <w:tc>
          <w:tcPr>
            <w:tcW w:w="18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25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1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1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18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25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1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1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18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hd w:val="clear"/>
              <w:rPr>
                <w:color w:val="auto"/>
                <w:highlight w:val="none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hd w:val="clear"/>
              <w:rPr>
                <w:color w:val="auto"/>
                <w:highlight w:val="none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hd w:val="clear"/>
              <w:rPr>
                <w:color w:val="auto"/>
                <w:highlight w:val="none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hd w:val="clear"/>
              <w:rPr>
                <w:color w:val="auto"/>
                <w:highlight w:val="none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hd w:val="clear"/>
              <w:rPr>
                <w:color w:val="auto"/>
                <w:highlight w:val="none"/>
              </w:rPr>
            </w:pPr>
          </w:p>
        </w:tc>
        <w:tc>
          <w:tcPr>
            <w:tcW w:w="1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hd w:val="clear"/>
              <w:rPr>
                <w:color w:val="auto"/>
                <w:highlight w:val="none"/>
              </w:rPr>
            </w:pPr>
          </w:p>
        </w:tc>
        <w:tc>
          <w:tcPr>
            <w:tcW w:w="18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hd w:val="clear"/>
              <w:rPr>
                <w:color w:val="auto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2"/>
                <w:highlight w:val="none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5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hint="eastAsia" w:ascii="仿宋_GB2312" w:hAnsi="宋体" w:eastAsia="仿宋_GB2312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合  计</w:t>
            </w:r>
          </w:p>
        </w:tc>
        <w:tc>
          <w:tcPr>
            <w:tcW w:w="1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hint="default" w:ascii="仿宋_GB2312" w:hAnsi="宋体" w:eastAsia="仿宋_GB2312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7279.82</w:t>
            </w:r>
          </w:p>
        </w:tc>
        <w:tc>
          <w:tcPr>
            <w:tcW w:w="18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hint="default" w:ascii="仿宋_GB2312" w:hAnsi="宋体" w:eastAsia="仿宋_GB2312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1770.26</w:t>
            </w:r>
          </w:p>
        </w:tc>
        <w:tc>
          <w:tcPr>
            <w:tcW w:w="18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hint="default" w:ascii="仿宋_GB2312" w:hAnsi="宋体" w:eastAsia="仿宋_GB2312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5509.56</w:t>
            </w:r>
          </w:p>
        </w:tc>
      </w:tr>
    </w:tbl>
    <w:p>
      <w:pPr>
        <w:keepNext w:val="0"/>
        <w:keepLines w:val="0"/>
        <w:widowControl/>
        <w:suppressLineNumbers w:val="0"/>
        <w:shd w:val="clear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shd w:val="clear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shd w:val="clear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shd w:val="clear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表4</w:t>
      </w:r>
    </w:p>
    <w:p>
      <w:pPr>
        <w:widowControl/>
        <w:shd w:val="clear"/>
        <w:spacing w:before="120" w:beforeLines="50" w:line="280" w:lineRule="exact"/>
        <w:jc w:val="center"/>
        <w:outlineLvl w:val="1"/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  <w:t>财政拨款收支预算总体情况表</w:t>
      </w:r>
    </w:p>
    <w:p>
      <w:pPr>
        <w:widowControl/>
        <w:shd w:val="clear"/>
        <w:spacing w:before="120" w:beforeLines="50" w:line="280" w:lineRule="exact"/>
        <w:outlineLvl w:val="1"/>
        <w:rPr>
          <w:rFonts w:ascii="仿宋_GB2312" w:hAnsi="宋体" w:eastAsia="仿宋_GB2312"/>
          <w:color w:val="auto"/>
          <w:kern w:val="0"/>
          <w:sz w:val="24"/>
          <w:szCs w:val="24"/>
          <w:highlight w:val="none"/>
        </w:rPr>
      </w:pPr>
      <w:r>
        <w:rPr>
          <w:rFonts w:hint="eastAsia" w:ascii="仿宋_GB2312" w:hAnsi="宋体" w:eastAsia="仿宋_GB2312"/>
          <w:color w:val="auto"/>
          <w:kern w:val="0"/>
          <w:sz w:val="24"/>
          <w:szCs w:val="24"/>
          <w:highlight w:val="none"/>
        </w:rPr>
        <w:t>编制</w:t>
      </w:r>
      <w:r>
        <w:rPr>
          <w:rFonts w:hint="eastAsia" w:ascii="仿宋_GB2312" w:hAnsi="宋体" w:eastAsia="仿宋_GB2312"/>
          <w:color w:val="auto"/>
          <w:kern w:val="0"/>
          <w:sz w:val="24"/>
          <w:szCs w:val="24"/>
          <w:highlight w:val="none"/>
          <w:lang w:eastAsia="zh-CN"/>
        </w:rPr>
        <w:t>部门</w:t>
      </w:r>
      <w:r>
        <w:rPr>
          <w:rFonts w:hint="eastAsia" w:ascii="仿宋_GB2312" w:hAnsi="宋体" w:eastAsia="仿宋_GB2312"/>
          <w:color w:val="auto"/>
          <w:kern w:val="0"/>
          <w:sz w:val="24"/>
          <w:szCs w:val="24"/>
          <w:highlight w:val="none"/>
        </w:rPr>
        <w:t>：</w:t>
      </w:r>
      <w:r>
        <w:rPr>
          <w:rFonts w:hint="eastAsia" w:ascii="仿宋_GB2312" w:hAnsi="宋体" w:eastAsia="仿宋_GB2312"/>
          <w:color w:val="auto"/>
          <w:kern w:val="0"/>
          <w:sz w:val="24"/>
          <w:szCs w:val="24"/>
          <w:highlight w:val="none"/>
          <w:lang w:val="en-US" w:eastAsia="zh-CN"/>
        </w:rPr>
        <w:t>呼图壁县教育局</w:t>
      </w:r>
      <w:r>
        <w:rPr>
          <w:rFonts w:hint="eastAsia" w:ascii="仿宋_GB2312" w:hAnsi="宋体" w:eastAsia="仿宋_GB2312"/>
          <w:color w:val="auto"/>
          <w:kern w:val="0"/>
          <w:sz w:val="24"/>
          <w:szCs w:val="24"/>
          <w:highlight w:val="none"/>
        </w:rPr>
        <w:t xml:space="preserve">                                      单位：万元</w:t>
      </w:r>
    </w:p>
    <w:tbl>
      <w:tblPr>
        <w:tblStyle w:val="9"/>
        <w:tblW w:w="9449" w:type="dxa"/>
        <w:tblInd w:w="-24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8"/>
        <w:gridCol w:w="922"/>
        <w:gridCol w:w="2476"/>
        <w:gridCol w:w="993"/>
        <w:gridCol w:w="993"/>
        <w:gridCol w:w="1098"/>
        <w:gridCol w:w="10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7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  <w:t>财政拨款收入</w:t>
            </w:r>
          </w:p>
        </w:tc>
        <w:tc>
          <w:tcPr>
            <w:tcW w:w="665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  <w:t>财政拨款支出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18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  <w:t>项    目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0"/>
                <w:szCs w:val="20"/>
                <w:highlight w:val="none"/>
              </w:rPr>
              <w:t>合  计</w:t>
            </w:r>
          </w:p>
        </w:tc>
        <w:tc>
          <w:tcPr>
            <w:tcW w:w="2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功  能  分  类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计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一般公共预算</w:t>
            </w:r>
          </w:p>
        </w:tc>
        <w:tc>
          <w:tcPr>
            <w:tcW w:w="10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政府性基金预算</w:t>
            </w: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textAlignment w:val="auto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国有资本经营预算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8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Hans"/>
              </w:rPr>
              <w:t>一、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财政拨款（补助）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5212.37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201 一般公共服务支出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0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hd w:val="clear"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8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ind w:firstLine="180" w:firstLineChars="100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 xml:space="preserve"> 一般公共预算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5212.37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202 外交支出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0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hd w:val="clear"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8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 xml:space="preserve"> </w:t>
            </w:r>
            <w:r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 xml:space="preserve">  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政府性基金预算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203 国防支出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0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hd w:val="clear"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8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 xml:space="preserve"> </w:t>
            </w:r>
            <w:r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 xml:space="preserve">  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国有资本经营预算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hd w:val="clear"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204 公共安全支出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0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hd w:val="clear"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exact"/>
        </w:trPr>
        <w:tc>
          <w:tcPr>
            <w:tcW w:w="18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hd w:val="clear"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205 教育支出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5212.37　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5212.37　</w:t>
            </w:r>
          </w:p>
        </w:tc>
        <w:tc>
          <w:tcPr>
            <w:tcW w:w="10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hd w:val="clear"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8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hd w:val="clear"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206 科学技术支出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0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hd w:val="clear"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8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hd w:val="clear"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207 文化旅游体育与传媒支出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0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hd w:val="clear"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8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hd w:val="clear"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208 社会保障和就业支出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0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hd w:val="clear"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8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 xml:space="preserve"> 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209 社会保险基金支出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righ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righ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righ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righ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8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hd w:val="clear"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210</w:t>
            </w: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卫生健康支出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0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hd w:val="clear"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8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hd w:val="clear"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211 节能环保支出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0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hd w:val="clear"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8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hd w:val="clear"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212 城乡社区支出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0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hd w:val="clear"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8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hd w:val="clear"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213 农林水支出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0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hd w:val="clear"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8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hd w:val="clear"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214 交通运输支出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0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hd w:val="clear"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8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hd w:val="clear"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215 资源勘探</w:t>
            </w: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Hans"/>
              </w:rPr>
              <w:t>工业</w:t>
            </w: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信息等支出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0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hd w:val="clear"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8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hd w:val="clear"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216 商业服务业等支出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0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hd w:val="clear"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8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hd w:val="clear"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217 金融支出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0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hd w:val="clear"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8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hd w:val="clear"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219 援助其他地区支出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0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hd w:val="clear"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8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hd w:val="clear"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220 自然资源海洋气象等支出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0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hd w:val="clear"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8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hd w:val="clear"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221 住房保障支出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0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hd w:val="clear"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8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hd w:val="clear"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222 粮油物资储备支出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0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hd w:val="clear"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8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223 国有资本经营预算支出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righ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righ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righ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righ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8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hd w:val="clear"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224</w:t>
            </w: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灾害防治及应急管理支出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0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hd w:val="clear"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8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hd w:val="clear"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227 预备费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0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hd w:val="clear"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8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hd w:val="clear"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229 其他支出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0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hd w:val="clear"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8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hd w:val="clear"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230</w:t>
            </w: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转移性支出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0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hd w:val="clear"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8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hd w:val="clear"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231 债务还本支出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0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hd w:val="clear"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8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hd w:val="clear"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  <w:t>232 债务付息支出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0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hd w:val="clear"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8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hd w:val="clear"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2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  <w:t>233 债务发行费用支出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  <w:tc>
          <w:tcPr>
            <w:tcW w:w="10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hd w:val="clear"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8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 xml:space="preserve">                    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righ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righ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righ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righ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8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righ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righ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righ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righ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8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收  入  总  计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right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5212.37</w:t>
            </w:r>
          </w:p>
        </w:tc>
        <w:tc>
          <w:tcPr>
            <w:tcW w:w="2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支  出  总  计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right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5212.37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right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5212.37</w:t>
            </w:r>
          </w:p>
        </w:tc>
        <w:tc>
          <w:tcPr>
            <w:tcW w:w="219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right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　</w:t>
            </w:r>
          </w:p>
        </w:tc>
      </w:tr>
    </w:tbl>
    <w:p>
      <w:pPr>
        <w:keepNext w:val="0"/>
        <w:keepLines w:val="0"/>
        <w:widowControl/>
        <w:suppressLineNumbers w:val="0"/>
        <w:shd w:val="clear"/>
        <w:jc w:val="left"/>
        <w:textAlignment w:val="bottom"/>
        <w:rPr>
          <w:rFonts w:hint="default" w:ascii="宋体" w:hAnsi="宋体" w:eastAsia="宋体" w:cs="宋体"/>
          <w:i w:val="0"/>
          <w:color w:val="FF0000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shd w:val="clear"/>
        <w:jc w:val="left"/>
        <w:textAlignment w:val="bottom"/>
        <w:rPr>
          <w:rFonts w:hint="default" w:ascii="宋体" w:hAnsi="宋体" w:eastAsia="宋体" w:cs="宋体"/>
          <w:i w:val="0"/>
          <w:color w:val="FF0000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shd w:val="clear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shd w:val="clear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表5</w:t>
      </w:r>
    </w:p>
    <w:tbl>
      <w:tblPr>
        <w:tblStyle w:val="9"/>
        <w:tblW w:w="9214" w:type="dxa"/>
        <w:tblInd w:w="-34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6"/>
        <w:gridCol w:w="499"/>
        <w:gridCol w:w="502"/>
        <w:gridCol w:w="2494"/>
        <w:gridCol w:w="658"/>
        <w:gridCol w:w="1018"/>
        <w:gridCol w:w="216"/>
        <w:gridCol w:w="1617"/>
        <w:gridCol w:w="169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214" w:type="dxa"/>
            <w:gridSpan w:val="9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shd w:val="clear"/>
              <w:jc w:val="center"/>
              <w:rPr>
                <w:rFonts w:hint="eastAsia" w:ascii="方正小标宋_GBK" w:hAnsi="方正小标宋_GBK" w:eastAsia="方正小标宋_GBK" w:cs="方正小标宋_GBK"/>
                <w:b w:val="0"/>
                <w:bCs w:val="0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32"/>
                <w:szCs w:val="32"/>
                <w:highlight w:val="none"/>
              </w:rPr>
              <w:t>一般公共预算支出情况表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011" w:type="dxa"/>
            <w:gridSpan w:val="4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shd w:val="clear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编制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  <w:lang w:eastAsia="zh-CN"/>
              </w:rPr>
              <w:t>部门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：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  <w:lang w:val="en-US" w:eastAsia="zh-CN"/>
              </w:rPr>
              <w:t>呼图壁县教育局</w:t>
            </w: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shd w:val="clear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234" w:type="dxa"/>
            <w:gridSpan w:val="2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shd w:val="clear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 xml:space="preserve">  </w:t>
            </w:r>
          </w:p>
        </w:tc>
        <w:tc>
          <w:tcPr>
            <w:tcW w:w="3311" w:type="dxa"/>
            <w:gridSpan w:val="2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shd w:val="clear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单位：万元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01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hd w:val="clear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科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 xml:space="preserve">  目</w:t>
            </w:r>
          </w:p>
        </w:tc>
        <w:tc>
          <w:tcPr>
            <w:tcW w:w="520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hd w:val="clear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>一般公共预算支出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hd w:val="clear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功能分类科目编码</w:t>
            </w:r>
          </w:p>
        </w:tc>
        <w:tc>
          <w:tcPr>
            <w:tcW w:w="2494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功能分类科目名称</w:t>
            </w:r>
          </w:p>
        </w:tc>
        <w:tc>
          <w:tcPr>
            <w:tcW w:w="1676" w:type="dxa"/>
            <w:gridSpan w:val="2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 计</w:t>
            </w:r>
          </w:p>
        </w:tc>
        <w:tc>
          <w:tcPr>
            <w:tcW w:w="1833" w:type="dxa"/>
            <w:gridSpan w:val="2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基本支出</w:t>
            </w:r>
          </w:p>
        </w:tc>
        <w:tc>
          <w:tcPr>
            <w:tcW w:w="1694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项目支出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类</w:t>
            </w: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款</w:t>
            </w: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</w:t>
            </w:r>
          </w:p>
        </w:tc>
        <w:tc>
          <w:tcPr>
            <w:tcW w:w="2494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676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833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694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205</w:t>
            </w: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24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jc w:val="both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教育支出</w:t>
            </w: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67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jc w:val="center"/>
              <w:rPr>
                <w:rFonts w:hint="default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5212.37</w:t>
            </w:r>
          </w:p>
        </w:tc>
        <w:tc>
          <w:tcPr>
            <w:tcW w:w="18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jc w:val="center"/>
              <w:rPr>
                <w:rFonts w:hint="default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709.26</w:t>
            </w:r>
          </w:p>
        </w:tc>
        <w:tc>
          <w:tcPr>
            <w:tcW w:w="1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4503.11</w:t>
            </w: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jc w:val="center"/>
              <w:rPr>
                <w:rFonts w:hint="default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205</w:t>
            </w: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jc w:val="center"/>
              <w:rPr>
                <w:rFonts w:hint="default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01</w:t>
            </w: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24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ind w:firstLine="200" w:firstLineChars="100"/>
              <w:jc w:val="both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教育管理事务</w:t>
            </w: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67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jc w:val="center"/>
              <w:rPr>
                <w:rFonts w:hint="default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709.26</w:t>
            </w:r>
          </w:p>
        </w:tc>
        <w:tc>
          <w:tcPr>
            <w:tcW w:w="18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jc w:val="center"/>
              <w:rPr>
                <w:rFonts w:hint="default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709.26</w:t>
            </w:r>
          </w:p>
        </w:tc>
        <w:tc>
          <w:tcPr>
            <w:tcW w:w="1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jc w:val="center"/>
              <w:rPr>
                <w:rFonts w:hint="default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205</w:t>
            </w: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jc w:val="center"/>
              <w:rPr>
                <w:rFonts w:hint="default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01</w:t>
            </w: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jc w:val="center"/>
              <w:rPr>
                <w:rFonts w:hint="default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01</w:t>
            </w:r>
          </w:p>
        </w:tc>
        <w:tc>
          <w:tcPr>
            <w:tcW w:w="24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ind w:firstLine="400" w:firstLineChars="200"/>
              <w:jc w:val="both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行政运行</w:t>
            </w:r>
          </w:p>
        </w:tc>
        <w:tc>
          <w:tcPr>
            <w:tcW w:w="167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332.03</w:t>
            </w:r>
          </w:p>
        </w:tc>
        <w:tc>
          <w:tcPr>
            <w:tcW w:w="18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jc w:val="center"/>
              <w:rPr>
                <w:rFonts w:hint="default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332.03</w:t>
            </w:r>
          </w:p>
        </w:tc>
        <w:tc>
          <w:tcPr>
            <w:tcW w:w="1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205</w:t>
            </w: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01</w:t>
            </w: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99</w:t>
            </w: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4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ind w:firstLine="400" w:firstLineChars="200"/>
              <w:jc w:val="both"/>
              <w:rPr>
                <w:rFonts w:hint="default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其他教育管理事务支出</w:t>
            </w:r>
          </w:p>
        </w:tc>
        <w:tc>
          <w:tcPr>
            <w:tcW w:w="167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jc w:val="center"/>
              <w:rPr>
                <w:rFonts w:hint="default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377.22</w:t>
            </w:r>
          </w:p>
        </w:tc>
        <w:tc>
          <w:tcPr>
            <w:tcW w:w="18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377.22</w:t>
            </w:r>
          </w:p>
        </w:tc>
        <w:tc>
          <w:tcPr>
            <w:tcW w:w="1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205</w:t>
            </w: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02</w:t>
            </w: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4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ind w:firstLine="200" w:firstLineChars="100"/>
              <w:jc w:val="both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普通教育</w:t>
            </w: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67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jc w:val="center"/>
              <w:rPr>
                <w:rFonts w:hint="default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4503.11</w:t>
            </w:r>
          </w:p>
        </w:tc>
        <w:tc>
          <w:tcPr>
            <w:tcW w:w="18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4503.11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jc w:val="center"/>
              <w:rPr>
                <w:rFonts w:hint="default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205</w:t>
            </w: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02</w:t>
            </w: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99</w:t>
            </w: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4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jc w:val="center"/>
              <w:rPr>
                <w:rFonts w:hint="default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其他普通教育支出</w:t>
            </w:r>
          </w:p>
        </w:tc>
        <w:tc>
          <w:tcPr>
            <w:tcW w:w="167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jc w:val="center"/>
              <w:rPr>
                <w:rFonts w:hint="default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4503.11</w:t>
            </w:r>
          </w:p>
        </w:tc>
        <w:tc>
          <w:tcPr>
            <w:tcW w:w="18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4503.11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24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67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8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4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67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8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4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67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8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4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67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8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4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67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8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4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67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8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4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67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8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4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67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8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4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67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8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4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67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8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4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67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8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4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67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8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24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67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8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jc w:val="center"/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24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 计</w:t>
            </w:r>
          </w:p>
        </w:tc>
        <w:tc>
          <w:tcPr>
            <w:tcW w:w="167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5212.37</w:t>
            </w:r>
          </w:p>
        </w:tc>
        <w:tc>
          <w:tcPr>
            <w:tcW w:w="18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709.26</w:t>
            </w:r>
          </w:p>
        </w:tc>
        <w:tc>
          <w:tcPr>
            <w:tcW w:w="1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4503.11</w:t>
            </w:r>
          </w:p>
        </w:tc>
      </w:tr>
    </w:tbl>
    <w:p>
      <w:pPr>
        <w:keepNext w:val="0"/>
        <w:keepLines w:val="0"/>
        <w:widowControl/>
        <w:suppressLineNumbers w:val="0"/>
        <w:shd w:val="clear"/>
        <w:jc w:val="left"/>
        <w:textAlignment w:val="bottom"/>
        <w:rPr>
          <w:rFonts w:hint="eastAsia" w:ascii="宋体" w:hAnsi="宋体" w:eastAsia="宋体" w:cs="宋体"/>
          <w:i w:val="0"/>
          <w:color w:val="FF0000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shd w:val="clear"/>
        <w:jc w:val="left"/>
        <w:textAlignment w:val="bottom"/>
        <w:rPr>
          <w:rFonts w:hint="eastAsia" w:ascii="宋体" w:hAnsi="宋体" w:eastAsia="宋体" w:cs="宋体"/>
          <w:i w:val="0"/>
          <w:color w:val="FF0000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shd w:val="clear"/>
        <w:jc w:val="left"/>
        <w:textAlignment w:val="bottom"/>
        <w:rPr>
          <w:rFonts w:hint="eastAsia" w:ascii="宋体" w:hAnsi="宋体" w:eastAsia="宋体" w:cs="宋体"/>
          <w:i w:val="0"/>
          <w:color w:val="FF0000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shd w:val="clear"/>
        <w:jc w:val="left"/>
        <w:textAlignment w:val="bottom"/>
        <w:rPr>
          <w:rFonts w:hint="eastAsia" w:ascii="宋体" w:hAnsi="宋体" w:eastAsia="宋体" w:cs="宋体"/>
          <w:i w:val="0"/>
          <w:color w:val="FF0000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shd w:val="clear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表6</w:t>
      </w:r>
    </w:p>
    <w:tbl>
      <w:tblPr>
        <w:tblStyle w:val="9"/>
        <w:tblW w:w="9328" w:type="dxa"/>
        <w:tblInd w:w="-148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7"/>
        <w:gridCol w:w="577"/>
        <w:gridCol w:w="2891"/>
        <w:gridCol w:w="995"/>
        <w:gridCol w:w="706"/>
        <w:gridCol w:w="976"/>
        <w:gridCol w:w="725"/>
        <w:gridCol w:w="170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9328" w:type="dxa"/>
            <w:gridSpan w:val="8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shd w:val="clear"/>
              <w:jc w:val="center"/>
              <w:rPr>
                <w:rFonts w:hint="eastAsia" w:ascii="方正小标宋_GBK" w:hAnsi="方正小标宋_GBK" w:eastAsia="方正小标宋_GBK" w:cs="方正小标宋_GBK"/>
                <w:b w:val="0"/>
                <w:bCs w:val="0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32"/>
                <w:szCs w:val="32"/>
                <w:highlight w:val="none"/>
              </w:rPr>
              <w:t>一般公共预算基本支出情况表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225" w:type="dxa"/>
            <w:gridSpan w:val="3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shd w:val="clear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编制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  <w:lang w:eastAsia="zh-CN"/>
              </w:rPr>
              <w:t>部门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：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  <w:lang w:val="en-US" w:eastAsia="zh-CN"/>
              </w:rPr>
              <w:t>呼图壁县教育局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shd w:val="clear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682" w:type="dxa"/>
            <w:gridSpan w:val="2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shd w:val="clear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 xml:space="preserve">          </w:t>
            </w:r>
          </w:p>
        </w:tc>
        <w:tc>
          <w:tcPr>
            <w:tcW w:w="2426" w:type="dxa"/>
            <w:gridSpan w:val="2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shd w:val="clear"/>
              <w:ind w:firstLine="720" w:firstLineChars="300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 xml:space="preserve">  单位：万元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422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hd w:val="clear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 xml:space="preserve">科  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>目</w:t>
            </w:r>
          </w:p>
        </w:tc>
        <w:tc>
          <w:tcPr>
            <w:tcW w:w="510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hd w:val="clear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>一般公共预算基本支出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13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shd w:val="clear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经济分类科目编码</w:t>
            </w:r>
          </w:p>
        </w:tc>
        <w:tc>
          <w:tcPr>
            <w:tcW w:w="2891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经济分类科目名称</w:t>
            </w:r>
          </w:p>
        </w:tc>
        <w:tc>
          <w:tcPr>
            <w:tcW w:w="1701" w:type="dxa"/>
            <w:gridSpan w:val="2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 计</w:t>
            </w:r>
          </w:p>
        </w:tc>
        <w:tc>
          <w:tcPr>
            <w:tcW w:w="1701" w:type="dxa"/>
            <w:gridSpan w:val="2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人员经费</w:t>
            </w:r>
          </w:p>
        </w:tc>
        <w:tc>
          <w:tcPr>
            <w:tcW w:w="1701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公用经费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类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款</w:t>
            </w:r>
          </w:p>
        </w:tc>
        <w:tc>
          <w:tcPr>
            <w:tcW w:w="289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701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701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70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ind w:firstLine="200" w:firstLineChars="100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工资福利支出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649.56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649.56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01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ind w:firstLine="200" w:firstLineChars="10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基本工资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187.59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187.59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02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津贴补贴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81.22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81.22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03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奖金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126.09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126.09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07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绩效工资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74.05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74.05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08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机关事业单位基本养老保险缴费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68.92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68.92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职工基本医疗保险缴费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34.46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34.46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11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公务员医疗补助缴费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17.23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17.23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12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其他社会保障缴费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3.73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3.73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13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住房公积金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56.27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56.27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商品和服务支出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23.06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01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办公费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2.91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2.91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02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印刷费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0.35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0.35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05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水费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0.07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0.07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06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电费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0.21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0.21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07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ind w:firstLine="200" w:firstLineChars="100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邮电费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1.19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1.19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08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取暖费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6.4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6.4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11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差旅费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2.03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2.03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28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工会经费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8.3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8.3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31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公务用车运行维护费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1.6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1.6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303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对个人和家庭补助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36.64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36.64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303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02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退休费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29.79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29.79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303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05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生活补助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1.22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1.22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303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09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jc w:val="left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奖励金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jc w:val="center"/>
              <w:rPr>
                <w:rFonts w:hint="default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5.63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5.63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jc w:val="center"/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5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8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 计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top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709.26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top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686.19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top"/>
              <w:rPr>
                <w:rFonts w:ascii="宋体" w:hAnsi="宋体" w:cs="宋体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23.06</w:t>
            </w:r>
          </w:p>
        </w:tc>
      </w:tr>
    </w:tbl>
    <w:p>
      <w:pPr>
        <w:keepNext w:val="0"/>
        <w:keepLines w:val="0"/>
        <w:widowControl/>
        <w:suppressLineNumbers w:val="0"/>
        <w:shd w:val="clear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sectPr>
          <w:pgSz w:w="11906" w:h="16838"/>
          <w:pgMar w:top="2098" w:right="1531" w:bottom="1984" w:left="1531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/>
          <w:cols w:space="720" w:num="1"/>
          <w:docGrid w:linePitch="312" w:charSpace="0"/>
        </w:sectPr>
      </w:pPr>
    </w:p>
    <w:p>
      <w:pPr>
        <w:keepNext w:val="0"/>
        <w:keepLines w:val="0"/>
        <w:widowControl/>
        <w:suppressLineNumbers w:val="0"/>
        <w:shd w:val="clear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表7</w:t>
      </w:r>
    </w:p>
    <w:tbl>
      <w:tblPr>
        <w:tblStyle w:val="9"/>
        <w:tblW w:w="13640" w:type="dxa"/>
        <w:tblInd w:w="-36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0"/>
        <w:gridCol w:w="429"/>
        <w:gridCol w:w="431"/>
        <w:gridCol w:w="1008"/>
        <w:gridCol w:w="1118"/>
        <w:gridCol w:w="1448"/>
        <w:gridCol w:w="974"/>
        <w:gridCol w:w="726"/>
        <w:gridCol w:w="1084"/>
        <w:gridCol w:w="819"/>
        <w:gridCol w:w="696"/>
        <w:gridCol w:w="680"/>
        <w:gridCol w:w="819"/>
        <w:gridCol w:w="881"/>
        <w:gridCol w:w="556"/>
        <w:gridCol w:w="711"/>
        <w:gridCol w:w="7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13640" w:type="dxa"/>
            <w:gridSpan w:val="17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shd w:val="clear"/>
              <w:jc w:val="center"/>
              <w:rPr>
                <w:rFonts w:hint="eastAsia" w:ascii="方正小标宋_GBK" w:hAnsi="方正小标宋_GBK" w:eastAsia="方正小标宋_GBK" w:cs="方正小标宋_GBK"/>
                <w:b w:val="0"/>
                <w:bCs w:val="0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32"/>
                <w:szCs w:val="32"/>
                <w:highlight w:val="none"/>
              </w:rPr>
              <w:t>一般公共预算项目支出情况表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3486" w:type="dxa"/>
            <w:gridSpan w:val="5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shd w:val="clear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编制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  <w:lang w:eastAsia="zh-CN"/>
              </w:rPr>
              <w:t>部门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：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  <w:lang w:val="en-US" w:eastAsia="zh-CN"/>
              </w:rPr>
              <w:t>呼图壁县教育局</w:t>
            </w:r>
          </w:p>
        </w:tc>
        <w:tc>
          <w:tcPr>
            <w:tcW w:w="4232" w:type="dxa"/>
            <w:gridSpan w:val="4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shd w:val="clear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515" w:type="dxa"/>
            <w:gridSpan w:val="2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shd w:val="clear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 xml:space="preserve">      </w:t>
            </w:r>
          </w:p>
        </w:tc>
        <w:tc>
          <w:tcPr>
            <w:tcW w:w="4407" w:type="dxa"/>
            <w:gridSpan w:val="6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shd w:val="clear"/>
              <w:ind w:firstLine="960" w:firstLineChars="400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单位：万元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</w:trPr>
        <w:tc>
          <w:tcPr>
            <w:tcW w:w="1360" w:type="dxa"/>
            <w:gridSpan w:val="3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科 目 编 码</w:t>
            </w:r>
          </w:p>
        </w:tc>
        <w:tc>
          <w:tcPr>
            <w:tcW w:w="1008" w:type="dxa"/>
            <w:vMerge w:val="restart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科目</w:t>
            </w:r>
          </w:p>
          <w:p>
            <w:pPr>
              <w:widowControl/>
              <w:shd w:val="clear"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  <w:lang w:eastAsia="zh-CN"/>
              </w:rPr>
              <w:t>名称</w:t>
            </w:r>
          </w:p>
        </w:tc>
        <w:tc>
          <w:tcPr>
            <w:tcW w:w="2566" w:type="dxa"/>
            <w:gridSpan w:val="2"/>
            <w:vMerge w:val="restart"/>
            <w:noWrap w:val="0"/>
            <w:vAlign w:val="center"/>
          </w:tcPr>
          <w:p>
            <w:pPr>
              <w:shd w:val="clear"/>
              <w:jc w:val="center"/>
              <w:rPr>
                <w:rFonts w:ascii="Calibri" w:hAnsi="Calibri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项目名称</w:t>
            </w:r>
          </w:p>
        </w:tc>
        <w:tc>
          <w:tcPr>
            <w:tcW w:w="974" w:type="dxa"/>
            <w:vMerge w:val="restart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项目支出合计</w:t>
            </w:r>
          </w:p>
        </w:tc>
        <w:tc>
          <w:tcPr>
            <w:tcW w:w="726" w:type="dxa"/>
            <w:vMerge w:val="restart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工资福利支出</w:t>
            </w:r>
          </w:p>
        </w:tc>
        <w:tc>
          <w:tcPr>
            <w:tcW w:w="1084" w:type="dxa"/>
            <w:vMerge w:val="restart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商品和服务支出</w:t>
            </w:r>
          </w:p>
        </w:tc>
        <w:tc>
          <w:tcPr>
            <w:tcW w:w="819" w:type="dxa"/>
            <w:vMerge w:val="restart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对个人和家庭的补助</w:t>
            </w:r>
          </w:p>
        </w:tc>
        <w:tc>
          <w:tcPr>
            <w:tcW w:w="696" w:type="dxa"/>
            <w:vMerge w:val="restart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债务利息及费用支出</w:t>
            </w:r>
          </w:p>
        </w:tc>
        <w:tc>
          <w:tcPr>
            <w:tcW w:w="680" w:type="dxa"/>
            <w:vMerge w:val="restart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资本性支出（基本建设）</w:t>
            </w:r>
          </w:p>
        </w:tc>
        <w:tc>
          <w:tcPr>
            <w:tcW w:w="819" w:type="dxa"/>
            <w:vMerge w:val="restart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资本性支出</w:t>
            </w:r>
          </w:p>
        </w:tc>
        <w:tc>
          <w:tcPr>
            <w:tcW w:w="881" w:type="dxa"/>
            <w:vMerge w:val="restart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对企业补助（基本建设）</w:t>
            </w:r>
          </w:p>
        </w:tc>
        <w:tc>
          <w:tcPr>
            <w:tcW w:w="556" w:type="dxa"/>
            <w:vMerge w:val="restart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对企业补助</w:t>
            </w:r>
          </w:p>
        </w:tc>
        <w:tc>
          <w:tcPr>
            <w:tcW w:w="711" w:type="dxa"/>
            <w:vMerge w:val="restart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对社会保障基金补助</w:t>
            </w:r>
          </w:p>
        </w:tc>
        <w:tc>
          <w:tcPr>
            <w:tcW w:w="760" w:type="dxa"/>
            <w:vMerge w:val="restart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其他支出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6" w:hRule="atLeast"/>
        </w:trPr>
        <w:tc>
          <w:tcPr>
            <w:tcW w:w="500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类</w:t>
            </w:r>
          </w:p>
        </w:tc>
        <w:tc>
          <w:tcPr>
            <w:tcW w:w="429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款</w:t>
            </w:r>
          </w:p>
        </w:tc>
        <w:tc>
          <w:tcPr>
            <w:tcW w:w="431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项</w:t>
            </w:r>
          </w:p>
        </w:tc>
        <w:tc>
          <w:tcPr>
            <w:tcW w:w="1008" w:type="dxa"/>
            <w:vMerge w:val="continue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2566" w:type="dxa"/>
            <w:gridSpan w:val="2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shd w:val="clear"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974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shd w:val="clear"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26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shd w:val="clear"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84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shd w:val="clear"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819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shd w:val="clear"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696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shd w:val="clear"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680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shd w:val="clear"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819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shd w:val="clear"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881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shd w:val="clear"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56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shd w:val="clear"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11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shd w:val="clear"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60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shd w:val="clear"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</w:trPr>
        <w:tc>
          <w:tcPr>
            <w:tcW w:w="500" w:type="dxa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205</w:t>
            </w:r>
          </w:p>
        </w:tc>
        <w:tc>
          <w:tcPr>
            <w:tcW w:w="429" w:type="dxa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18"/>
                <w:szCs w:val="18"/>
                <w:highlight w:val="none"/>
                <w:lang w:eastAsia="zh-Hans"/>
              </w:rPr>
            </w:pPr>
          </w:p>
        </w:tc>
        <w:tc>
          <w:tcPr>
            <w:tcW w:w="431" w:type="dxa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08" w:type="dxa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  <w:t>教育支出</w:t>
            </w:r>
          </w:p>
        </w:tc>
        <w:tc>
          <w:tcPr>
            <w:tcW w:w="2566" w:type="dxa"/>
            <w:gridSpan w:val="2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74" w:type="dxa"/>
            <w:noWrap w:val="0"/>
            <w:vAlign w:val="center"/>
          </w:tcPr>
          <w:p>
            <w:pPr>
              <w:widowControl/>
              <w:shd w:val="clear"/>
              <w:jc w:val="both"/>
              <w:outlineLvl w:val="1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4503.11</w:t>
            </w:r>
          </w:p>
        </w:tc>
        <w:tc>
          <w:tcPr>
            <w:tcW w:w="726" w:type="dxa"/>
            <w:noWrap w:val="0"/>
            <w:vAlign w:val="center"/>
          </w:tcPr>
          <w:p>
            <w:pPr>
              <w:widowControl/>
              <w:shd w:val="clear"/>
              <w:jc w:val="both"/>
              <w:outlineLvl w:val="1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31</w:t>
            </w:r>
          </w:p>
        </w:tc>
        <w:tc>
          <w:tcPr>
            <w:tcW w:w="1084" w:type="dxa"/>
            <w:noWrap w:val="0"/>
            <w:vAlign w:val="center"/>
          </w:tcPr>
          <w:p>
            <w:pPr>
              <w:widowControl/>
              <w:shd w:val="clear"/>
              <w:jc w:val="both"/>
              <w:outlineLvl w:val="1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1129.17</w:t>
            </w:r>
          </w:p>
        </w:tc>
        <w:tc>
          <w:tcPr>
            <w:tcW w:w="819" w:type="dxa"/>
            <w:noWrap w:val="0"/>
            <w:vAlign w:val="center"/>
          </w:tcPr>
          <w:p>
            <w:pPr>
              <w:widowControl/>
              <w:shd w:val="clear"/>
              <w:jc w:val="both"/>
              <w:outlineLvl w:val="1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504.92</w:t>
            </w:r>
          </w:p>
        </w:tc>
        <w:tc>
          <w:tcPr>
            <w:tcW w:w="696" w:type="dxa"/>
            <w:noWrap w:val="0"/>
            <w:vAlign w:val="center"/>
          </w:tcPr>
          <w:p>
            <w:pPr>
              <w:widowControl/>
              <w:shd w:val="clear"/>
              <w:jc w:val="both"/>
              <w:outlineLvl w:val="1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80" w:type="dxa"/>
            <w:noWrap w:val="0"/>
            <w:vAlign w:val="center"/>
          </w:tcPr>
          <w:p>
            <w:pPr>
              <w:widowControl/>
              <w:shd w:val="clear"/>
              <w:jc w:val="both"/>
              <w:outlineLvl w:val="1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19" w:type="dxa"/>
            <w:noWrap w:val="0"/>
            <w:vAlign w:val="center"/>
          </w:tcPr>
          <w:p>
            <w:pPr>
              <w:widowControl/>
              <w:shd w:val="clear"/>
              <w:jc w:val="both"/>
              <w:outlineLvl w:val="1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2838.02</w:t>
            </w:r>
          </w:p>
        </w:tc>
        <w:tc>
          <w:tcPr>
            <w:tcW w:w="881" w:type="dxa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6" w:type="dxa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11" w:type="dxa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60" w:type="dxa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</w:trPr>
        <w:tc>
          <w:tcPr>
            <w:tcW w:w="500" w:type="dxa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hint="default" w:ascii="仿宋_GB2312" w:hAnsi="宋体" w:eastAsia="仿宋_GB2312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205</w:t>
            </w:r>
          </w:p>
        </w:tc>
        <w:tc>
          <w:tcPr>
            <w:tcW w:w="429" w:type="dxa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hint="default" w:ascii="仿宋_GB2312" w:hAnsi="宋体" w:eastAsia="仿宋_GB2312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02</w:t>
            </w:r>
          </w:p>
        </w:tc>
        <w:tc>
          <w:tcPr>
            <w:tcW w:w="431" w:type="dxa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08" w:type="dxa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  <w:t>普通教育</w:t>
            </w:r>
          </w:p>
        </w:tc>
        <w:tc>
          <w:tcPr>
            <w:tcW w:w="2566" w:type="dxa"/>
            <w:gridSpan w:val="2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74" w:type="dxa"/>
            <w:noWrap w:val="0"/>
            <w:vAlign w:val="center"/>
          </w:tcPr>
          <w:p>
            <w:pPr>
              <w:widowControl/>
              <w:shd w:val="clear"/>
              <w:jc w:val="both"/>
              <w:outlineLvl w:val="1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4503.11</w:t>
            </w:r>
          </w:p>
        </w:tc>
        <w:tc>
          <w:tcPr>
            <w:tcW w:w="726" w:type="dxa"/>
            <w:noWrap w:val="0"/>
            <w:vAlign w:val="center"/>
          </w:tcPr>
          <w:p>
            <w:pPr>
              <w:widowControl/>
              <w:shd w:val="clear"/>
              <w:jc w:val="both"/>
              <w:outlineLvl w:val="1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31</w:t>
            </w:r>
          </w:p>
        </w:tc>
        <w:tc>
          <w:tcPr>
            <w:tcW w:w="1084" w:type="dxa"/>
            <w:noWrap w:val="0"/>
            <w:vAlign w:val="center"/>
          </w:tcPr>
          <w:p>
            <w:pPr>
              <w:widowControl/>
              <w:shd w:val="clear"/>
              <w:jc w:val="both"/>
              <w:outlineLvl w:val="1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1129.17</w:t>
            </w:r>
          </w:p>
        </w:tc>
        <w:tc>
          <w:tcPr>
            <w:tcW w:w="819" w:type="dxa"/>
            <w:noWrap w:val="0"/>
            <w:vAlign w:val="center"/>
          </w:tcPr>
          <w:p>
            <w:pPr>
              <w:widowControl/>
              <w:shd w:val="clear"/>
              <w:jc w:val="both"/>
              <w:outlineLvl w:val="1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504.92</w:t>
            </w:r>
          </w:p>
        </w:tc>
        <w:tc>
          <w:tcPr>
            <w:tcW w:w="696" w:type="dxa"/>
            <w:noWrap w:val="0"/>
            <w:vAlign w:val="center"/>
          </w:tcPr>
          <w:p>
            <w:pPr>
              <w:widowControl/>
              <w:shd w:val="clear"/>
              <w:jc w:val="both"/>
              <w:outlineLvl w:val="1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80" w:type="dxa"/>
            <w:noWrap w:val="0"/>
            <w:vAlign w:val="center"/>
          </w:tcPr>
          <w:p>
            <w:pPr>
              <w:widowControl/>
              <w:shd w:val="clear"/>
              <w:jc w:val="both"/>
              <w:outlineLvl w:val="1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19" w:type="dxa"/>
            <w:noWrap w:val="0"/>
            <w:vAlign w:val="center"/>
          </w:tcPr>
          <w:p>
            <w:pPr>
              <w:widowControl/>
              <w:shd w:val="clear"/>
              <w:jc w:val="both"/>
              <w:outlineLvl w:val="1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2838.02</w:t>
            </w:r>
          </w:p>
        </w:tc>
        <w:tc>
          <w:tcPr>
            <w:tcW w:w="881" w:type="dxa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6" w:type="dxa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11" w:type="dxa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60" w:type="dxa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500" w:type="dxa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hint="default" w:ascii="仿宋_GB2312" w:hAnsi="宋体" w:eastAsia="仿宋_GB2312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205</w:t>
            </w:r>
          </w:p>
        </w:tc>
        <w:tc>
          <w:tcPr>
            <w:tcW w:w="429" w:type="dxa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hint="default" w:ascii="仿宋_GB2312" w:hAnsi="宋体" w:eastAsia="仿宋_GB2312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02</w:t>
            </w:r>
          </w:p>
        </w:tc>
        <w:tc>
          <w:tcPr>
            <w:tcW w:w="431" w:type="dxa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hint="default" w:ascii="仿宋_GB2312" w:hAnsi="宋体" w:eastAsia="仿宋_GB2312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99</w:t>
            </w:r>
          </w:p>
        </w:tc>
        <w:tc>
          <w:tcPr>
            <w:tcW w:w="1008" w:type="dxa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  <w:t>其他普通教育支出</w:t>
            </w:r>
          </w:p>
        </w:tc>
        <w:tc>
          <w:tcPr>
            <w:tcW w:w="2566" w:type="dxa"/>
            <w:gridSpan w:val="2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  <w:t>2025年中央城乡义务教育补助经费-寄宿生生活补助（小学）</w:t>
            </w:r>
          </w:p>
        </w:tc>
        <w:tc>
          <w:tcPr>
            <w:tcW w:w="974" w:type="dxa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hint="default" w:ascii="仿宋_GB2312" w:hAnsi="宋体" w:eastAsia="仿宋_GB2312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98.19</w:t>
            </w:r>
          </w:p>
        </w:tc>
        <w:tc>
          <w:tcPr>
            <w:tcW w:w="726" w:type="dxa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84" w:type="dxa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19" w:type="dxa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hint="default" w:ascii="仿宋_GB2312" w:hAnsi="宋体" w:eastAsia="仿宋_GB2312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98.19</w:t>
            </w:r>
          </w:p>
        </w:tc>
        <w:tc>
          <w:tcPr>
            <w:tcW w:w="696" w:type="dxa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80" w:type="dxa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19" w:type="dxa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81" w:type="dxa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6" w:type="dxa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11" w:type="dxa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60" w:type="dxa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</w:trPr>
        <w:tc>
          <w:tcPr>
            <w:tcW w:w="500" w:type="dxa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205</w:t>
            </w:r>
          </w:p>
        </w:tc>
        <w:tc>
          <w:tcPr>
            <w:tcW w:w="429" w:type="dxa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02</w:t>
            </w:r>
          </w:p>
        </w:tc>
        <w:tc>
          <w:tcPr>
            <w:tcW w:w="431" w:type="dxa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99</w:t>
            </w:r>
          </w:p>
        </w:tc>
        <w:tc>
          <w:tcPr>
            <w:tcW w:w="1008" w:type="dxa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  <w:t>其他普通教育支出</w:t>
            </w:r>
          </w:p>
        </w:tc>
        <w:tc>
          <w:tcPr>
            <w:tcW w:w="2566" w:type="dxa"/>
            <w:gridSpan w:val="2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  <w:t>2025年自治区城乡义务教育补助经费-公用经费（初中）</w:t>
            </w:r>
          </w:p>
        </w:tc>
        <w:tc>
          <w:tcPr>
            <w:tcW w:w="974" w:type="dxa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hint="default" w:ascii="仿宋_GB2312" w:hAnsi="宋体" w:eastAsia="仿宋_GB2312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38.24</w:t>
            </w:r>
          </w:p>
        </w:tc>
        <w:tc>
          <w:tcPr>
            <w:tcW w:w="726" w:type="dxa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84" w:type="dxa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hint="default" w:ascii="仿宋_GB2312" w:hAnsi="宋体" w:eastAsia="仿宋_GB2312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38.24</w:t>
            </w:r>
          </w:p>
        </w:tc>
        <w:tc>
          <w:tcPr>
            <w:tcW w:w="819" w:type="dxa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6" w:type="dxa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80" w:type="dxa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19" w:type="dxa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81" w:type="dxa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6" w:type="dxa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11" w:type="dxa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60" w:type="dxa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</w:trPr>
        <w:tc>
          <w:tcPr>
            <w:tcW w:w="500" w:type="dxa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205</w:t>
            </w:r>
          </w:p>
        </w:tc>
        <w:tc>
          <w:tcPr>
            <w:tcW w:w="429" w:type="dxa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02</w:t>
            </w:r>
          </w:p>
        </w:tc>
        <w:tc>
          <w:tcPr>
            <w:tcW w:w="431" w:type="dxa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99</w:t>
            </w:r>
          </w:p>
        </w:tc>
        <w:tc>
          <w:tcPr>
            <w:tcW w:w="1008" w:type="dxa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  <w:t>其他普通教育支出</w:t>
            </w:r>
          </w:p>
        </w:tc>
        <w:tc>
          <w:tcPr>
            <w:tcW w:w="2566" w:type="dxa"/>
            <w:gridSpan w:val="2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  <w:t>2025年新疆西藏等地区教育特殊补助资金（园舍维修）</w:t>
            </w:r>
          </w:p>
        </w:tc>
        <w:tc>
          <w:tcPr>
            <w:tcW w:w="974" w:type="dxa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hint="default" w:ascii="仿宋_GB2312" w:hAnsi="宋体" w:eastAsia="仿宋_GB2312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178.76</w:t>
            </w:r>
          </w:p>
        </w:tc>
        <w:tc>
          <w:tcPr>
            <w:tcW w:w="726" w:type="dxa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84" w:type="dxa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19" w:type="dxa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6" w:type="dxa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80" w:type="dxa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19" w:type="dxa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hint="default" w:ascii="仿宋_GB2312" w:hAnsi="宋体" w:eastAsia="仿宋_GB2312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178.76</w:t>
            </w:r>
          </w:p>
        </w:tc>
        <w:tc>
          <w:tcPr>
            <w:tcW w:w="881" w:type="dxa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6" w:type="dxa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11" w:type="dxa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60" w:type="dxa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500" w:type="dxa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205</w:t>
            </w:r>
          </w:p>
        </w:tc>
        <w:tc>
          <w:tcPr>
            <w:tcW w:w="429" w:type="dxa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02</w:t>
            </w:r>
          </w:p>
        </w:tc>
        <w:tc>
          <w:tcPr>
            <w:tcW w:w="431" w:type="dxa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99</w:t>
            </w:r>
          </w:p>
        </w:tc>
        <w:tc>
          <w:tcPr>
            <w:tcW w:w="1008" w:type="dxa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  <w:t>其他普通教育支出</w:t>
            </w:r>
          </w:p>
        </w:tc>
        <w:tc>
          <w:tcPr>
            <w:tcW w:w="2566" w:type="dxa"/>
            <w:gridSpan w:val="2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  <w:t>2025年自治区城乡义务教育补助经费-寄宿生生活补助（初中）</w:t>
            </w:r>
          </w:p>
        </w:tc>
        <w:tc>
          <w:tcPr>
            <w:tcW w:w="974" w:type="dxa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hint="default" w:ascii="仿宋_GB2312" w:hAnsi="宋体" w:eastAsia="仿宋_GB2312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110.97</w:t>
            </w:r>
          </w:p>
        </w:tc>
        <w:tc>
          <w:tcPr>
            <w:tcW w:w="726" w:type="dxa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84" w:type="dxa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19" w:type="dxa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hint="default" w:ascii="仿宋_GB2312" w:hAnsi="宋体" w:eastAsia="仿宋_GB2312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110.97</w:t>
            </w:r>
          </w:p>
        </w:tc>
        <w:tc>
          <w:tcPr>
            <w:tcW w:w="696" w:type="dxa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80" w:type="dxa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19" w:type="dxa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81" w:type="dxa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6" w:type="dxa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11" w:type="dxa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60" w:type="dxa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</w:trPr>
        <w:tc>
          <w:tcPr>
            <w:tcW w:w="500" w:type="dxa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205</w:t>
            </w:r>
          </w:p>
        </w:tc>
        <w:tc>
          <w:tcPr>
            <w:tcW w:w="429" w:type="dxa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02</w:t>
            </w:r>
          </w:p>
        </w:tc>
        <w:tc>
          <w:tcPr>
            <w:tcW w:w="431" w:type="dxa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99</w:t>
            </w:r>
          </w:p>
        </w:tc>
        <w:tc>
          <w:tcPr>
            <w:tcW w:w="1008" w:type="dxa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  <w:t>其他普通教育支出</w:t>
            </w:r>
          </w:p>
        </w:tc>
        <w:tc>
          <w:tcPr>
            <w:tcW w:w="2566" w:type="dxa"/>
            <w:gridSpan w:val="2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  <w:t>2025年教育费附加（非定额）</w:t>
            </w:r>
          </w:p>
        </w:tc>
        <w:tc>
          <w:tcPr>
            <w:tcW w:w="974" w:type="dxa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hint="default" w:ascii="仿宋_GB2312" w:hAnsi="宋体" w:eastAsia="仿宋_GB2312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1400</w:t>
            </w:r>
          </w:p>
        </w:tc>
        <w:tc>
          <w:tcPr>
            <w:tcW w:w="726" w:type="dxa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84" w:type="dxa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hint="default" w:ascii="仿宋_GB2312" w:hAnsi="宋体" w:eastAsia="仿宋_GB2312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1034.24</w:t>
            </w:r>
          </w:p>
        </w:tc>
        <w:tc>
          <w:tcPr>
            <w:tcW w:w="819" w:type="dxa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6" w:type="dxa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80" w:type="dxa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19" w:type="dxa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hint="default" w:ascii="仿宋_GB2312" w:hAnsi="宋体" w:eastAsia="仿宋_GB2312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365.76</w:t>
            </w:r>
          </w:p>
        </w:tc>
        <w:tc>
          <w:tcPr>
            <w:tcW w:w="881" w:type="dxa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6" w:type="dxa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11" w:type="dxa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60" w:type="dxa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</w:trPr>
        <w:tc>
          <w:tcPr>
            <w:tcW w:w="500" w:type="dxa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205</w:t>
            </w:r>
          </w:p>
        </w:tc>
        <w:tc>
          <w:tcPr>
            <w:tcW w:w="429" w:type="dxa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02</w:t>
            </w:r>
          </w:p>
        </w:tc>
        <w:tc>
          <w:tcPr>
            <w:tcW w:w="431" w:type="dxa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99</w:t>
            </w:r>
          </w:p>
        </w:tc>
        <w:tc>
          <w:tcPr>
            <w:tcW w:w="1008" w:type="dxa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  <w:t>其他普通教育支出</w:t>
            </w:r>
          </w:p>
        </w:tc>
        <w:tc>
          <w:tcPr>
            <w:tcW w:w="2566" w:type="dxa"/>
            <w:gridSpan w:val="2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  <w:t>2025年自治区城乡义务教育补助经费-公用经费（特教）</w:t>
            </w:r>
          </w:p>
        </w:tc>
        <w:tc>
          <w:tcPr>
            <w:tcW w:w="974" w:type="dxa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hint="default" w:ascii="仿宋_GB2312" w:hAnsi="宋体" w:eastAsia="仿宋_GB2312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2.84</w:t>
            </w:r>
          </w:p>
        </w:tc>
        <w:tc>
          <w:tcPr>
            <w:tcW w:w="726" w:type="dxa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84" w:type="dxa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hint="default" w:ascii="仿宋_GB2312" w:hAnsi="宋体" w:eastAsia="仿宋_GB2312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2.48</w:t>
            </w:r>
          </w:p>
        </w:tc>
        <w:tc>
          <w:tcPr>
            <w:tcW w:w="819" w:type="dxa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6" w:type="dxa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80" w:type="dxa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19" w:type="dxa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81" w:type="dxa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6" w:type="dxa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11" w:type="dxa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60" w:type="dxa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</w:trPr>
        <w:tc>
          <w:tcPr>
            <w:tcW w:w="1360" w:type="dxa"/>
            <w:gridSpan w:val="3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科 目 编 码</w:t>
            </w:r>
          </w:p>
        </w:tc>
        <w:tc>
          <w:tcPr>
            <w:tcW w:w="1008" w:type="dxa"/>
            <w:vMerge w:val="restart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科目</w:t>
            </w:r>
          </w:p>
          <w:p>
            <w:pPr>
              <w:widowControl/>
              <w:shd w:val="clear"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  <w:lang w:eastAsia="zh-CN"/>
              </w:rPr>
              <w:t>名称</w:t>
            </w:r>
          </w:p>
        </w:tc>
        <w:tc>
          <w:tcPr>
            <w:tcW w:w="2566" w:type="dxa"/>
            <w:gridSpan w:val="2"/>
            <w:vMerge w:val="restart"/>
            <w:noWrap w:val="0"/>
            <w:vAlign w:val="center"/>
          </w:tcPr>
          <w:p>
            <w:pPr>
              <w:shd w:val="clear"/>
              <w:jc w:val="center"/>
              <w:rPr>
                <w:rFonts w:ascii="Calibri" w:hAnsi="Calibri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项目名称</w:t>
            </w:r>
          </w:p>
        </w:tc>
        <w:tc>
          <w:tcPr>
            <w:tcW w:w="974" w:type="dxa"/>
            <w:vMerge w:val="restart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项目支出合计</w:t>
            </w:r>
          </w:p>
        </w:tc>
        <w:tc>
          <w:tcPr>
            <w:tcW w:w="726" w:type="dxa"/>
            <w:vMerge w:val="restart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工资福利支出</w:t>
            </w:r>
          </w:p>
        </w:tc>
        <w:tc>
          <w:tcPr>
            <w:tcW w:w="1084" w:type="dxa"/>
            <w:vMerge w:val="restart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商品和服务支出</w:t>
            </w:r>
          </w:p>
        </w:tc>
        <w:tc>
          <w:tcPr>
            <w:tcW w:w="819" w:type="dxa"/>
            <w:vMerge w:val="restart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对个人和家庭的补助</w:t>
            </w:r>
          </w:p>
        </w:tc>
        <w:tc>
          <w:tcPr>
            <w:tcW w:w="696" w:type="dxa"/>
            <w:vMerge w:val="restart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债务利息及费用支出</w:t>
            </w:r>
          </w:p>
        </w:tc>
        <w:tc>
          <w:tcPr>
            <w:tcW w:w="680" w:type="dxa"/>
            <w:vMerge w:val="restart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资本性支出（基本建设）</w:t>
            </w:r>
          </w:p>
        </w:tc>
        <w:tc>
          <w:tcPr>
            <w:tcW w:w="819" w:type="dxa"/>
            <w:vMerge w:val="restart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资本性支出</w:t>
            </w:r>
          </w:p>
        </w:tc>
        <w:tc>
          <w:tcPr>
            <w:tcW w:w="881" w:type="dxa"/>
            <w:vMerge w:val="restart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对企业补助（基本建设）</w:t>
            </w:r>
          </w:p>
        </w:tc>
        <w:tc>
          <w:tcPr>
            <w:tcW w:w="556" w:type="dxa"/>
            <w:vMerge w:val="restart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对企业补助</w:t>
            </w:r>
          </w:p>
        </w:tc>
        <w:tc>
          <w:tcPr>
            <w:tcW w:w="711" w:type="dxa"/>
            <w:vMerge w:val="restart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对社会保障基金补助</w:t>
            </w:r>
          </w:p>
        </w:tc>
        <w:tc>
          <w:tcPr>
            <w:tcW w:w="760" w:type="dxa"/>
            <w:vMerge w:val="restart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其他支出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6" w:hRule="atLeast"/>
        </w:trPr>
        <w:tc>
          <w:tcPr>
            <w:tcW w:w="500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类</w:t>
            </w:r>
          </w:p>
        </w:tc>
        <w:tc>
          <w:tcPr>
            <w:tcW w:w="429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款</w:t>
            </w:r>
          </w:p>
        </w:tc>
        <w:tc>
          <w:tcPr>
            <w:tcW w:w="431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项</w:t>
            </w:r>
          </w:p>
        </w:tc>
        <w:tc>
          <w:tcPr>
            <w:tcW w:w="1008" w:type="dxa"/>
            <w:vMerge w:val="continue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2566" w:type="dxa"/>
            <w:gridSpan w:val="2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shd w:val="clear"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974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shd w:val="clear"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26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shd w:val="clear"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84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shd w:val="clear"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819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shd w:val="clear"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696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shd w:val="clear"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680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shd w:val="clear"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819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shd w:val="clear"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881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shd w:val="clear"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56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shd w:val="clear"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11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shd w:val="clear"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60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shd w:val="clear"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</w:trPr>
        <w:tc>
          <w:tcPr>
            <w:tcW w:w="500" w:type="dxa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205</w:t>
            </w:r>
          </w:p>
        </w:tc>
        <w:tc>
          <w:tcPr>
            <w:tcW w:w="429" w:type="dxa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02</w:t>
            </w:r>
          </w:p>
        </w:tc>
        <w:tc>
          <w:tcPr>
            <w:tcW w:w="431" w:type="dxa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99</w:t>
            </w:r>
          </w:p>
        </w:tc>
        <w:tc>
          <w:tcPr>
            <w:tcW w:w="1008" w:type="dxa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  <w:t>其他普通教育支出</w:t>
            </w:r>
          </w:p>
        </w:tc>
        <w:tc>
          <w:tcPr>
            <w:tcW w:w="2566" w:type="dxa"/>
            <w:gridSpan w:val="2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  <w:t>2025年义务教育薄弱环节改善与能力提升补助资金</w:t>
            </w:r>
          </w:p>
        </w:tc>
        <w:tc>
          <w:tcPr>
            <w:tcW w:w="974" w:type="dxa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hint="default" w:ascii="仿宋_GB2312" w:hAnsi="宋体" w:eastAsia="仿宋_GB2312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983</w:t>
            </w:r>
          </w:p>
        </w:tc>
        <w:tc>
          <w:tcPr>
            <w:tcW w:w="726" w:type="dxa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84" w:type="dxa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19" w:type="dxa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6" w:type="dxa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80" w:type="dxa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19" w:type="dxa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hint="default" w:ascii="仿宋_GB2312" w:hAnsi="宋体" w:eastAsia="仿宋_GB2312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983</w:t>
            </w:r>
          </w:p>
        </w:tc>
        <w:tc>
          <w:tcPr>
            <w:tcW w:w="881" w:type="dxa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6" w:type="dxa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11" w:type="dxa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60" w:type="dxa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</w:trPr>
        <w:tc>
          <w:tcPr>
            <w:tcW w:w="500" w:type="dxa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205</w:t>
            </w:r>
          </w:p>
        </w:tc>
        <w:tc>
          <w:tcPr>
            <w:tcW w:w="429" w:type="dxa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02</w:t>
            </w:r>
          </w:p>
        </w:tc>
        <w:tc>
          <w:tcPr>
            <w:tcW w:w="431" w:type="dxa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99</w:t>
            </w:r>
          </w:p>
        </w:tc>
        <w:tc>
          <w:tcPr>
            <w:tcW w:w="1008" w:type="dxa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  <w:t>其他普通教育支出</w:t>
            </w:r>
          </w:p>
        </w:tc>
        <w:tc>
          <w:tcPr>
            <w:tcW w:w="2566" w:type="dxa"/>
            <w:gridSpan w:val="2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  <w:t>2025年教育补助项目经费-班主任津贴</w:t>
            </w:r>
          </w:p>
        </w:tc>
        <w:tc>
          <w:tcPr>
            <w:tcW w:w="974" w:type="dxa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hint="default" w:ascii="仿宋_GB2312" w:hAnsi="宋体" w:eastAsia="仿宋_GB2312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31</w:t>
            </w:r>
          </w:p>
        </w:tc>
        <w:tc>
          <w:tcPr>
            <w:tcW w:w="726" w:type="dxa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hint="default" w:ascii="仿宋_GB2312" w:hAnsi="宋体" w:eastAsia="仿宋_GB2312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31</w:t>
            </w:r>
          </w:p>
        </w:tc>
        <w:tc>
          <w:tcPr>
            <w:tcW w:w="1084" w:type="dxa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19" w:type="dxa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6" w:type="dxa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80" w:type="dxa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19" w:type="dxa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81" w:type="dxa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6" w:type="dxa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11" w:type="dxa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60" w:type="dxa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</w:trPr>
        <w:tc>
          <w:tcPr>
            <w:tcW w:w="500" w:type="dxa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205</w:t>
            </w:r>
          </w:p>
        </w:tc>
        <w:tc>
          <w:tcPr>
            <w:tcW w:w="429" w:type="dxa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02</w:t>
            </w:r>
          </w:p>
        </w:tc>
        <w:tc>
          <w:tcPr>
            <w:tcW w:w="431" w:type="dxa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99</w:t>
            </w:r>
          </w:p>
        </w:tc>
        <w:tc>
          <w:tcPr>
            <w:tcW w:w="1008" w:type="dxa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  <w:t>其他普通教育支出</w:t>
            </w:r>
          </w:p>
        </w:tc>
        <w:tc>
          <w:tcPr>
            <w:tcW w:w="2566" w:type="dxa"/>
            <w:gridSpan w:val="2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  <w:t>2025年自治区城乡义务教育补助经费-公用经费（小学）</w:t>
            </w:r>
          </w:p>
        </w:tc>
        <w:tc>
          <w:tcPr>
            <w:tcW w:w="974" w:type="dxa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hint="default" w:ascii="仿宋_GB2312" w:hAnsi="宋体" w:eastAsia="仿宋_GB2312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51.85</w:t>
            </w:r>
          </w:p>
        </w:tc>
        <w:tc>
          <w:tcPr>
            <w:tcW w:w="726" w:type="dxa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84" w:type="dxa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hint="default" w:ascii="仿宋_GB2312" w:hAnsi="宋体" w:eastAsia="仿宋_GB2312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51.85</w:t>
            </w:r>
          </w:p>
        </w:tc>
        <w:tc>
          <w:tcPr>
            <w:tcW w:w="819" w:type="dxa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6" w:type="dxa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80" w:type="dxa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19" w:type="dxa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81" w:type="dxa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6" w:type="dxa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11" w:type="dxa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60" w:type="dxa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</w:trPr>
        <w:tc>
          <w:tcPr>
            <w:tcW w:w="500" w:type="dxa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205</w:t>
            </w:r>
          </w:p>
        </w:tc>
        <w:tc>
          <w:tcPr>
            <w:tcW w:w="429" w:type="dxa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02</w:t>
            </w:r>
          </w:p>
        </w:tc>
        <w:tc>
          <w:tcPr>
            <w:tcW w:w="431" w:type="dxa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99</w:t>
            </w:r>
          </w:p>
        </w:tc>
        <w:tc>
          <w:tcPr>
            <w:tcW w:w="1008" w:type="dxa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  <w:t>其他普通教育支出</w:t>
            </w:r>
          </w:p>
        </w:tc>
        <w:tc>
          <w:tcPr>
            <w:tcW w:w="2566" w:type="dxa"/>
            <w:gridSpan w:val="2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  <w:t>2025年中央城乡义务教育补助经费（校舍安全）</w:t>
            </w:r>
          </w:p>
        </w:tc>
        <w:tc>
          <w:tcPr>
            <w:tcW w:w="974" w:type="dxa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hint="default" w:ascii="仿宋_GB2312" w:hAnsi="宋体" w:eastAsia="仿宋_GB2312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840</w:t>
            </w:r>
          </w:p>
        </w:tc>
        <w:tc>
          <w:tcPr>
            <w:tcW w:w="726" w:type="dxa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84" w:type="dxa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19" w:type="dxa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6" w:type="dxa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80" w:type="dxa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19" w:type="dxa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hint="default" w:ascii="仿宋_GB2312" w:hAnsi="宋体" w:eastAsia="仿宋_GB2312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840</w:t>
            </w:r>
          </w:p>
        </w:tc>
        <w:tc>
          <w:tcPr>
            <w:tcW w:w="881" w:type="dxa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6" w:type="dxa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11" w:type="dxa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60" w:type="dxa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500" w:type="dxa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205</w:t>
            </w:r>
          </w:p>
        </w:tc>
        <w:tc>
          <w:tcPr>
            <w:tcW w:w="429" w:type="dxa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02</w:t>
            </w:r>
          </w:p>
        </w:tc>
        <w:tc>
          <w:tcPr>
            <w:tcW w:w="431" w:type="dxa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99</w:t>
            </w:r>
          </w:p>
        </w:tc>
        <w:tc>
          <w:tcPr>
            <w:tcW w:w="1008" w:type="dxa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  <w:t>其他普通教育支出</w:t>
            </w:r>
          </w:p>
        </w:tc>
        <w:tc>
          <w:tcPr>
            <w:tcW w:w="2566" w:type="dxa"/>
            <w:gridSpan w:val="2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  <w:t>2025年自治区城乡义务教育补助经费（校舍安全保障机制）</w:t>
            </w:r>
          </w:p>
        </w:tc>
        <w:tc>
          <w:tcPr>
            <w:tcW w:w="974" w:type="dxa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hint="default" w:ascii="仿宋_GB2312" w:hAnsi="宋体" w:eastAsia="仿宋_GB2312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55.5</w:t>
            </w:r>
          </w:p>
        </w:tc>
        <w:tc>
          <w:tcPr>
            <w:tcW w:w="726" w:type="dxa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84" w:type="dxa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19" w:type="dxa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6" w:type="dxa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80" w:type="dxa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19" w:type="dxa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hint="default" w:ascii="仿宋_GB2312" w:hAnsi="宋体" w:eastAsia="仿宋_GB2312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55.5</w:t>
            </w:r>
          </w:p>
        </w:tc>
        <w:tc>
          <w:tcPr>
            <w:tcW w:w="881" w:type="dxa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6" w:type="dxa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11" w:type="dxa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60" w:type="dxa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</w:trPr>
        <w:tc>
          <w:tcPr>
            <w:tcW w:w="500" w:type="dxa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205</w:t>
            </w:r>
          </w:p>
        </w:tc>
        <w:tc>
          <w:tcPr>
            <w:tcW w:w="429" w:type="dxa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02</w:t>
            </w:r>
          </w:p>
        </w:tc>
        <w:tc>
          <w:tcPr>
            <w:tcW w:w="431" w:type="dxa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99</w:t>
            </w:r>
          </w:p>
        </w:tc>
        <w:tc>
          <w:tcPr>
            <w:tcW w:w="1008" w:type="dxa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  <w:t>其他普通教育支出</w:t>
            </w:r>
          </w:p>
        </w:tc>
        <w:tc>
          <w:tcPr>
            <w:tcW w:w="2566" w:type="dxa"/>
            <w:gridSpan w:val="2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  <w:t>2025年中央支持学前教育发展资金</w:t>
            </w:r>
          </w:p>
        </w:tc>
        <w:tc>
          <w:tcPr>
            <w:tcW w:w="974" w:type="dxa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hint="default" w:ascii="仿宋_GB2312" w:hAnsi="宋体" w:eastAsia="仿宋_GB2312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205</w:t>
            </w:r>
          </w:p>
        </w:tc>
        <w:tc>
          <w:tcPr>
            <w:tcW w:w="726" w:type="dxa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84" w:type="dxa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19" w:type="dxa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6" w:type="dxa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80" w:type="dxa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19" w:type="dxa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hint="default" w:ascii="仿宋_GB2312" w:hAnsi="宋体" w:eastAsia="仿宋_GB2312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205</w:t>
            </w:r>
          </w:p>
        </w:tc>
        <w:tc>
          <w:tcPr>
            <w:tcW w:w="881" w:type="dxa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6" w:type="dxa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11" w:type="dxa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60" w:type="dxa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500" w:type="dxa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205</w:t>
            </w:r>
          </w:p>
        </w:tc>
        <w:tc>
          <w:tcPr>
            <w:tcW w:w="429" w:type="dxa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02</w:t>
            </w:r>
          </w:p>
        </w:tc>
        <w:tc>
          <w:tcPr>
            <w:tcW w:w="431" w:type="dxa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99</w:t>
            </w:r>
          </w:p>
        </w:tc>
        <w:tc>
          <w:tcPr>
            <w:tcW w:w="1008" w:type="dxa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  <w:t>其他普通教育支出</w:t>
            </w:r>
          </w:p>
        </w:tc>
        <w:tc>
          <w:tcPr>
            <w:tcW w:w="2566" w:type="dxa"/>
            <w:gridSpan w:val="2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  <w:t>2025年中央城乡义务教育补助经费-寄宿生生活补助（初中）</w:t>
            </w:r>
          </w:p>
        </w:tc>
        <w:tc>
          <w:tcPr>
            <w:tcW w:w="974" w:type="dxa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hint="default" w:ascii="仿宋_GB2312" w:hAnsi="宋体" w:eastAsia="仿宋_GB2312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177.38</w:t>
            </w:r>
          </w:p>
        </w:tc>
        <w:tc>
          <w:tcPr>
            <w:tcW w:w="726" w:type="dxa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84" w:type="dxa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19" w:type="dxa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hint="default" w:ascii="仿宋_GB2312" w:hAnsi="宋体" w:eastAsia="仿宋_GB2312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177.38</w:t>
            </w:r>
          </w:p>
        </w:tc>
        <w:tc>
          <w:tcPr>
            <w:tcW w:w="696" w:type="dxa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80" w:type="dxa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19" w:type="dxa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81" w:type="dxa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6" w:type="dxa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11" w:type="dxa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60" w:type="dxa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</w:trPr>
        <w:tc>
          <w:tcPr>
            <w:tcW w:w="500" w:type="dxa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205</w:t>
            </w:r>
          </w:p>
        </w:tc>
        <w:tc>
          <w:tcPr>
            <w:tcW w:w="429" w:type="dxa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02</w:t>
            </w:r>
          </w:p>
        </w:tc>
        <w:tc>
          <w:tcPr>
            <w:tcW w:w="431" w:type="dxa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99</w:t>
            </w:r>
          </w:p>
        </w:tc>
        <w:tc>
          <w:tcPr>
            <w:tcW w:w="1008" w:type="dxa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  <w:t>其他普通教育支出</w:t>
            </w:r>
          </w:p>
        </w:tc>
        <w:tc>
          <w:tcPr>
            <w:tcW w:w="2566" w:type="dxa"/>
            <w:gridSpan w:val="2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  <w:t>语言文字工作经费（非定额）</w:t>
            </w:r>
          </w:p>
        </w:tc>
        <w:tc>
          <w:tcPr>
            <w:tcW w:w="974" w:type="dxa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</w:t>
            </w:r>
          </w:p>
        </w:tc>
        <w:tc>
          <w:tcPr>
            <w:tcW w:w="726" w:type="dxa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84" w:type="dxa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</w:t>
            </w:r>
          </w:p>
        </w:tc>
        <w:tc>
          <w:tcPr>
            <w:tcW w:w="819" w:type="dxa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hint="default" w:ascii="仿宋_GB2312" w:hAnsi="宋体" w:eastAsia="仿宋_GB2312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696" w:type="dxa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80" w:type="dxa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19" w:type="dxa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81" w:type="dxa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6" w:type="dxa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11" w:type="dxa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60" w:type="dxa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</w:trPr>
        <w:tc>
          <w:tcPr>
            <w:tcW w:w="500" w:type="dxa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205</w:t>
            </w:r>
          </w:p>
        </w:tc>
        <w:tc>
          <w:tcPr>
            <w:tcW w:w="429" w:type="dxa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02</w:t>
            </w:r>
          </w:p>
        </w:tc>
        <w:tc>
          <w:tcPr>
            <w:tcW w:w="431" w:type="dxa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99</w:t>
            </w:r>
          </w:p>
        </w:tc>
        <w:tc>
          <w:tcPr>
            <w:tcW w:w="1008" w:type="dxa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  <w:t>其他普通教育支出</w:t>
            </w:r>
          </w:p>
        </w:tc>
        <w:tc>
          <w:tcPr>
            <w:tcW w:w="2566" w:type="dxa"/>
            <w:gridSpan w:val="2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  <w:t>2025年中央城乡义务教育补助经费-综合奖补（小学）</w:t>
            </w:r>
          </w:p>
        </w:tc>
        <w:tc>
          <w:tcPr>
            <w:tcW w:w="974" w:type="dxa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hint="default" w:ascii="仿宋_GB2312" w:hAnsi="宋体" w:eastAsia="仿宋_GB2312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17.44</w:t>
            </w:r>
          </w:p>
        </w:tc>
        <w:tc>
          <w:tcPr>
            <w:tcW w:w="726" w:type="dxa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84" w:type="dxa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19" w:type="dxa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hint="default" w:ascii="仿宋_GB2312" w:hAnsi="宋体" w:eastAsia="仿宋_GB2312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17.44</w:t>
            </w:r>
          </w:p>
        </w:tc>
        <w:tc>
          <w:tcPr>
            <w:tcW w:w="696" w:type="dxa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80" w:type="dxa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19" w:type="dxa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81" w:type="dxa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6" w:type="dxa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11" w:type="dxa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60" w:type="dxa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</w:trPr>
        <w:tc>
          <w:tcPr>
            <w:tcW w:w="500" w:type="dxa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205</w:t>
            </w:r>
          </w:p>
        </w:tc>
        <w:tc>
          <w:tcPr>
            <w:tcW w:w="429" w:type="dxa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02</w:t>
            </w:r>
          </w:p>
        </w:tc>
        <w:tc>
          <w:tcPr>
            <w:tcW w:w="431" w:type="dxa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99</w:t>
            </w:r>
          </w:p>
        </w:tc>
        <w:tc>
          <w:tcPr>
            <w:tcW w:w="1008" w:type="dxa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  <w:t>其他普通教育支出</w:t>
            </w:r>
          </w:p>
        </w:tc>
        <w:tc>
          <w:tcPr>
            <w:tcW w:w="2566" w:type="dxa"/>
            <w:gridSpan w:val="2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  <w:t>2025年中央城乡义务教育补助经费-综合奖补（初中）</w:t>
            </w:r>
          </w:p>
        </w:tc>
        <w:tc>
          <w:tcPr>
            <w:tcW w:w="974" w:type="dxa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hint="default" w:ascii="仿宋_GB2312" w:hAnsi="宋体" w:eastAsia="仿宋_GB2312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31.5</w:t>
            </w:r>
          </w:p>
        </w:tc>
        <w:tc>
          <w:tcPr>
            <w:tcW w:w="726" w:type="dxa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84" w:type="dxa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19" w:type="dxa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hint="default" w:ascii="仿宋_GB2312" w:hAnsi="宋体" w:eastAsia="仿宋_GB2312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31.5</w:t>
            </w:r>
          </w:p>
        </w:tc>
        <w:tc>
          <w:tcPr>
            <w:tcW w:w="696" w:type="dxa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80" w:type="dxa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19" w:type="dxa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81" w:type="dxa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6" w:type="dxa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11" w:type="dxa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60" w:type="dxa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</w:trPr>
        <w:tc>
          <w:tcPr>
            <w:tcW w:w="1360" w:type="dxa"/>
            <w:gridSpan w:val="3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科 目 编 码</w:t>
            </w:r>
          </w:p>
        </w:tc>
        <w:tc>
          <w:tcPr>
            <w:tcW w:w="1008" w:type="dxa"/>
            <w:vMerge w:val="restart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科目</w:t>
            </w:r>
          </w:p>
          <w:p>
            <w:pPr>
              <w:widowControl/>
              <w:shd w:val="clear"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  <w:lang w:eastAsia="zh-CN"/>
              </w:rPr>
              <w:t>名称</w:t>
            </w:r>
          </w:p>
        </w:tc>
        <w:tc>
          <w:tcPr>
            <w:tcW w:w="2566" w:type="dxa"/>
            <w:gridSpan w:val="2"/>
            <w:vMerge w:val="restart"/>
            <w:noWrap w:val="0"/>
            <w:vAlign w:val="center"/>
          </w:tcPr>
          <w:p>
            <w:pPr>
              <w:shd w:val="clear"/>
              <w:jc w:val="center"/>
              <w:rPr>
                <w:rFonts w:ascii="Calibri" w:hAnsi="Calibri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项目名称</w:t>
            </w:r>
          </w:p>
        </w:tc>
        <w:tc>
          <w:tcPr>
            <w:tcW w:w="974" w:type="dxa"/>
            <w:vMerge w:val="restart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项目支出合计</w:t>
            </w:r>
          </w:p>
        </w:tc>
        <w:tc>
          <w:tcPr>
            <w:tcW w:w="726" w:type="dxa"/>
            <w:vMerge w:val="restart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工资福利支出</w:t>
            </w:r>
          </w:p>
        </w:tc>
        <w:tc>
          <w:tcPr>
            <w:tcW w:w="1084" w:type="dxa"/>
            <w:vMerge w:val="restart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商品和服务支出</w:t>
            </w:r>
          </w:p>
        </w:tc>
        <w:tc>
          <w:tcPr>
            <w:tcW w:w="819" w:type="dxa"/>
            <w:vMerge w:val="restart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对个人和家庭的补助</w:t>
            </w:r>
          </w:p>
        </w:tc>
        <w:tc>
          <w:tcPr>
            <w:tcW w:w="696" w:type="dxa"/>
            <w:vMerge w:val="restart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债务利息及费用支出</w:t>
            </w:r>
          </w:p>
        </w:tc>
        <w:tc>
          <w:tcPr>
            <w:tcW w:w="680" w:type="dxa"/>
            <w:vMerge w:val="restart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资本性支出（基本建设）</w:t>
            </w:r>
          </w:p>
        </w:tc>
        <w:tc>
          <w:tcPr>
            <w:tcW w:w="819" w:type="dxa"/>
            <w:vMerge w:val="restart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资本性支出</w:t>
            </w:r>
          </w:p>
        </w:tc>
        <w:tc>
          <w:tcPr>
            <w:tcW w:w="881" w:type="dxa"/>
            <w:vMerge w:val="restart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对企业补助（基本建设）</w:t>
            </w:r>
          </w:p>
        </w:tc>
        <w:tc>
          <w:tcPr>
            <w:tcW w:w="556" w:type="dxa"/>
            <w:vMerge w:val="restart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对企业补助</w:t>
            </w:r>
          </w:p>
        </w:tc>
        <w:tc>
          <w:tcPr>
            <w:tcW w:w="711" w:type="dxa"/>
            <w:vMerge w:val="restart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对社会保障基金补助</w:t>
            </w:r>
          </w:p>
        </w:tc>
        <w:tc>
          <w:tcPr>
            <w:tcW w:w="760" w:type="dxa"/>
            <w:vMerge w:val="restart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其他支出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6" w:hRule="atLeast"/>
        </w:trPr>
        <w:tc>
          <w:tcPr>
            <w:tcW w:w="500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类</w:t>
            </w:r>
          </w:p>
        </w:tc>
        <w:tc>
          <w:tcPr>
            <w:tcW w:w="429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款</w:t>
            </w:r>
          </w:p>
        </w:tc>
        <w:tc>
          <w:tcPr>
            <w:tcW w:w="431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  <w:t>项</w:t>
            </w:r>
          </w:p>
        </w:tc>
        <w:tc>
          <w:tcPr>
            <w:tcW w:w="1008" w:type="dxa"/>
            <w:vMerge w:val="continue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2566" w:type="dxa"/>
            <w:gridSpan w:val="2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shd w:val="clear"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974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shd w:val="clear"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26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shd w:val="clear"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84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shd w:val="clear"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819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shd w:val="clear"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696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shd w:val="clear"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680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shd w:val="clear"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819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shd w:val="clear"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881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shd w:val="clear"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56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shd w:val="clear"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11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shd w:val="clear"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60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widowControl/>
              <w:shd w:val="clear"/>
              <w:jc w:val="left"/>
              <w:outlineLvl w:val="1"/>
              <w:rPr>
                <w:rFonts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</w:trPr>
        <w:tc>
          <w:tcPr>
            <w:tcW w:w="500" w:type="dxa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205</w:t>
            </w:r>
          </w:p>
        </w:tc>
        <w:tc>
          <w:tcPr>
            <w:tcW w:w="429" w:type="dxa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02</w:t>
            </w:r>
          </w:p>
        </w:tc>
        <w:tc>
          <w:tcPr>
            <w:tcW w:w="431" w:type="dxa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99</w:t>
            </w:r>
          </w:p>
        </w:tc>
        <w:tc>
          <w:tcPr>
            <w:tcW w:w="1008" w:type="dxa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  <w:t>其他普通教育支出</w:t>
            </w:r>
          </w:p>
        </w:tc>
        <w:tc>
          <w:tcPr>
            <w:tcW w:w="2566" w:type="dxa"/>
            <w:gridSpan w:val="2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  <w:t>2025年中央改善普通高中学校办学条件补助资金</w:t>
            </w:r>
          </w:p>
        </w:tc>
        <w:tc>
          <w:tcPr>
            <w:tcW w:w="974" w:type="dxa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hint="default" w:ascii="仿宋_GB2312" w:hAnsi="宋体" w:eastAsia="仿宋_GB2312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726" w:type="dxa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84" w:type="dxa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19" w:type="dxa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6" w:type="dxa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80" w:type="dxa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19" w:type="dxa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hint="default" w:ascii="仿宋_GB2312" w:hAnsi="宋体" w:eastAsia="仿宋_GB2312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881" w:type="dxa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6" w:type="dxa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11" w:type="dxa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60" w:type="dxa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</w:trPr>
        <w:tc>
          <w:tcPr>
            <w:tcW w:w="500" w:type="dxa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205</w:t>
            </w:r>
          </w:p>
        </w:tc>
        <w:tc>
          <w:tcPr>
            <w:tcW w:w="429" w:type="dxa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02</w:t>
            </w:r>
          </w:p>
        </w:tc>
        <w:tc>
          <w:tcPr>
            <w:tcW w:w="431" w:type="dxa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99</w:t>
            </w:r>
          </w:p>
        </w:tc>
        <w:tc>
          <w:tcPr>
            <w:tcW w:w="1008" w:type="dxa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  <w:t>其他普通教育支出</w:t>
            </w:r>
          </w:p>
        </w:tc>
        <w:tc>
          <w:tcPr>
            <w:tcW w:w="2566" w:type="dxa"/>
            <w:gridSpan w:val="2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  <w:t>2025年中央“三区”人才教师专项工作补助经费</w:t>
            </w:r>
          </w:p>
        </w:tc>
        <w:tc>
          <w:tcPr>
            <w:tcW w:w="974" w:type="dxa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8</w:t>
            </w:r>
          </w:p>
        </w:tc>
        <w:tc>
          <w:tcPr>
            <w:tcW w:w="726" w:type="dxa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84" w:type="dxa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19" w:type="dxa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8</w:t>
            </w:r>
          </w:p>
        </w:tc>
        <w:tc>
          <w:tcPr>
            <w:tcW w:w="696" w:type="dxa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80" w:type="dxa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19" w:type="dxa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81" w:type="dxa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6" w:type="dxa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11" w:type="dxa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60" w:type="dxa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500" w:type="dxa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205</w:t>
            </w:r>
          </w:p>
        </w:tc>
        <w:tc>
          <w:tcPr>
            <w:tcW w:w="429" w:type="dxa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02</w:t>
            </w:r>
          </w:p>
        </w:tc>
        <w:tc>
          <w:tcPr>
            <w:tcW w:w="431" w:type="dxa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99</w:t>
            </w:r>
          </w:p>
        </w:tc>
        <w:tc>
          <w:tcPr>
            <w:tcW w:w="1008" w:type="dxa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  <w:t>其他普通教育支出</w:t>
            </w:r>
          </w:p>
        </w:tc>
        <w:tc>
          <w:tcPr>
            <w:tcW w:w="2566" w:type="dxa"/>
            <w:gridSpan w:val="2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  <w:t>2025年自治区城乡义务教育补助经费-寄宿生生活补助（小学）</w:t>
            </w:r>
          </w:p>
        </w:tc>
        <w:tc>
          <w:tcPr>
            <w:tcW w:w="974" w:type="dxa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hint="default" w:ascii="仿宋_GB2312" w:hAnsi="宋体" w:eastAsia="仿宋_GB2312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61.44</w:t>
            </w:r>
          </w:p>
        </w:tc>
        <w:tc>
          <w:tcPr>
            <w:tcW w:w="726" w:type="dxa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84" w:type="dxa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19" w:type="dxa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hint="default" w:ascii="仿宋_GB2312" w:hAnsi="宋体" w:eastAsia="仿宋_GB2312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61.44</w:t>
            </w:r>
          </w:p>
        </w:tc>
        <w:tc>
          <w:tcPr>
            <w:tcW w:w="696" w:type="dxa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80" w:type="dxa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19" w:type="dxa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81" w:type="dxa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6" w:type="dxa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11" w:type="dxa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60" w:type="dxa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</w:trPr>
        <w:tc>
          <w:tcPr>
            <w:tcW w:w="500" w:type="dxa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205</w:t>
            </w:r>
          </w:p>
        </w:tc>
        <w:tc>
          <w:tcPr>
            <w:tcW w:w="429" w:type="dxa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02</w:t>
            </w:r>
          </w:p>
        </w:tc>
        <w:tc>
          <w:tcPr>
            <w:tcW w:w="431" w:type="dxa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99</w:t>
            </w:r>
          </w:p>
        </w:tc>
        <w:tc>
          <w:tcPr>
            <w:tcW w:w="1008" w:type="dxa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  <w:t>其他普通教育支出</w:t>
            </w:r>
          </w:p>
        </w:tc>
        <w:tc>
          <w:tcPr>
            <w:tcW w:w="2566" w:type="dxa"/>
            <w:gridSpan w:val="2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  <w:t>2025年教育补助项目经费（义务教育薄弱环节改善资金）</w:t>
            </w:r>
          </w:p>
        </w:tc>
        <w:tc>
          <w:tcPr>
            <w:tcW w:w="974" w:type="dxa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hint="default" w:ascii="仿宋_GB2312" w:hAnsi="宋体" w:eastAsia="仿宋_GB2312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200</w:t>
            </w:r>
          </w:p>
        </w:tc>
        <w:tc>
          <w:tcPr>
            <w:tcW w:w="726" w:type="dxa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84" w:type="dxa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19" w:type="dxa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6" w:type="dxa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80" w:type="dxa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19" w:type="dxa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hint="default" w:ascii="仿宋_GB2312" w:hAnsi="宋体" w:eastAsia="仿宋_GB2312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200</w:t>
            </w:r>
          </w:p>
        </w:tc>
        <w:tc>
          <w:tcPr>
            <w:tcW w:w="881" w:type="dxa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6" w:type="dxa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11" w:type="dxa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60" w:type="dxa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</w:trPr>
        <w:tc>
          <w:tcPr>
            <w:tcW w:w="500" w:type="dxa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429" w:type="dxa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431" w:type="dxa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008" w:type="dxa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hint="eastAsia"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566" w:type="dxa"/>
            <w:gridSpan w:val="2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74" w:type="dxa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26" w:type="dxa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84" w:type="dxa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19" w:type="dxa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6" w:type="dxa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80" w:type="dxa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19" w:type="dxa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81" w:type="dxa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6" w:type="dxa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11" w:type="dxa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760" w:type="dxa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500" w:type="dxa"/>
            <w:noWrap w:val="0"/>
            <w:vAlign w:val="center"/>
          </w:tcPr>
          <w:p>
            <w:pPr>
              <w:widowControl/>
              <w:shd w:val="clear"/>
              <w:jc w:val="both"/>
              <w:outlineLvl w:val="1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429" w:type="dxa"/>
            <w:noWrap w:val="0"/>
            <w:vAlign w:val="center"/>
          </w:tcPr>
          <w:p>
            <w:pPr>
              <w:widowControl/>
              <w:shd w:val="clear"/>
              <w:jc w:val="both"/>
              <w:outlineLvl w:val="1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431" w:type="dxa"/>
            <w:noWrap w:val="0"/>
            <w:vAlign w:val="center"/>
          </w:tcPr>
          <w:p>
            <w:pPr>
              <w:widowControl/>
              <w:shd w:val="clear"/>
              <w:jc w:val="both"/>
              <w:outlineLvl w:val="1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1008" w:type="dxa"/>
            <w:noWrap w:val="0"/>
            <w:vAlign w:val="center"/>
          </w:tcPr>
          <w:p>
            <w:pPr>
              <w:widowControl/>
              <w:shd w:val="clear"/>
              <w:jc w:val="both"/>
              <w:outlineLvl w:val="1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2566" w:type="dxa"/>
            <w:gridSpan w:val="2"/>
            <w:noWrap w:val="0"/>
            <w:vAlign w:val="center"/>
          </w:tcPr>
          <w:p>
            <w:pPr>
              <w:widowControl/>
              <w:shd w:val="clear"/>
              <w:jc w:val="both"/>
              <w:outlineLvl w:val="1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auto"/>
                <w:kern w:val="0"/>
                <w:sz w:val="16"/>
                <w:szCs w:val="16"/>
                <w:highlight w:val="none"/>
              </w:rPr>
              <w:t>合 计</w:t>
            </w:r>
          </w:p>
        </w:tc>
        <w:tc>
          <w:tcPr>
            <w:tcW w:w="974" w:type="dxa"/>
            <w:noWrap w:val="0"/>
            <w:vAlign w:val="center"/>
          </w:tcPr>
          <w:p>
            <w:pPr>
              <w:widowControl/>
              <w:shd w:val="clear"/>
              <w:jc w:val="both"/>
              <w:outlineLvl w:val="1"/>
              <w:rPr>
                <w:rFonts w:hint="default" w:ascii="仿宋_GB2312" w:hAnsi="宋体" w:eastAsia="仿宋_GB2312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4503.11</w:t>
            </w:r>
          </w:p>
        </w:tc>
        <w:tc>
          <w:tcPr>
            <w:tcW w:w="726" w:type="dxa"/>
            <w:noWrap w:val="0"/>
            <w:vAlign w:val="center"/>
          </w:tcPr>
          <w:p>
            <w:pPr>
              <w:widowControl/>
              <w:shd w:val="clear"/>
              <w:jc w:val="both"/>
              <w:outlineLvl w:val="1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31</w:t>
            </w:r>
          </w:p>
        </w:tc>
        <w:tc>
          <w:tcPr>
            <w:tcW w:w="1084" w:type="dxa"/>
            <w:noWrap w:val="0"/>
            <w:vAlign w:val="center"/>
          </w:tcPr>
          <w:p>
            <w:pPr>
              <w:widowControl/>
              <w:shd w:val="clear"/>
              <w:jc w:val="both"/>
              <w:outlineLvl w:val="1"/>
              <w:rPr>
                <w:rFonts w:hint="default" w:ascii="仿宋_GB2312" w:hAnsi="宋体" w:eastAsia="仿宋_GB2312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1129.17</w:t>
            </w:r>
          </w:p>
        </w:tc>
        <w:tc>
          <w:tcPr>
            <w:tcW w:w="819" w:type="dxa"/>
            <w:noWrap w:val="0"/>
            <w:vAlign w:val="center"/>
          </w:tcPr>
          <w:p>
            <w:pPr>
              <w:widowControl/>
              <w:shd w:val="clear"/>
              <w:jc w:val="both"/>
              <w:outlineLvl w:val="1"/>
              <w:rPr>
                <w:rFonts w:hint="default" w:ascii="仿宋_GB2312" w:hAnsi="宋体" w:eastAsia="仿宋_GB2312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504.92</w:t>
            </w:r>
          </w:p>
        </w:tc>
        <w:tc>
          <w:tcPr>
            <w:tcW w:w="696" w:type="dxa"/>
            <w:noWrap w:val="0"/>
            <w:vAlign w:val="center"/>
          </w:tcPr>
          <w:p>
            <w:pPr>
              <w:widowControl/>
              <w:shd w:val="clear"/>
              <w:jc w:val="both"/>
              <w:outlineLvl w:val="1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680" w:type="dxa"/>
            <w:noWrap w:val="0"/>
            <w:vAlign w:val="center"/>
          </w:tcPr>
          <w:p>
            <w:pPr>
              <w:widowControl/>
              <w:shd w:val="clear"/>
              <w:jc w:val="both"/>
              <w:outlineLvl w:val="1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819" w:type="dxa"/>
            <w:noWrap w:val="0"/>
            <w:vAlign w:val="center"/>
          </w:tcPr>
          <w:p>
            <w:pPr>
              <w:widowControl/>
              <w:shd w:val="clear"/>
              <w:jc w:val="both"/>
              <w:outlineLvl w:val="1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16"/>
                <w:szCs w:val="16"/>
                <w:highlight w:val="none"/>
                <w:lang w:val="en-US" w:eastAsia="zh-CN"/>
              </w:rPr>
              <w:t>2838.02</w:t>
            </w:r>
          </w:p>
        </w:tc>
        <w:tc>
          <w:tcPr>
            <w:tcW w:w="881" w:type="dxa"/>
            <w:noWrap w:val="0"/>
            <w:vAlign w:val="center"/>
          </w:tcPr>
          <w:p>
            <w:pPr>
              <w:widowControl/>
              <w:shd w:val="clear"/>
              <w:jc w:val="both"/>
              <w:outlineLvl w:val="1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556" w:type="dxa"/>
            <w:noWrap w:val="0"/>
            <w:vAlign w:val="center"/>
          </w:tcPr>
          <w:p>
            <w:pPr>
              <w:widowControl/>
              <w:shd w:val="clear"/>
              <w:jc w:val="both"/>
              <w:outlineLvl w:val="1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711" w:type="dxa"/>
            <w:noWrap w:val="0"/>
            <w:vAlign w:val="center"/>
          </w:tcPr>
          <w:p>
            <w:pPr>
              <w:widowControl/>
              <w:shd w:val="clear"/>
              <w:jc w:val="both"/>
              <w:outlineLvl w:val="1"/>
              <w:rPr>
                <w:rFonts w:ascii="仿宋_GB2312" w:hAnsi="宋体" w:eastAsia="仿宋_GB2312"/>
                <w:color w:val="auto"/>
                <w:kern w:val="0"/>
                <w:sz w:val="16"/>
                <w:szCs w:val="16"/>
                <w:highlight w:val="none"/>
              </w:rPr>
            </w:pPr>
          </w:p>
        </w:tc>
        <w:tc>
          <w:tcPr>
            <w:tcW w:w="760" w:type="dxa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ascii="仿宋_GB2312" w:hAnsi="宋体" w:eastAsia="仿宋_GB2312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</w:tbl>
    <w:p>
      <w:pPr>
        <w:keepNext w:val="0"/>
        <w:keepLines w:val="0"/>
        <w:widowControl/>
        <w:suppressLineNumbers w:val="0"/>
        <w:shd w:val="clear"/>
        <w:jc w:val="left"/>
        <w:textAlignment w:val="bottom"/>
        <w:rPr>
          <w:rFonts w:hint="eastAsia" w:ascii="宋体" w:hAnsi="宋体" w:eastAsia="宋体" w:cs="宋体"/>
          <w:i w:val="0"/>
          <w:color w:val="FF0000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shd w:val="clear"/>
        <w:jc w:val="left"/>
        <w:textAlignment w:val="bottom"/>
        <w:rPr>
          <w:rFonts w:hint="eastAsia" w:ascii="宋体" w:hAnsi="宋体" w:eastAsia="宋体" w:cs="宋体"/>
          <w:i w:val="0"/>
          <w:color w:val="FF0000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shd w:val="clear"/>
        <w:jc w:val="left"/>
        <w:textAlignment w:val="bottom"/>
        <w:rPr>
          <w:rFonts w:hint="eastAsia" w:ascii="宋体" w:hAnsi="宋体" w:eastAsia="宋体" w:cs="宋体"/>
          <w:i w:val="0"/>
          <w:color w:val="FF0000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shd w:val="clear"/>
        <w:jc w:val="left"/>
        <w:textAlignment w:val="bottom"/>
        <w:rPr>
          <w:rFonts w:hint="eastAsia" w:ascii="宋体" w:hAnsi="宋体" w:eastAsia="宋体" w:cs="宋体"/>
          <w:i w:val="0"/>
          <w:color w:val="FF0000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shd w:val="clear"/>
        <w:jc w:val="left"/>
        <w:textAlignment w:val="bottom"/>
        <w:rPr>
          <w:rFonts w:hint="eastAsia" w:ascii="宋体" w:hAnsi="宋体" w:eastAsia="宋体" w:cs="宋体"/>
          <w:i w:val="0"/>
          <w:color w:val="FF0000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shd w:val="clear"/>
        <w:jc w:val="left"/>
        <w:textAlignment w:val="bottom"/>
        <w:rPr>
          <w:rFonts w:hint="eastAsia" w:ascii="宋体" w:hAnsi="宋体" w:eastAsia="宋体" w:cs="宋体"/>
          <w:i w:val="0"/>
          <w:color w:val="FF0000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shd w:val="clear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shd w:val="clear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shd w:val="clear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shd w:val="clear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sectPr>
          <w:pgSz w:w="16838" w:h="11906" w:orient="landscape"/>
          <w:pgMar w:top="1531" w:right="2098" w:bottom="1531" w:left="1984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/>
          <w:cols w:space="720" w:num="1"/>
          <w:docGrid w:linePitch="312" w:charSpace="0"/>
        </w:sectPr>
      </w:pPr>
    </w:p>
    <w:p>
      <w:pPr>
        <w:keepNext w:val="0"/>
        <w:keepLines w:val="0"/>
        <w:widowControl/>
        <w:suppressLineNumbers w:val="0"/>
        <w:shd w:val="clear"/>
        <w:jc w:val="left"/>
        <w:textAlignment w:val="bottom"/>
        <w:rPr>
          <w:rFonts w:hint="default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</w:t>
      </w:r>
      <w:r>
        <w:rPr>
          <w:rFonts w:hint="default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eastAsia="zh-CN" w:bidi="ar"/>
        </w:rPr>
        <w:t>8</w:t>
      </w:r>
    </w:p>
    <w:p>
      <w:pPr>
        <w:widowControl/>
        <w:shd w:val="clear"/>
        <w:jc w:val="center"/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val="en-US" w:eastAsia="zh-CN"/>
        </w:rPr>
        <w:t>政府性基金预算支出</w:t>
      </w: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  <w:t>情况表</w:t>
      </w:r>
    </w:p>
    <w:p>
      <w:pPr>
        <w:widowControl/>
        <w:shd w:val="clear"/>
        <w:spacing w:line="280" w:lineRule="exact"/>
        <w:outlineLvl w:val="1"/>
        <w:rPr>
          <w:rFonts w:ascii="仿宋_GB2312" w:hAnsi="宋体" w:eastAsia="仿宋_GB2312"/>
          <w:color w:val="auto"/>
          <w:kern w:val="0"/>
          <w:sz w:val="24"/>
          <w:highlight w:val="none"/>
        </w:rPr>
      </w:pP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编制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eastAsia="zh-CN"/>
        </w:rPr>
        <w:t>部门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：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val="en-US" w:eastAsia="zh-CN"/>
        </w:rPr>
        <w:t>呼图壁县教育局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                                 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val="en-US" w:eastAsia="zh-CN"/>
        </w:rPr>
        <w:t xml:space="preserve">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  单位：万元</w:t>
      </w:r>
    </w:p>
    <w:tbl>
      <w:tblPr>
        <w:tblStyle w:val="9"/>
        <w:tblW w:w="9214" w:type="dxa"/>
        <w:tblInd w:w="-34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687"/>
        <w:gridCol w:w="656"/>
        <w:gridCol w:w="2357"/>
        <w:gridCol w:w="1374"/>
        <w:gridCol w:w="1055"/>
        <w:gridCol w:w="1102"/>
        <w:gridCol w:w="139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428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  <w:lang w:val="en-US" w:eastAsia="zh-CN"/>
              </w:rPr>
              <w:t>科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  <w:t xml:space="preserve">  目</w:t>
            </w:r>
          </w:p>
        </w:tc>
        <w:tc>
          <w:tcPr>
            <w:tcW w:w="492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政府性基金预算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  <w:t>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2" w:hRule="atLeast"/>
        </w:trPr>
        <w:tc>
          <w:tcPr>
            <w:tcW w:w="192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功能分类科目编码</w:t>
            </w:r>
          </w:p>
        </w:tc>
        <w:tc>
          <w:tcPr>
            <w:tcW w:w="235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hd w:val="clear"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功能分类科目名称</w:t>
            </w:r>
          </w:p>
          <w:p>
            <w:pPr>
              <w:widowControl/>
              <w:shd w:val="clear"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hd w:val="clear"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计</w:t>
            </w:r>
          </w:p>
          <w:p>
            <w:pPr>
              <w:widowControl/>
              <w:shd w:val="clear"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15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基本支出</w:t>
            </w:r>
          </w:p>
        </w:tc>
        <w:tc>
          <w:tcPr>
            <w:tcW w:w="139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hd w:val="clear"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项目支出</w:t>
            </w:r>
          </w:p>
          <w:p>
            <w:pPr>
              <w:widowControl/>
              <w:shd w:val="clear"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hd w:val="clear"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类</w:t>
            </w:r>
          </w:p>
          <w:p>
            <w:pPr>
              <w:widowControl/>
              <w:shd w:val="clear"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hd w:val="clear"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款</w:t>
            </w:r>
          </w:p>
          <w:p>
            <w:pPr>
              <w:widowControl/>
              <w:shd w:val="clear"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hd w:val="clear"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</w:t>
            </w:r>
          </w:p>
          <w:p>
            <w:pPr>
              <w:widowControl/>
              <w:shd w:val="clear"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37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人员经费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公用经费</w:t>
            </w:r>
          </w:p>
        </w:tc>
        <w:tc>
          <w:tcPr>
            <w:tcW w:w="139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righ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right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 计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</w:tbl>
    <w:p>
      <w:pPr>
        <w:widowControl/>
        <w:shd w:val="clear"/>
        <w:spacing w:line="280" w:lineRule="exact"/>
        <w:outlineLvl w:val="1"/>
        <w:rPr>
          <w:rFonts w:hint="eastAsia" w:ascii="仿宋_GB2312" w:hAnsi="宋体" w:eastAsia="仿宋_GB2312"/>
          <w:b/>
          <w:color w:val="auto"/>
          <w:kern w:val="0"/>
          <w:sz w:val="28"/>
          <w:szCs w:val="32"/>
          <w:highlight w:val="none"/>
        </w:rPr>
      </w:pPr>
    </w:p>
    <w:p>
      <w:pPr>
        <w:widowControl/>
        <w:shd w:val="clear"/>
        <w:spacing w:line="280" w:lineRule="exact"/>
        <w:outlineLvl w:val="1"/>
        <w:rPr>
          <w:rFonts w:hint="eastAsia" w:ascii="仿宋_GB2312" w:hAnsi="宋体" w:eastAsia="仿宋_GB2312"/>
          <w:b/>
          <w:color w:val="auto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仿宋_GB2312" w:hAnsi="宋体" w:eastAsia="仿宋_GB2312"/>
          <w:b/>
          <w:color w:val="auto"/>
          <w:kern w:val="0"/>
          <w:sz w:val="24"/>
          <w:szCs w:val="24"/>
          <w:highlight w:val="none"/>
          <w:lang w:val="en-US" w:eastAsia="zh-CN"/>
        </w:rPr>
        <w:t>备注：呼图壁县教育局2025年没有使用政府性基金预算支出，政府性基金预算支出表为空表。</w:t>
      </w:r>
    </w:p>
    <w:p>
      <w:pPr>
        <w:keepNext w:val="0"/>
        <w:keepLines w:val="0"/>
        <w:widowControl/>
        <w:suppressLineNumbers w:val="0"/>
        <w:shd w:val="clear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shd w:val="clear"/>
        <w:jc w:val="left"/>
        <w:textAlignment w:val="bottom"/>
        <w:rPr>
          <w:rFonts w:hint="default" w:ascii="仿宋_GB2312" w:hAnsi="宋体" w:eastAsia="仿宋_GB2312"/>
          <w:b/>
          <w:color w:val="auto"/>
          <w:kern w:val="0"/>
          <w:sz w:val="28"/>
          <w:szCs w:val="32"/>
          <w:highlight w:val="none"/>
          <w:lang w:val="en-US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</w:t>
      </w:r>
      <w:r>
        <w:rPr>
          <w:rFonts w:hint="eastAsia" w:ascii="宋体" w:hAnsi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9</w:t>
      </w:r>
    </w:p>
    <w:p>
      <w:pPr>
        <w:widowControl/>
        <w:shd w:val="clear"/>
        <w:jc w:val="center"/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val="en-US" w:eastAsia="zh-CN"/>
        </w:rPr>
        <w:t>国有资本经营预算支出</w:t>
      </w: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  <w:t>情况表</w:t>
      </w:r>
    </w:p>
    <w:p>
      <w:pPr>
        <w:widowControl/>
        <w:shd w:val="clear"/>
        <w:spacing w:line="280" w:lineRule="exact"/>
        <w:outlineLvl w:val="1"/>
        <w:rPr>
          <w:rFonts w:ascii="仿宋_GB2312" w:hAnsi="宋体" w:eastAsia="仿宋_GB2312"/>
          <w:color w:val="auto"/>
          <w:kern w:val="0"/>
          <w:sz w:val="24"/>
          <w:highlight w:val="none"/>
        </w:rPr>
      </w:pP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编制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eastAsia="zh-CN"/>
        </w:rPr>
        <w:t>部门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：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val="en-US" w:eastAsia="zh-CN"/>
        </w:rPr>
        <w:t>呼图壁县教育局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                                     单位：万元</w:t>
      </w:r>
    </w:p>
    <w:tbl>
      <w:tblPr>
        <w:tblStyle w:val="9"/>
        <w:tblW w:w="9214" w:type="dxa"/>
        <w:tblInd w:w="-34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687"/>
        <w:gridCol w:w="656"/>
        <w:gridCol w:w="2357"/>
        <w:gridCol w:w="1374"/>
        <w:gridCol w:w="1055"/>
        <w:gridCol w:w="1102"/>
        <w:gridCol w:w="139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428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  <w:lang w:val="en-US" w:eastAsia="zh-CN"/>
              </w:rPr>
              <w:t>科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  <w:t xml:space="preserve">  目</w:t>
            </w:r>
          </w:p>
        </w:tc>
        <w:tc>
          <w:tcPr>
            <w:tcW w:w="492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国有资本经营预算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4"/>
                <w:highlight w:val="none"/>
              </w:rPr>
              <w:t>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2" w:hRule="atLeast"/>
        </w:trPr>
        <w:tc>
          <w:tcPr>
            <w:tcW w:w="192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功能分类科目编码</w:t>
            </w:r>
          </w:p>
        </w:tc>
        <w:tc>
          <w:tcPr>
            <w:tcW w:w="235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hd w:val="clear"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功能分类科目名称</w:t>
            </w:r>
          </w:p>
          <w:p>
            <w:pPr>
              <w:widowControl/>
              <w:shd w:val="clear"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hd w:val="clear"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计</w:t>
            </w:r>
          </w:p>
          <w:p>
            <w:pPr>
              <w:widowControl/>
              <w:shd w:val="clear"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15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基本支出</w:t>
            </w:r>
          </w:p>
        </w:tc>
        <w:tc>
          <w:tcPr>
            <w:tcW w:w="139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hd w:val="clear"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项目支出</w:t>
            </w:r>
          </w:p>
          <w:p>
            <w:pPr>
              <w:widowControl/>
              <w:shd w:val="clear"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hd w:val="clear"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类</w:t>
            </w:r>
          </w:p>
          <w:p>
            <w:pPr>
              <w:widowControl/>
              <w:shd w:val="clear"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hd w:val="clear"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款</w:t>
            </w:r>
          </w:p>
          <w:p>
            <w:pPr>
              <w:widowControl/>
              <w:shd w:val="clear"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widowControl/>
              <w:shd w:val="clear"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</w:t>
            </w:r>
          </w:p>
          <w:p>
            <w:pPr>
              <w:widowControl/>
              <w:shd w:val="clear"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37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人员经费</w:t>
            </w: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both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公用经费</w:t>
            </w:r>
          </w:p>
        </w:tc>
        <w:tc>
          <w:tcPr>
            <w:tcW w:w="139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right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right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32"/>
                <w:szCs w:val="32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ascii="宋体" w:hAnsi="宋体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lef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合  计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right"/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right"/>
              <w:rPr>
                <w:rFonts w:ascii="仿宋_GB2312" w:hAnsi="宋体" w:eastAsia="仿宋_GB2312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</w:tbl>
    <w:p>
      <w:pPr>
        <w:widowControl/>
        <w:shd w:val="clear"/>
        <w:spacing w:line="280" w:lineRule="exact"/>
        <w:outlineLvl w:val="1"/>
        <w:rPr>
          <w:rFonts w:hint="eastAsia" w:ascii="仿宋_GB2312" w:hAnsi="宋体" w:eastAsia="仿宋_GB2312"/>
          <w:b/>
          <w:color w:val="auto"/>
          <w:kern w:val="0"/>
          <w:sz w:val="28"/>
          <w:szCs w:val="32"/>
          <w:highlight w:val="none"/>
          <w:lang w:eastAsia="zh-CN"/>
        </w:rPr>
      </w:pPr>
    </w:p>
    <w:p>
      <w:pPr>
        <w:widowControl/>
        <w:shd w:val="clear"/>
        <w:spacing w:line="280" w:lineRule="exact"/>
        <w:outlineLvl w:val="1"/>
        <w:rPr>
          <w:rFonts w:hint="eastAsia" w:ascii="仿宋_GB2312" w:hAnsi="宋体" w:eastAsia="仿宋_GB2312"/>
          <w:b/>
          <w:color w:val="auto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仿宋_GB2312" w:hAnsi="宋体" w:eastAsia="仿宋_GB2312"/>
          <w:b/>
          <w:color w:val="auto"/>
          <w:kern w:val="0"/>
          <w:sz w:val="24"/>
          <w:szCs w:val="24"/>
          <w:highlight w:val="none"/>
          <w:lang w:val="en-US" w:eastAsia="zh-CN"/>
        </w:rPr>
        <w:t>备注：呼图壁县教育局2025年没有使用国有资本经营预算支出，国有资本经营预算支出表为空表。</w:t>
      </w:r>
    </w:p>
    <w:p>
      <w:pPr>
        <w:keepNext w:val="0"/>
        <w:keepLines w:val="0"/>
        <w:widowControl/>
        <w:suppressLineNumbers w:val="0"/>
        <w:shd w:val="clear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shd w:val="clear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shd w:val="clear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shd w:val="clear"/>
        <w:jc w:val="left"/>
        <w:textAlignment w:val="bottom"/>
        <w:rPr>
          <w:rFonts w:hint="default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eastAsia="zh-CN" w:bidi="ar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</w:t>
      </w:r>
      <w:r>
        <w:rPr>
          <w:rFonts w:hint="default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eastAsia="zh-CN" w:bidi="ar"/>
        </w:rPr>
        <w:t>10</w:t>
      </w:r>
    </w:p>
    <w:p>
      <w:pPr>
        <w:widowControl/>
        <w:shd w:val="clear"/>
        <w:jc w:val="center"/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val="en-US" w:eastAsia="zh-Hans"/>
        </w:rPr>
        <w:t>财政拨款</w:t>
      </w: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</w:rPr>
        <w:t>“三公”经费支出情况表</w:t>
      </w:r>
    </w:p>
    <w:p>
      <w:pPr>
        <w:widowControl/>
        <w:shd w:val="clear"/>
        <w:jc w:val="center"/>
        <w:rPr>
          <w:rFonts w:ascii="仿宋_GB2312" w:hAnsi="宋体" w:eastAsia="仿宋_GB2312"/>
          <w:color w:val="auto"/>
          <w:kern w:val="0"/>
          <w:sz w:val="24"/>
          <w:highlight w:val="none"/>
        </w:rPr>
      </w:pP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编制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eastAsia="zh-CN"/>
        </w:rPr>
        <w:t>部门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：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val="en-US" w:eastAsia="zh-CN"/>
        </w:rPr>
        <w:t>呼图壁县教育局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                                    单位：万元</w:t>
      </w:r>
    </w:p>
    <w:tbl>
      <w:tblPr>
        <w:tblStyle w:val="10"/>
        <w:tblW w:w="0" w:type="auto"/>
        <w:tblInd w:w="-50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18"/>
        <w:gridCol w:w="1215"/>
        <w:gridCol w:w="1314"/>
        <w:gridCol w:w="1595"/>
        <w:gridCol w:w="16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8" w:type="dxa"/>
            <w:vMerge w:val="restart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eastAsia="zh-CN"/>
              </w:rPr>
              <w:t>“</w:t>
            </w: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  <w:t>三公</w:t>
            </w: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eastAsia="zh-CN"/>
              </w:rPr>
              <w:t>”</w:t>
            </w: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val="en-US" w:eastAsia="zh-CN"/>
              </w:rPr>
              <w:t>经费</w:t>
            </w: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  <w:t>支出内容</w:t>
            </w:r>
          </w:p>
        </w:tc>
        <w:tc>
          <w:tcPr>
            <w:tcW w:w="1215" w:type="dxa"/>
            <w:vMerge w:val="restart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val="en-US" w:eastAsia="zh-Hans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val="en-US" w:eastAsia="zh-Hans"/>
              </w:rPr>
              <w:t>合计</w:t>
            </w:r>
          </w:p>
        </w:tc>
        <w:tc>
          <w:tcPr>
            <w:tcW w:w="4530" w:type="dxa"/>
            <w:gridSpan w:val="3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val="en-US" w:eastAsia="zh-Hans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val="en-US" w:eastAsia="zh-Hans"/>
              </w:rPr>
              <w:t>资金来源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8" w:type="dxa"/>
            <w:vMerge w:val="continue"/>
            <w:noWrap w:val="0"/>
            <w:vAlign w:val="top"/>
          </w:tcPr>
          <w:p>
            <w:pPr>
              <w:widowControl/>
              <w:shd w:val="clea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215" w:type="dxa"/>
            <w:vMerge w:val="continue"/>
            <w:noWrap w:val="0"/>
            <w:vAlign w:val="top"/>
          </w:tcPr>
          <w:p>
            <w:pPr>
              <w:widowControl/>
              <w:shd w:val="clea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314" w:type="dxa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val="en-US" w:eastAsia="zh-Hans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  <w:lang w:val="en-US" w:eastAsia="zh-Hans"/>
              </w:rPr>
              <w:t>一般公共预算</w:t>
            </w:r>
          </w:p>
        </w:tc>
        <w:tc>
          <w:tcPr>
            <w:tcW w:w="1595" w:type="dxa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  <w:t>政府性基金</w:t>
            </w:r>
          </w:p>
        </w:tc>
        <w:tc>
          <w:tcPr>
            <w:tcW w:w="1621" w:type="dxa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  <w:t>国有资本经营预算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8" w:type="dxa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  <w:t>合计</w:t>
            </w:r>
          </w:p>
        </w:tc>
        <w:tc>
          <w:tcPr>
            <w:tcW w:w="1215" w:type="dxa"/>
            <w:noWrap w:val="0"/>
            <w:vAlign w:val="center"/>
          </w:tcPr>
          <w:p>
            <w:pPr>
              <w:widowControl/>
              <w:shd w:val="clear"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  <w:vertAlign w:val="baseline"/>
                <w:lang w:val="en-US" w:eastAsia="zh-CN"/>
              </w:rPr>
              <w:t>1.6</w:t>
            </w:r>
          </w:p>
        </w:tc>
        <w:tc>
          <w:tcPr>
            <w:tcW w:w="1314" w:type="dxa"/>
            <w:noWrap w:val="0"/>
            <w:vAlign w:val="center"/>
          </w:tcPr>
          <w:p>
            <w:pPr>
              <w:widowControl/>
              <w:shd w:val="clear"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  <w:vertAlign w:val="baseline"/>
                <w:lang w:val="en-US" w:eastAsia="zh-CN"/>
              </w:rPr>
              <w:t>1.6</w:t>
            </w:r>
          </w:p>
        </w:tc>
        <w:tc>
          <w:tcPr>
            <w:tcW w:w="1595" w:type="dxa"/>
            <w:noWrap w:val="0"/>
            <w:vAlign w:val="top"/>
          </w:tcPr>
          <w:p>
            <w:pPr>
              <w:widowControl/>
              <w:shd w:val="clea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621" w:type="dxa"/>
            <w:noWrap w:val="0"/>
            <w:vAlign w:val="top"/>
          </w:tcPr>
          <w:p>
            <w:pPr>
              <w:widowControl/>
              <w:shd w:val="clea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8" w:type="dxa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  <w:t>因公出国（境）费</w:t>
            </w:r>
          </w:p>
        </w:tc>
        <w:tc>
          <w:tcPr>
            <w:tcW w:w="1215" w:type="dxa"/>
            <w:noWrap w:val="0"/>
            <w:vAlign w:val="center"/>
          </w:tcPr>
          <w:p>
            <w:pPr>
              <w:widowControl/>
              <w:shd w:val="clea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  <w:vertAlign w:val="baseline"/>
              </w:rPr>
            </w:pPr>
          </w:p>
        </w:tc>
        <w:tc>
          <w:tcPr>
            <w:tcW w:w="1314" w:type="dxa"/>
            <w:noWrap w:val="0"/>
            <w:vAlign w:val="center"/>
          </w:tcPr>
          <w:p>
            <w:pPr>
              <w:widowControl/>
              <w:shd w:val="clea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  <w:vertAlign w:val="baseline"/>
              </w:rPr>
            </w:pPr>
          </w:p>
        </w:tc>
        <w:tc>
          <w:tcPr>
            <w:tcW w:w="1595" w:type="dxa"/>
            <w:noWrap w:val="0"/>
            <w:vAlign w:val="top"/>
          </w:tcPr>
          <w:p>
            <w:pPr>
              <w:widowControl/>
              <w:shd w:val="clea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621" w:type="dxa"/>
            <w:noWrap w:val="0"/>
            <w:vAlign w:val="top"/>
          </w:tcPr>
          <w:p>
            <w:pPr>
              <w:widowControl/>
              <w:shd w:val="clea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3818" w:type="dxa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  <w:t>公务接待费</w:t>
            </w:r>
          </w:p>
        </w:tc>
        <w:tc>
          <w:tcPr>
            <w:tcW w:w="1215" w:type="dxa"/>
            <w:noWrap w:val="0"/>
            <w:vAlign w:val="center"/>
          </w:tcPr>
          <w:p>
            <w:pPr>
              <w:widowControl/>
              <w:shd w:val="clea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  <w:vertAlign w:val="baseline"/>
              </w:rPr>
            </w:pPr>
          </w:p>
        </w:tc>
        <w:tc>
          <w:tcPr>
            <w:tcW w:w="1314" w:type="dxa"/>
            <w:noWrap w:val="0"/>
            <w:vAlign w:val="center"/>
          </w:tcPr>
          <w:p>
            <w:pPr>
              <w:widowControl/>
              <w:shd w:val="clea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  <w:vertAlign w:val="baseline"/>
              </w:rPr>
            </w:pPr>
          </w:p>
        </w:tc>
        <w:tc>
          <w:tcPr>
            <w:tcW w:w="1595" w:type="dxa"/>
            <w:noWrap w:val="0"/>
            <w:vAlign w:val="top"/>
          </w:tcPr>
          <w:p>
            <w:pPr>
              <w:widowControl/>
              <w:shd w:val="clea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621" w:type="dxa"/>
            <w:noWrap w:val="0"/>
            <w:vAlign w:val="top"/>
          </w:tcPr>
          <w:p>
            <w:pPr>
              <w:widowControl/>
              <w:shd w:val="clea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8" w:type="dxa"/>
            <w:noWrap w:val="0"/>
            <w:vAlign w:val="center"/>
          </w:tcPr>
          <w:p>
            <w:pPr>
              <w:widowControl/>
              <w:shd w:val="clear"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  <w:t>公务用车购置及运行费</w:t>
            </w:r>
          </w:p>
          <w:p>
            <w:pPr>
              <w:widowControl/>
              <w:shd w:val="clear"/>
              <w:jc w:val="cente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  <w:t>（小计）</w:t>
            </w:r>
          </w:p>
        </w:tc>
        <w:tc>
          <w:tcPr>
            <w:tcW w:w="1215" w:type="dxa"/>
            <w:noWrap w:val="0"/>
            <w:vAlign w:val="center"/>
          </w:tcPr>
          <w:p>
            <w:pPr>
              <w:widowControl/>
              <w:shd w:val="clear"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  <w:vertAlign w:val="baseline"/>
                <w:lang w:val="en-US" w:eastAsia="zh-CN"/>
              </w:rPr>
              <w:t>1.6</w:t>
            </w:r>
          </w:p>
        </w:tc>
        <w:tc>
          <w:tcPr>
            <w:tcW w:w="1314" w:type="dxa"/>
            <w:noWrap w:val="0"/>
            <w:vAlign w:val="center"/>
          </w:tcPr>
          <w:p>
            <w:pPr>
              <w:widowControl/>
              <w:shd w:val="clear"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  <w:vertAlign w:val="baseline"/>
                <w:lang w:val="en-US" w:eastAsia="zh-CN"/>
              </w:rPr>
              <w:t>1.6</w:t>
            </w:r>
          </w:p>
        </w:tc>
        <w:tc>
          <w:tcPr>
            <w:tcW w:w="1595" w:type="dxa"/>
            <w:noWrap w:val="0"/>
            <w:vAlign w:val="top"/>
          </w:tcPr>
          <w:p>
            <w:pPr>
              <w:widowControl/>
              <w:shd w:val="clea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621" w:type="dxa"/>
            <w:noWrap w:val="0"/>
            <w:vAlign w:val="top"/>
          </w:tcPr>
          <w:p>
            <w:pPr>
              <w:widowControl/>
              <w:shd w:val="clea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8" w:type="dxa"/>
            <w:noWrap w:val="0"/>
            <w:vAlign w:val="top"/>
          </w:tcPr>
          <w:p>
            <w:pPr>
              <w:widowControl/>
              <w:shd w:val="clear"/>
              <w:ind w:firstLine="281" w:firstLineChars="100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  <w:t>其中：公务用车购置费</w:t>
            </w:r>
          </w:p>
        </w:tc>
        <w:tc>
          <w:tcPr>
            <w:tcW w:w="1215" w:type="dxa"/>
            <w:noWrap w:val="0"/>
            <w:vAlign w:val="center"/>
          </w:tcPr>
          <w:p>
            <w:pPr>
              <w:widowControl/>
              <w:shd w:val="clear"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  <w:vertAlign w:val="baseline"/>
              </w:rPr>
            </w:pPr>
          </w:p>
        </w:tc>
        <w:tc>
          <w:tcPr>
            <w:tcW w:w="1314" w:type="dxa"/>
            <w:noWrap w:val="0"/>
            <w:vAlign w:val="center"/>
          </w:tcPr>
          <w:p>
            <w:pPr>
              <w:widowControl/>
              <w:shd w:val="clear"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  <w:vertAlign w:val="baseline"/>
              </w:rPr>
            </w:pPr>
          </w:p>
        </w:tc>
        <w:tc>
          <w:tcPr>
            <w:tcW w:w="1595" w:type="dxa"/>
            <w:noWrap w:val="0"/>
            <w:vAlign w:val="top"/>
          </w:tcPr>
          <w:p>
            <w:pPr>
              <w:widowControl/>
              <w:shd w:val="clea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621" w:type="dxa"/>
            <w:noWrap w:val="0"/>
            <w:vAlign w:val="top"/>
          </w:tcPr>
          <w:p>
            <w:pPr>
              <w:widowControl/>
              <w:shd w:val="clea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8" w:type="dxa"/>
            <w:noWrap w:val="0"/>
            <w:vAlign w:val="top"/>
          </w:tcPr>
          <w:p>
            <w:pPr>
              <w:widowControl/>
              <w:shd w:val="clea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  <w:t xml:space="preserve">     </w:t>
            </w:r>
            <w:r>
              <w:rPr>
                <w:rFonts w:hint="default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  <w:t xml:space="preserve">  </w:t>
            </w: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  <w:t xml:space="preserve"> 公务用车运行费</w:t>
            </w:r>
          </w:p>
        </w:tc>
        <w:tc>
          <w:tcPr>
            <w:tcW w:w="1215" w:type="dxa"/>
            <w:noWrap w:val="0"/>
            <w:vAlign w:val="center"/>
          </w:tcPr>
          <w:p>
            <w:pPr>
              <w:widowControl/>
              <w:shd w:val="clear"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  <w:vertAlign w:val="baseline"/>
                <w:lang w:val="en-US" w:eastAsia="zh-CN"/>
              </w:rPr>
              <w:t>1.6</w:t>
            </w:r>
          </w:p>
        </w:tc>
        <w:tc>
          <w:tcPr>
            <w:tcW w:w="1314" w:type="dxa"/>
            <w:noWrap w:val="0"/>
            <w:vAlign w:val="center"/>
          </w:tcPr>
          <w:p>
            <w:pPr>
              <w:widowControl/>
              <w:shd w:val="clear"/>
              <w:outlineLvl w:val="1"/>
              <w:rPr>
                <w:rFonts w:hint="default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/>
                <w:color w:val="auto"/>
                <w:kern w:val="0"/>
                <w:sz w:val="20"/>
                <w:szCs w:val="20"/>
                <w:highlight w:val="none"/>
                <w:vertAlign w:val="baseline"/>
                <w:lang w:val="en-US" w:eastAsia="zh-CN"/>
              </w:rPr>
              <w:t>1.6</w:t>
            </w:r>
          </w:p>
        </w:tc>
        <w:tc>
          <w:tcPr>
            <w:tcW w:w="1595" w:type="dxa"/>
            <w:noWrap w:val="0"/>
            <w:vAlign w:val="top"/>
          </w:tcPr>
          <w:p>
            <w:pPr>
              <w:widowControl/>
              <w:shd w:val="clea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  <w:tc>
          <w:tcPr>
            <w:tcW w:w="1621" w:type="dxa"/>
            <w:noWrap w:val="0"/>
            <w:vAlign w:val="top"/>
          </w:tcPr>
          <w:p>
            <w:pPr>
              <w:widowControl/>
              <w:shd w:val="clear"/>
              <w:outlineLvl w:val="1"/>
              <w:rPr>
                <w:rFonts w:hint="eastAsia" w:ascii="仿宋_GB2312" w:hAnsi="宋体" w:eastAsia="仿宋_GB2312"/>
                <w:b/>
                <w:color w:val="auto"/>
                <w:kern w:val="0"/>
                <w:sz w:val="28"/>
                <w:szCs w:val="32"/>
                <w:highlight w:val="none"/>
                <w:vertAlign w:val="baseline"/>
              </w:rPr>
            </w:pPr>
          </w:p>
        </w:tc>
      </w:tr>
    </w:tbl>
    <w:p>
      <w:pPr>
        <w:shd w:val="clear"/>
        <w:spacing w:line="600" w:lineRule="exact"/>
        <w:ind w:left="640"/>
        <w:jc w:val="center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shd w:val="clear"/>
        <w:spacing w:line="600" w:lineRule="exact"/>
        <w:ind w:left="640"/>
        <w:jc w:val="center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shd w:val="clear"/>
        <w:spacing w:line="600" w:lineRule="exact"/>
        <w:ind w:left="640"/>
        <w:jc w:val="center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shd w:val="clear"/>
        <w:spacing w:line="600" w:lineRule="exact"/>
        <w:ind w:left="640"/>
        <w:jc w:val="center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shd w:val="clear"/>
        <w:spacing w:line="600" w:lineRule="exact"/>
        <w:ind w:left="640"/>
        <w:jc w:val="center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shd w:val="clear"/>
        <w:spacing w:line="600" w:lineRule="exact"/>
        <w:ind w:left="640"/>
        <w:jc w:val="center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shd w:val="clear"/>
        <w:spacing w:line="600" w:lineRule="exact"/>
        <w:ind w:left="640"/>
        <w:jc w:val="center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shd w:val="clear"/>
        <w:spacing w:line="600" w:lineRule="exact"/>
        <w:ind w:left="640"/>
        <w:jc w:val="center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shd w:val="clear"/>
        <w:spacing w:line="600" w:lineRule="exact"/>
        <w:ind w:left="640"/>
        <w:jc w:val="center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shd w:val="clear"/>
        <w:spacing w:line="600" w:lineRule="exact"/>
        <w:ind w:left="640"/>
        <w:jc w:val="center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shd w:val="clear"/>
        <w:spacing w:line="600" w:lineRule="exact"/>
        <w:ind w:left="640"/>
        <w:jc w:val="center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shd w:val="clear"/>
        <w:spacing w:line="600" w:lineRule="exact"/>
        <w:jc w:val="both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</w:p>
    <w:p>
      <w:pPr>
        <w:keepNext w:val="0"/>
        <w:keepLines w:val="0"/>
        <w:widowControl/>
        <w:suppressLineNumbers w:val="0"/>
        <w:shd w:val="clear"/>
        <w:jc w:val="left"/>
        <w:textAlignment w:val="bottom"/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sectPr>
          <w:pgSz w:w="11906" w:h="16838"/>
          <w:pgMar w:top="2098" w:right="1531" w:bottom="1984" w:left="1531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/>
          <w:cols w:space="720" w:num="1"/>
          <w:docGrid w:linePitch="312" w:charSpace="0"/>
        </w:sectPr>
      </w:pPr>
    </w:p>
    <w:p>
      <w:pPr>
        <w:keepNext w:val="0"/>
        <w:keepLines w:val="0"/>
        <w:widowControl/>
        <w:suppressLineNumbers w:val="0"/>
        <w:shd w:val="clear"/>
        <w:jc w:val="left"/>
        <w:textAlignment w:val="bottom"/>
        <w:rPr>
          <w:rFonts w:hint="eastAsia" w:ascii="仿宋" w:hAnsi="仿宋" w:eastAsia="仿宋" w:cs="仿宋_GB2312"/>
          <w:bCs/>
          <w:color w:val="auto"/>
          <w:kern w:val="0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表</w:t>
      </w:r>
      <w:r>
        <w:rPr>
          <w:rFonts w:hint="default" w:ascii="宋体" w:hAnsi="宋体" w:eastAsia="宋体" w:cs="宋体"/>
          <w:i w:val="0"/>
          <w:color w:val="auto"/>
          <w:kern w:val="0"/>
          <w:sz w:val="20"/>
          <w:szCs w:val="20"/>
          <w:highlight w:val="none"/>
          <w:u w:val="none"/>
          <w:lang w:eastAsia="zh-CN" w:bidi="ar"/>
        </w:rPr>
        <w:t>1</w:t>
      </w:r>
      <w:r>
        <w:rPr>
          <w:rFonts w:hint="eastAsia" w:ascii="宋体" w:hAnsi="宋体" w:cs="宋体"/>
          <w:i w:val="0"/>
          <w:color w:val="auto"/>
          <w:kern w:val="0"/>
          <w:sz w:val="20"/>
          <w:szCs w:val="20"/>
          <w:highlight w:val="none"/>
          <w:u w:val="none"/>
          <w:lang w:val="en-US" w:eastAsia="zh-CN" w:bidi="ar"/>
        </w:rPr>
        <w:t>1</w:t>
      </w:r>
    </w:p>
    <w:p>
      <w:pPr>
        <w:shd w:val="clear"/>
        <w:spacing w:line="600" w:lineRule="exact"/>
        <w:jc w:val="center"/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val="en-US" w:eastAsia="zh-Hans"/>
        </w:rPr>
      </w:pP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val="en-US" w:eastAsia="zh-Hans"/>
        </w:rPr>
        <w:t>上年结转</w:t>
      </w: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val="en-US" w:eastAsia="zh-CN"/>
        </w:rPr>
        <w:t>结余</w:t>
      </w:r>
      <w:r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val="en-US" w:eastAsia="zh-Hans"/>
        </w:rPr>
        <w:t>情况明细表</w:t>
      </w:r>
    </w:p>
    <w:p>
      <w:pPr>
        <w:widowControl/>
        <w:shd w:val="clear"/>
        <w:jc w:val="both"/>
        <w:rPr>
          <w:rFonts w:hint="eastAsia" w:ascii="仿宋_GB2312" w:hAnsi="宋体" w:eastAsia="仿宋_GB2312"/>
          <w:b/>
          <w:color w:val="auto"/>
          <w:kern w:val="0"/>
          <w:sz w:val="32"/>
          <w:szCs w:val="32"/>
          <w:highlight w:val="none"/>
          <w:lang w:val="en-US" w:eastAsia="zh-Hans"/>
        </w:rPr>
      </w:pP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编制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eastAsia="zh-CN"/>
        </w:rPr>
        <w:t>部门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>：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val="en-US" w:eastAsia="zh-CN"/>
        </w:rPr>
        <w:t>呼图壁县教育局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                          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  <w:lang w:val="en-US" w:eastAsia="zh-CN"/>
        </w:rPr>
        <w:t xml:space="preserve">                                       </w:t>
      </w:r>
      <w:r>
        <w:rPr>
          <w:rFonts w:hint="eastAsia" w:ascii="仿宋_GB2312" w:hAnsi="宋体" w:eastAsia="仿宋_GB2312"/>
          <w:color w:val="auto"/>
          <w:kern w:val="0"/>
          <w:sz w:val="24"/>
          <w:highlight w:val="none"/>
        </w:rPr>
        <w:t xml:space="preserve">       单位：万元</w:t>
      </w:r>
    </w:p>
    <w:tbl>
      <w:tblPr>
        <w:tblStyle w:val="10"/>
        <w:tblpPr w:leftFromText="180" w:rightFromText="180" w:vertAnchor="text" w:horzAnchor="page" w:tblpX="852" w:tblpY="190"/>
        <w:tblOverlap w:val="never"/>
        <w:tblW w:w="1451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61"/>
        <w:gridCol w:w="1283"/>
        <w:gridCol w:w="967"/>
        <w:gridCol w:w="1095"/>
        <w:gridCol w:w="1031"/>
        <w:gridCol w:w="1828"/>
        <w:gridCol w:w="1203"/>
        <w:gridCol w:w="1091"/>
        <w:gridCol w:w="1330"/>
        <w:gridCol w:w="18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</w:trPr>
        <w:tc>
          <w:tcPr>
            <w:tcW w:w="2861" w:type="dxa"/>
            <w:vMerge w:val="restart"/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项目</w:t>
            </w:r>
          </w:p>
        </w:tc>
        <w:tc>
          <w:tcPr>
            <w:tcW w:w="1283" w:type="dxa"/>
            <w:vMerge w:val="restart"/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合计</w:t>
            </w:r>
          </w:p>
        </w:tc>
        <w:tc>
          <w:tcPr>
            <w:tcW w:w="4921" w:type="dxa"/>
            <w:gridSpan w:val="4"/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财政拨款</w:t>
            </w:r>
          </w:p>
        </w:tc>
        <w:tc>
          <w:tcPr>
            <w:tcW w:w="5452" w:type="dxa"/>
            <w:gridSpan w:val="4"/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非财政拨款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</w:trPr>
        <w:tc>
          <w:tcPr>
            <w:tcW w:w="2861" w:type="dxa"/>
            <w:vMerge w:val="continue"/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283" w:type="dxa"/>
            <w:vMerge w:val="continue"/>
            <w:noWrap w:val="0"/>
            <w:vAlign w:val="center"/>
          </w:tcPr>
          <w:p>
            <w:pPr>
              <w:shd w:val="clear"/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967" w:type="dxa"/>
            <w:vMerge w:val="restart"/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小计</w:t>
            </w:r>
          </w:p>
        </w:tc>
        <w:tc>
          <w:tcPr>
            <w:tcW w:w="2126" w:type="dxa"/>
            <w:gridSpan w:val="2"/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基本支出</w:t>
            </w:r>
          </w:p>
        </w:tc>
        <w:tc>
          <w:tcPr>
            <w:tcW w:w="1828" w:type="dxa"/>
            <w:vMerge w:val="restart"/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项目支出</w:t>
            </w:r>
          </w:p>
        </w:tc>
        <w:tc>
          <w:tcPr>
            <w:tcW w:w="1203" w:type="dxa"/>
            <w:vMerge w:val="restart"/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小计</w:t>
            </w:r>
          </w:p>
        </w:tc>
        <w:tc>
          <w:tcPr>
            <w:tcW w:w="2421" w:type="dxa"/>
            <w:gridSpan w:val="2"/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基本支出</w:t>
            </w:r>
          </w:p>
        </w:tc>
        <w:tc>
          <w:tcPr>
            <w:tcW w:w="1828" w:type="dxa"/>
            <w:vMerge w:val="restart"/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项目支出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</w:trPr>
        <w:tc>
          <w:tcPr>
            <w:tcW w:w="2861" w:type="dxa"/>
            <w:vMerge w:val="continue"/>
            <w:noWrap w:val="0"/>
            <w:vAlign w:val="center"/>
          </w:tcPr>
          <w:p>
            <w:pPr>
              <w:shd w:val="clear"/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283" w:type="dxa"/>
            <w:vMerge w:val="continue"/>
            <w:noWrap w:val="0"/>
            <w:vAlign w:val="center"/>
          </w:tcPr>
          <w:p>
            <w:pPr>
              <w:shd w:val="clear"/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967" w:type="dxa"/>
            <w:vMerge w:val="continue"/>
            <w:noWrap w:val="0"/>
            <w:vAlign w:val="center"/>
          </w:tcPr>
          <w:p>
            <w:pPr>
              <w:shd w:val="clear"/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095" w:type="dxa"/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人员经费</w:t>
            </w:r>
          </w:p>
        </w:tc>
        <w:tc>
          <w:tcPr>
            <w:tcW w:w="1031" w:type="dxa"/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公用经费</w:t>
            </w:r>
          </w:p>
        </w:tc>
        <w:tc>
          <w:tcPr>
            <w:tcW w:w="1828" w:type="dxa"/>
            <w:vMerge w:val="continue"/>
            <w:noWrap w:val="0"/>
            <w:vAlign w:val="center"/>
          </w:tcPr>
          <w:p>
            <w:pPr>
              <w:shd w:val="clear"/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203" w:type="dxa"/>
            <w:vMerge w:val="continue"/>
            <w:noWrap w:val="0"/>
            <w:vAlign w:val="center"/>
          </w:tcPr>
          <w:p>
            <w:pPr>
              <w:shd w:val="clear"/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091" w:type="dxa"/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人员经费</w:t>
            </w:r>
          </w:p>
        </w:tc>
        <w:tc>
          <w:tcPr>
            <w:tcW w:w="1330" w:type="dxa"/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hint="default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公用经费</w:t>
            </w:r>
          </w:p>
        </w:tc>
        <w:tc>
          <w:tcPr>
            <w:tcW w:w="1828" w:type="dxa"/>
            <w:vMerge w:val="continue"/>
            <w:noWrap w:val="0"/>
            <w:vAlign w:val="center"/>
          </w:tcPr>
          <w:p>
            <w:pPr>
              <w:widowControl/>
              <w:shd w:val="clear"/>
              <w:spacing w:line="280" w:lineRule="exact"/>
              <w:jc w:val="center"/>
              <w:rPr>
                <w:rFonts w:hint="eastAsia" w:ascii="仿宋_GB2312" w:hAnsi="宋体" w:eastAsia="仿宋_GB2312" w:cs="宋体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</w:trPr>
        <w:tc>
          <w:tcPr>
            <w:tcW w:w="2861" w:type="dxa"/>
            <w:noWrap w:val="0"/>
            <w:vAlign w:val="center"/>
          </w:tcPr>
          <w:p>
            <w:pPr>
              <w:widowControl/>
              <w:shd w:val="clear"/>
              <w:jc w:val="both"/>
              <w:rPr>
                <w:rFonts w:hint="eastAsia" w:ascii="仿宋_GB2312" w:hAnsi="宋体" w:eastAsia="仿宋_GB2312"/>
                <w:color w:val="auto"/>
                <w:kern w:val="0"/>
                <w:sz w:val="17"/>
                <w:szCs w:val="17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17"/>
                <w:szCs w:val="17"/>
                <w:highlight w:val="none"/>
                <w:lang w:val="en-US" w:eastAsia="zh-CN"/>
              </w:rPr>
              <w:t>2024年义务教育薄弱环节改善与能力提升项目经费</w:t>
            </w:r>
          </w:p>
        </w:tc>
        <w:tc>
          <w:tcPr>
            <w:tcW w:w="1283" w:type="dxa"/>
            <w:noWrap w:val="0"/>
            <w:vAlign w:val="center"/>
          </w:tcPr>
          <w:p>
            <w:pPr>
              <w:widowControl/>
              <w:shd w:val="clear"/>
              <w:jc w:val="center"/>
              <w:rPr>
                <w:rFonts w:hint="eastAsia" w:ascii="仿宋_GB2312" w:hAnsi="宋体" w:eastAsia="仿宋_GB2312" w:cs="Times New Roman"/>
                <w:color w:val="auto"/>
                <w:kern w:val="0"/>
                <w:sz w:val="17"/>
                <w:szCs w:val="17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17"/>
                <w:szCs w:val="17"/>
                <w:highlight w:val="none"/>
                <w:lang w:val="en-US" w:eastAsia="zh-CN"/>
              </w:rPr>
              <w:t>48.23</w:t>
            </w:r>
          </w:p>
        </w:tc>
        <w:tc>
          <w:tcPr>
            <w:tcW w:w="967" w:type="dxa"/>
            <w:noWrap w:val="0"/>
            <w:vAlign w:val="center"/>
          </w:tcPr>
          <w:p>
            <w:pPr>
              <w:widowControl/>
              <w:shd w:val="clear"/>
              <w:jc w:val="center"/>
              <w:rPr>
                <w:rFonts w:hint="eastAsia" w:ascii="仿宋_GB2312" w:hAnsi="宋体" w:eastAsia="仿宋_GB2312" w:cs="Times New Roman"/>
                <w:color w:val="auto"/>
                <w:kern w:val="0"/>
                <w:sz w:val="17"/>
                <w:szCs w:val="17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17"/>
                <w:szCs w:val="17"/>
                <w:highlight w:val="none"/>
                <w:lang w:val="en-US" w:eastAsia="zh-CN"/>
              </w:rPr>
              <w:t>48.23</w:t>
            </w:r>
          </w:p>
        </w:tc>
        <w:tc>
          <w:tcPr>
            <w:tcW w:w="1095" w:type="dxa"/>
            <w:noWrap w:val="0"/>
            <w:vAlign w:val="center"/>
          </w:tcPr>
          <w:p>
            <w:pPr>
              <w:widowControl/>
              <w:shd w:val="clear"/>
              <w:jc w:val="center"/>
              <w:rPr>
                <w:rFonts w:hint="eastAsia" w:ascii="仿宋_GB2312" w:hAnsi="宋体" w:eastAsia="仿宋_GB2312"/>
                <w:color w:val="auto"/>
                <w:kern w:val="0"/>
                <w:sz w:val="17"/>
                <w:szCs w:val="17"/>
                <w:highlight w:val="none"/>
                <w:lang w:val="en-US" w:eastAsia="zh-CN"/>
              </w:rPr>
            </w:pPr>
          </w:p>
        </w:tc>
        <w:tc>
          <w:tcPr>
            <w:tcW w:w="1031" w:type="dxa"/>
            <w:noWrap w:val="0"/>
            <w:vAlign w:val="center"/>
          </w:tcPr>
          <w:p>
            <w:pPr>
              <w:widowControl/>
              <w:shd w:val="clear"/>
              <w:jc w:val="center"/>
              <w:rPr>
                <w:rFonts w:hint="eastAsia" w:ascii="仿宋_GB2312" w:hAnsi="宋体" w:eastAsia="仿宋_GB2312"/>
                <w:color w:val="auto"/>
                <w:kern w:val="0"/>
                <w:sz w:val="17"/>
                <w:szCs w:val="17"/>
                <w:highlight w:val="none"/>
                <w:lang w:val="en-US" w:eastAsia="zh-CN"/>
              </w:rPr>
            </w:pPr>
          </w:p>
        </w:tc>
        <w:tc>
          <w:tcPr>
            <w:tcW w:w="1828" w:type="dxa"/>
            <w:noWrap w:val="0"/>
            <w:vAlign w:val="center"/>
          </w:tcPr>
          <w:p>
            <w:pPr>
              <w:widowControl/>
              <w:shd w:val="clear"/>
              <w:jc w:val="center"/>
              <w:rPr>
                <w:rFonts w:hint="default" w:ascii="仿宋_GB2312" w:hAnsi="宋体" w:eastAsia="仿宋_GB2312"/>
                <w:color w:val="auto"/>
                <w:kern w:val="0"/>
                <w:sz w:val="17"/>
                <w:szCs w:val="17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17"/>
                <w:szCs w:val="17"/>
                <w:highlight w:val="none"/>
                <w:lang w:val="en-US" w:eastAsia="zh-CN"/>
              </w:rPr>
              <w:t>48.23</w:t>
            </w:r>
          </w:p>
        </w:tc>
        <w:tc>
          <w:tcPr>
            <w:tcW w:w="1203" w:type="dxa"/>
            <w:noWrap w:val="0"/>
            <w:vAlign w:val="center"/>
          </w:tcPr>
          <w:p>
            <w:pPr>
              <w:widowControl/>
              <w:shd w:val="clear"/>
              <w:jc w:val="both"/>
              <w:rPr>
                <w:rFonts w:hint="eastAsia" w:ascii="仿宋_GB2312" w:hAnsi="宋体" w:eastAsia="仿宋_GB2312"/>
                <w:color w:val="auto"/>
                <w:kern w:val="0"/>
                <w:sz w:val="17"/>
                <w:szCs w:val="17"/>
                <w:highlight w:val="none"/>
                <w:lang w:val="en-US" w:eastAsia="zh-CN"/>
              </w:rPr>
            </w:pPr>
          </w:p>
        </w:tc>
        <w:tc>
          <w:tcPr>
            <w:tcW w:w="1091" w:type="dxa"/>
            <w:noWrap w:val="0"/>
            <w:vAlign w:val="center"/>
          </w:tcPr>
          <w:p>
            <w:pPr>
              <w:widowControl/>
              <w:shd w:val="clear"/>
              <w:jc w:val="both"/>
              <w:rPr>
                <w:rFonts w:hint="eastAsia" w:ascii="仿宋_GB2312" w:hAnsi="宋体" w:eastAsia="仿宋_GB2312"/>
                <w:color w:val="auto"/>
                <w:kern w:val="0"/>
                <w:sz w:val="17"/>
                <w:szCs w:val="17"/>
                <w:highlight w:val="none"/>
                <w:lang w:val="en-US" w:eastAsia="zh-CN"/>
              </w:rPr>
            </w:pPr>
          </w:p>
        </w:tc>
        <w:tc>
          <w:tcPr>
            <w:tcW w:w="1330" w:type="dxa"/>
            <w:noWrap w:val="0"/>
            <w:vAlign w:val="center"/>
          </w:tcPr>
          <w:p>
            <w:pPr>
              <w:widowControl/>
              <w:shd w:val="clear"/>
              <w:jc w:val="both"/>
              <w:rPr>
                <w:rFonts w:hint="eastAsia" w:ascii="仿宋_GB2312" w:hAnsi="宋体" w:eastAsia="仿宋_GB2312"/>
                <w:color w:val="auto"/>
                <w:kern w:val="0"/>
                <w:sz w:val="17"/>
                <w:szCs w:val="17"/>
                <w:highlight w:val="none"/>
                <w:lang w:val="en-US" w:eastAsia="zh-CN"/>
              </w:rPr>
            </w:pPr>
          </w:p>
        </w:tc>
        <w:tc>
          <w:tcPr>
            <w:tcW w:w="1828" w:type="dxa"/>
            <w:noWrap w:val="0"/>
            <w:vAlign w:val="center"/>
          </w:tcPr>
          <w:p>
            <w:pPr>
              <w:widowControl/>
              <w:shd w:val="clear"/>
              <w:jc w:val="both"/>
              <w:rPr>
                <w:rFonts w:hint="eastAsia" w:ascii="仿宋_GB2312" w:hAnsi="宋体" w:eastAsia="仿宋_GB2312"/>
                <w:color w:val="auto"/>
                <w:kern w:val="0"/>
                <w:sz w:val="17"/>
                <w:szCs w:val="17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exact"/>
        </w:trPr>
        <w:tc>
          <w:tcPr>
            <w:tcW w:w="2861" w:type="dxa"/>
            <w:noWrap w:val="0"/>
            <w:vAlign w:val="center"/>
          </w:tcPr>
          <w:p>
            <w:pPr>
              <w:widowControl/>
              <w:shd w:val="clear"/>
              <w:jc w:val="both"/>
              <w:rPr>
                <w:rFonts w:hint="eastAsia" w:ascii="仿宋_GB2312" w:hAnsi="宋体" w:eastAsia="仿宋_GB2312"/>
                <w:color w:val="auto"/>
                <w:kern w:val="0"/>
                <w:sz w:val="17"/>
                <w:szCs w:val="17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17"/>
                <w:szCs w:val="17"/>
                <w:highlight w:val="none"/>
                <w:lang w:val="en-US" w:eastAsia="zh-CN"/>
              </w:rPr>
              <w:t>2024年义务教育农村校舍安全保障长效机制项目经费</w:t>
            </w:r>
          </w:p>
        </w:tc>
        <w:tc>
          <w:tcPr>
            <w:tcW w:w="1283" w:type="dxa"/>
            <w:noWrap w:val="0"/>
            <w:vAlign w:val="center"/>
          </w:tcPr>
          <w:p>
            <w:pPr>
              <w:widowControl/>
              <w:shd w:val="clear"/>
              <w:jc w:val="center"/>
              <w:rPr>
                <w:rFonts w:hint="eastAsia" w:ascii="仿宋_GB2312" w:hAnsi="宋体" w:eastAsia="仿宋_GB2312" w:cs="Times New Roman"/>
                <w:color w:val="auto"/>
                <w:kern w:val="0"/>
                <w:sz w:val="17"/>
                <w:szCs w:val="17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17"/>
                <w:szCs w:val="17"/>
                <w:highlight w:val="none"/>
                <w:lang w:val="en-US" w:eastAsia="zh-CN"/>
              </w:rPr>
              <w:t>30.11</w:t>
            </w:r>
          </w:p>
        </w:tc>
        <w:tc>
          <w:tcPr>
            <w:tcW w:w="967" w:type="dxa"/>
            <w:noWrap w:val="0"/>
            <w:vAlign w:val="center"/>
          </w:tcPr>
          <w:p>
            <w:pPr>
              <w:widowControl/>
              <w:shd w:val="clear"/>
              <w:jc w:val="center"/>
              <w:rPr>
                <w:rFonts w:hint="eastAsia" w:ascii="仿宋_GB2312" w:hAnsi="宋体" w:eastAsia="仿宋_GB2312" w:cs="Times New Roman"/>
                <w:color w:val="auto"/>
                <w:kern w:val="0"/>
                <w:sz w:val="17"/>
                <w:szCs w:val="17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17"/>
                <w:szCs w:val="17"/>
                <w:highlight w:val="none"/>
                <w:lang w:val="en-US" w:eastAsia="zh-CN"/>
              </w:rPr>
              <w:t>30.11</w:t>
            </w:r>
          </w:p>
        </w:tc>
        <w:tc>
          <w:tcPr>
            <w:tcW w:w="1095" w:type="dxa"/>
            <w:noWrap w:val="0"/>
            <w:vAlign w:val="center"/>
          </w:tcPr>
          <w:p>
            <w:pPr>
              <w:widowControl/>
              <w:shd w:val="clear"/>
              <w:jc w:val="center"/>
              <w:rPr>
                <w:rFonts w:hint="eastAsia" w:ascii="仿宋_GB2312" w:hAnsi="宋体" w:eastAsia="仿宋_GB2312"/>
                <w:color w:val="auto"/>
                <w:kern w:val="0"/>
                <w:sz w:val="17"/>
                <w:szCs w:val="17"/>
                <w:highlight w:val="none"/>
                <w:lang w:val="en-US" w:eastAsia="zh-CN"/>
              </w:rPr>
            </w:pPr>
          </w:p>
        </w:tc>
        <w:tc>
          <w:tcPr>
            <w:tcW w:w="1031" w:type="dxa"/>
            <w:noWrap w:val="0"/>
            <w:vAlign w:val="center"/>
          </w:tcPr>
          <w:p>
            <w:pPr>
              <w:widowControl/>
              <w:shd w:val="clear"/>
              <w:jc w:val="center"/>
              <w:rPr>
                <w:rFonts w:hint="eastAsia" w:ascii="仿宋_GB2312" w:hAnsi="宋体" w:eastAsia="仿宋_GB2312"/>
                <w:color w:val="auto"/>
                <w:kern w:val="0"/>
                <w:sz w:val="17"/>
                <w:szCs w:val="17"/>
                <w:highlight w:val="none"/>
                <w:lang w:val="en-US" w:eastAsia="zh-CN"/>
              </w:rPr>
            </w:pPr>
          </w:p>
        </w:tc>
        <w:tc>
          <w:tcPr>
            <w:tcW w:w="1828" w:type="dxa"/>
            <w:noWrap w:val="0"/>
            <w:vAlign w:val="center"/>
          </w:tcPr>
          <w:p>
            <w:pPr>
              <w:widowControl/>
              <w:shd w:val="clear"/>
              <w:jc w:val="center"/>
              <w:rPr>
                <w:rFonts w:hint="default" w:ascii="仿宋_GB2312" w:hAnsi="宋体" w:eastAsia="仿宋_GB2312"/>
                <w:color w:val="auto"/>
                <w:kern w:val="0"/>
                <w:sz w:val="17"/>
                <w:szCs w:val="17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17"/>
                <w:szCs w:val="17"/>
                <w:highlight w:val="none"/>
                <w:lang w:val="en-US" w:eastAsia="zh-CN"/>
              </w:rPr>
              <w:t>30.11</w:t>
            </w:r>
          </w:p>
        </w:tc>
        <w:tc>
          <w:tcPr>
            <w:tcW w:w="1203" w:type="dxa"/>
            <w:noWrap w:val="0"/>
            <w:vAlign w:val="center"/>
          </w:tcPr>
          <w:p>
            <w:pPr>
              <w:widowControl/>
              <w:shd w:val="clear"/>
              <w:jc w:val="both"/>
              <w:rPr>
                <w:rFonts w:hint="eastAsia" w:ascii="仿宋_GB2312" w:hAnsi="宋体" w:eastAsia="仿宋_GB2312"/>
                <w:color w:val="auto"/>
                <w:kern w:val="0"/>
                <w:sz w:val="17"/>
                <w:szCs w:val="17"/>
                <w:highlight w:val="none"/>
                <w:lang w:val="en-US" w:eastAsia="zh-CN"/>
              </w:rPr>
            </w:pPr>
          </w:p>
        </w:tc>
        <w:tc>
          <w:tcPr>
            <w:tcW w:w="1091" w:type="dxa"/>
            <w:noWrap w:val="0"/>
            <w:vAlign w:val="center"/>
          </w:tcPr>
          <w:p>
            <w:pPr>
              <w:widowControl/>
              <w:shd w:val="clear"/>
              <w:jc w:val="both"/>
              <w:rPr>
                <w:rFonts w:hint="eastAsia" w:ascii="仿宋_GB2312" w:hAnsi="宋体" w:eastAsia="仿宋_GB2312"/>
                <w:color w:val="auto"/>
                <w:kern w:val="0"/>
                <w:sz w:val="17"/>
                <w:szCs w:val="17"/>
                <w:highlight w:val="none"/>
                <w:lang w:val="en-US" w:eastAsia="zh-CN"/>
              </w:rPr>
            </w:pPr>
          </w:p>
        </w:tc>
        <w:tc>
          <w:tcPr>
            <w:tcW w:w="1330" w:type="dxa"/>
            <w:noWrap w:val="0"/>
            <w:vAlign w:val="center"/>
          </w:tcPr>
          <w:p>
            <w:pPr>
              <w:widowControl/>
              <w:shd w:val="clear"/>
              <w:jc w:val="both"/>
              <w:rPr>
                <w:rFonts w:hint="eastAsia" w:ascii="仿宋_GB2312" w:hAnsi="宋体" w:eastAsia="仿宋_GB2312"/>
                <w:color w:val="auto"/>
                <w:kern w:val="0"/>
                <w:sz w:val="17"/>
                <w:szCs w:val="17"/>
                <w:highlight w:val="none"/>
                <w:lang w:val="en-US" w:eastAsia="zh-CN"/>
              </w:rPr>
            </w:pPr>
          </w:p>
        </w:tc>
        <w:tc>
          <w:tcPr>
            <w:tcW w:w="1828" w:type="dxa"/>
            <w:noWrap w:val="0"/>
            <w:vAlign w:val="center"/>
          </w:tcPr>
          <w:p>
            <w:pPr>
              <w:widowControl/>
              <w:shd w:val="clear"/>
              <w:jc w:val="both"/>
              <w:rPr>
                <w:rFonts w:hint="eastAsia" w:ascii="仿宋_GB2312" w:hAnsi="宋体" w:eastAsia="仿宋_GB2312"/>
                <w:color w:val="auto"/>
                <w:kern w:val="0"/>
                <w:sz w:val="17"/>
                <w:szCs w:val="17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</w:trPr>
        <w:tc>
          <w:tcPr>
            <w:tcW w:w="2861" w:type="dxa"/>
            <w:noWrap w:val="0"/>
            <w:vAlign w:val="center"/>
          </w:tcPr>
          <w:p>
            <w:pPr>
              <w:widowControl/>
              <w:shd w:val="clear"/>
              <w:jc w:val="both"/>
              <w:rPr>
                <w:rFonts w:hint="eastAsia" w:ascii="仿宋_GB2312" w:hAnsi="宋体" w:eastAsia="仿宋_GB2312"/>
                <w:color w:val="auto"/>
                <w:kern w:val="0"/>
                <w:sz w:val="17"/>
                <w:szCs w:val="17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17"/>
                <w:szCs w:val="17"/>
                <w:highlight w:val="none"/>
                <w:lang w:val="en-US" w:eastAsia="zh-CN"/>
              </w:rPr>
              <w:t>2024年义务教育薄弱环节改善与能力提升补助资金（中央资金）（义务教育薄改资金）</w:t>
            </w:r>
          </w:p>
        </w:tc>
        <w:tc>
          <w:tcPr>
            <w:tcW w:w="1283" w:type="dxa"/>
            <w:noWrap w:val="0"/>
            <w:vAlign w:val="center"/>
          </w:tcPr>
          <w:p>
            <w:pPr>
              <w:widowControl/>
              <w:shd w:val="clear"/>
              <w:jc w:val="center"/>
              <w:rPr>
                <w:rFonts w:hint="eastAsia" w:ascii="仿宋_GB2312" w:hAnsi="宋体" w:eastAsia="仿宋_GB2312" w:cs="Times New Roman"/>
                <w:color w:val="auto"/>
                <w:kern w:val="0"/>
                <w:sz w:val="17"/>
                <w:szCs w:val="17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17"/>
                <w:szCs w:val="17"/>
                <w:highlight w:val="none"/>
                <w:lang w:val="en-US" w:eastAsia="zh-CN"/>
              </w:rPr>
              <w:t>81.11</w:t>
            </w:r>
          </w:p>
        </w:tc>
        <w:tc>
          <w:tcPr>
            <w:tcW w:w="967" w:type="dxa"/>
            <w:noWrap w:val="0"/>
            <w:vAlign w:val="center"/>
          </w:tcPr>
          <w:p>
            <w:pPr>
              <w:widowControl/>
              <w:shd w:val="clear"/>
              <w:jc w:val="center"/>
              <w:rPr>
                <w:rFonts w:hint="eastAsia" w:ascii="仿宋_GB2312" w:hAnsi="宋体" w:eastAsia="仿宋_GB2312" w:cs="Times New Roman"/>
                <w:color w:val="auto"/>
                <w:kern w:val="0"/>
                <w:sz w:val="17"/>
                <w:szCs w:val="17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17"/>
                <w:szCs w:val="17"/>
                <w:highlight w:val="none"/>
                <w:lang w:val="en-US" w:eastAsia="zh-CN"/>
              </w:rPr>
              <w:t>81.11</w:t>
            </w:r>
          </w:p>
        </w:tc>
        <w:tc>
          <w:tcPr>
            <w:tcW w:w="1095" w:type="dxa"/>
            <w:noWrap w:val="0"/>
            <w:vAlign w:val="center"/>
          </w:tcPr>
          <w:p>
            <w:pPr>
              <w:widowControl/>
              <w:shd w:val="clear"/>
              <w:jc w:val="center"/>
              <w:rPr>
                <w:rFonts w:hint="eastAsia" w:ascii="仿宋_GB2312" w:hAnsi="宋体" w:eastAsia="仿宋_GB2312"/>
                <w:color w:val="auto"/>
                <w:kern w:val="0"/>
                <w:sz w:val="17"/>
                <w:szCs w:val="17"/>
                <w:highlight w:val="none"/>
                <w:lang w:val="en-US" w:eastAsia="zh-CN"/>
              </w:rPr>
            </w:pPr>
          </w:p>
        </w:tc>
        <w:tc>
          <w:tcPr>
            <w:tcW w:w="1031" w:type="dxa"/>
            <w:noWrap w:val="0"/>
            <w:vAlign w:val="center"/>
          </w:tcPr>
          <w:p>
            <w:pPr>
              <w:widowControl/>
              <w:shd w:val="clear"/>
              <w:jc w:val="center"/>
              <w:rPr>
                <w:rFonts w:hint="eastAsia" w:ascii="仿宋_GB2312" w:hAnsi="宋体" w:eastAsia="仿宋_GB2312"/>
                <w:color w:val="auto"/>
                <w:kern w:val="0"/>
                <w:sz w:val="17"/>
                <w:szCs w:val="17"/>
                <w:highlight w:val="none"/>
                <w:lang w:val="en-US" w:eastAsia="zh-CN"/>
              </w:rPr>
            </w:pPr>
          </w:p>
        </w:tc>
        <w:tc>
          <w:tcPr>
            <w:tcW w:w="1828" w:type="dxa"/>
            <w:noWrap w:val="0"/>
            <w:vAlign w:val="center"/>
          </w:tcPr>
          <w:p>
            <w:pPr>
              <w:widowControl/>
              <w:shd w:val="clear"/>
              <w:jc w:val="center"/>
              <w:rPr>
                <w:rFonts w:hint="default" w:ascii="仿宋_GB2312" w:hAnsi="宋体" w:eastAsia="仿宋_GB2312"/>
                <w:color w:val="auto"/>
                <w:kern w:val="0"/>
                <w:sz w:val="17"/>
                <w:szCs w:val="17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17"/>
                <w:szCs w:val="17"/>
                <w:highlight w:val="none"/>
                <w:lang w:val="en-US" w:eastAsia="zh-CN"/>
              </w:rPr>
              <w:t>81.11</w:t>
            </w:r>
          </w:p>
        </w:tc>
        <w:tc>
          <w:tcPr>
            <w:tcW w:w="1203" w:type="dxa"/>
            <w:noWrap w:val="0"/>
            <w:vAlign w:val="center"/>
          </w:tcPr>
          <w:p>
            <w:pPr>
              <w:widowControl/>
              <w:shd w:val="clear"/>
              <w:jc w:val="both"/>
              <w:rPr>
                <w:rFonts w:hint="eastAsia" w:ascii="仿宋_GB2312" w:hAnsi="宋体" w:eastAsia="仿宋_GB2312"/>
                <w:color w:val="auto"/>
                <w:kern w:val="0"/>
                <w:sz w:val="17"/>
                <w:szCs w:val="17"/>
                <w:highlight w:val="none"/>
                <w:lang w:val="en-US" w:eastAsia="zh-CN"/>
              </w:rPr>
            </w:pPr>
          </w:p>
        </w:tc>
        <w:tc>
          <w:tcPr>
            <w:tcW w:w="1091" w:type="dxa"/>
            <w:noWrap w:val="0"/>
            <w:vAlign w:val="center"/>
          </w:tcPr>
          <w:p>
            <w:pPr>
              <w:widowControl/>
              <w:shd w:val="clear"/>
              <w:jc w:val="both"/>
              <w:rPr>
                <w:rFonts w:hint="eastAsia" w:ascii="仿宋_GB2312" w:hAnsi="宋体" w:eastAsia="仿宋_GB2312"/>
                <w:color w:val="auto"/>
                <w:kern w:val="0"/>
                <w:sz w:val="17"/>
                <w:szCs w:val="17"/>
                <w:highlight w:val="none"/>
                <w:lang w:val="en-US" w:eastAsia="zh-CN"/>
              </w:rPr>
            </w:pPr>
          </w:p>
        </w:tc>
        <w:tc>
          <w:tcPr>
            <w:tcW w:w="1330" w:type="dxa"/>
            <w:noWrap w:val="0"/>
            <w:vAlign w:val="center"/>
          </w:tcPr>
          <w:p>
            <w:pPr>
              <w:widowControl/>
              <w:shd w:val="clear"/>
              <w:jc w:val="both"/>
              <w:rPr>
                <w:rFonts w:hint="eastAsia" w:ascii="仿宋_GB2312" w:hAnsi="宋体" w:eastAsia="仿宋_GB2312"/>
                <w:color w:val="auto"/>
                <w:kern w:val="0"/>
                <w:sz w:val="17"/>
                <w:szCs w:val="17"/>
                <w:highlight w:val="none"/>
                <w:lang w:val="en-US" w:eastAsia="zh-CN"/>
              </w:rPr>
            </w:pPr>
          </w:p>
        </w:tc>
        <w:tc>
          <w:tcPr>
            <w:tcW w:w="1828" w:type="dxa"/>
            <w:noWrap w:val="0"/>
            <w:vAlign w:val="center"/>
          </w:tcPr>
          <w:p>
            <w:pPr>
              <w:widowControl/>
              <w:shd w:val="clear"/>
              <w:jc w:val="both"/>
              <w:rPr>
                <w:rFonts w:hint="eastAsia" w:ascii="仿宋_GB2312" w:hAnsi="宋体" w:eastAsia="仿宋_GB2312"/>
                <w:color w:val="auto"/>
                <w:kern w:val="0"/>
                <w:sz w:val="17"/>
                <w:szCs w:val="17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</w:trPr>
        <w:tc>
          <w:tcPr>
            <w:tcW w:w="2861" w:type="dxa"/>
            <w:noWrap w:val="0"/>
            <w:vAlign w:val="center"/>
          </w:tcPr>
          <w:p>
            <w:pPr>
              <w:widowControl/>
              <w:shd w:val="clear"/>
              <w:jc w:val="both"/>
              <w:rPr>
                <w:rFonts w:hint="eastAsia" w:ascii="仿宋_GB2312" w:hAnsi="宋体" w:eastAsia="仿宋_GB2312"/>
                <w:color w:val="auto"/>
                <w:kern w:val="0"/>
                <w:sz w:val="17"/>
                <w:szCs w:val="17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17"/>
                <w:szCs w:val="17"/>
                <w:highlight w:val="none"/>
                <w:lang w:val="en-US" w:eastAsia="zh-CN"/>
              </w:rPr>
              <w:t>2024年新疆西藏等地区教育特殊补助资金（中央资金）（幼儿园园舍维修资金）</w:t>
            </w:r>
          </w:p>
        </w:tc>
        <w:tc>
          <w:tcPr>
            <w:tcW w:w="1283" w:type="dxa"/>
            <w:noWrap w:val="0"/>
            <w:vAlign w:val="center"/>
          </w:tcPr>
          <w:p>
            <w:pPr>
              <w:widowControl/>
              <w:shd w:val="clear"/>
              <w:jc w:val="center"/>
              <w:rPr>
                <w:rFonts w:hint="eastAsia" w:ascii="仿宋_GB2312" w:hAnsi="宋体" w:eastAsia="仿宋_GB2312" w:cs="Times New Roman"/>
                <w:color w:val="auto"/>
                <w:kern w:val="0"/>
                <w:sz w:val="17"/>
                <w:szCs w:val="17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17"/>
                <w:szCs w:val="17"/>
                <w:highlight w:val="none"/>
                <w:lang w:val="en-US" w:eastAsia="zh-CN"/>
              </w:rPr>
              <w:t>4.52</w:t>
            </w:r>
          </w:p>
        </w:tc>
        <w:tc>
          <w:tcPr>
            <w:tcW w:w="967" w:type="dxa"/>
            <w:noWrap w:val="0"/>
            <w:vAlign w:val="center"/>
          </w:tcPr>
          <w:p>
            <w:pPr>
              <w:widowControl/>
              <w:shd w:val="clear"/>
              <w:jc w:val="center"/>
              <w:rPr>
                <w:rFonts w:hint="eastAsia" w:ascii="仿宋_GB2312" w:hAnsi="宋体" w:eastAsia="仿宋_GB2312" w:cs="Times New Roman"/>
                <w:color w:val="auto"/>
                <w:kern w:val="0"/>
                <w:sz w:val="17"/>
                <w:szCs w:val="17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17"/>
                <w:szCs w:val="17"/>
                <w:highlight w:val="none"/>
                <w:lang w:val="en-US" w:eastAsia="zh-CN"/>
              </w:rPr>
              <w:t>4.52</w:t>
            </w:r>
          </w:p>
        </w:tc>
        <w:tc>
          <w:tcPr>
            <w:tcW w:w="1095" w:type="dxa"/>
            <w:noWrap w:val="0"/>
            <w:vAlign w:val="center"/>
          </w:tcPr>
          <w:p>
            <w:pPr>
              <w:widowControl/>
              <w:shd w:val="clear"/>
              <w:jc w:val="center"/>
              <w:rPr>
                <w:rFonts w:hint="eastAsia" w:ascii="仿宋_GB2312" w:hAnsi="宋体" w:eastAsia="仿宋_GB2312"/>
                <w:color w:val="auto"/>
                <w:kern w:val="0"/>
                <w:sz w:val="17"/>
                <w:szCs w:val="17"/>
                <w:highlight w:val="none"/>
                <w:lang w:val="en-US" w:eastAsia="zh-CN"/>
              </w:rPr>
            </w:pPr>
          </w:p>
        </w:tc>
        <w:tc>
          <w:tcPr>
            <w:tcW w:w="1031" w:type="dxa"/>
            <w:noWrap w:val="0"/>
            <w:vAlign w:val="center"/>
          </w:tcPr>
          <w:p>
            <w:pPr>
              <w:widowControl/>
              <w:shd w:val="clear"/>
              <w:jc w:val="center"/>
              <w:rPr>
                <w:rFonts w:hint="eastAsia" w:ascii="仿宋_GB2312" w:hAnsi="宋体" w:eastAsia="仿宋_GB2312"/>
                <w:color w:val="auto"/>
                <w:kern w:val="0"/>
                <w:sz w:val="17"/>
                <w:szCs w:val="17"/>
                <w:highlight w:val="none"/>
                <w:lang w:val="en-US" w:eastAsia="zh-CN"/>
              </w:rPr>
            </w:pPr>
          </w:p>
        </w:tc>
        <w:tc>
          <w:tcPr>
            <w:tcW w:w="1828" w:type="dxa"/>
            <w:noWrap w:val="0"/>
            <w:vAlign w:val="center"/>
          </w:tcPr>
          <w:p>
            <w:pPr>
              <w:widowControl/>
              <w:shd w:val="clear"/>
              <w:jc w:val="center"/>
              <w:rPr>
                <w:rFonts w:hint="default" w:ascii="仿宋_GB2312" w:hAnsi="宋体" w:eastAsia="仿宋_GB2312"/>
                <w:color w:val="auto"/>
                <w:kern w:val="0"/>
                <w:sz w:val="17"/>
                <w:szCs w:val="17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17"/>
                <w:szCs w:val="17"/>
                <w:highlight w:val="none"/>
                <w:lang w:val="en-US" w:eastAsia="zh-CN"/>
              </w:rPr>
              <w:t>4.52</w:t>
            </w:r>
          </w:p>
        </w:tc>
        <w:tc>
          <w:tcPr>
            <w:tcW w:w="1203" w:type="dxa"/>
            <w:noWrap w:val="0"/>
            <w:vAlign w:val="center"/>
          </w:tcPr>
          <w:p>
            <w:pPr>
              <w:widowControl/>
              <w:shd w:val="clear"/>
              <w:jc w:val="both"/>
              <w:rPr>
                <w:rFonts w:hint="eastAsia" w:ascii="仿宋_GB2312" w:hAnsi="宋体" w:eastAsia="仿宋_GB2312"/>
                <w:color w:val="auto"/>
                <w:kern w:val="0"/>
                <w:sz w:val="17"/>
                <w:szCs w:val="17"/>
                <w:highlight w:val="none"/>
                <w:lang w:val="en-US" w:eastAsia="zh-CN"/>
              </w:rPr>
            </w:pPr>
          </w:p>
        </w:tc>
        <w:tc>
          <w:tcPr>
            <w:tcW w:w="1091" w:type="dxa"/>
            <w:noWrap w:val="0"/>
            <w:vAlign w:val="center"/>
          </w:tcPr>
          <w:p>
            <w:pPr>
              <w:widowControl/>
              <w:shd w:val="clear"/>
              <w:jc w:val="both"/>
              <w:rPr>
                <w:rFonts w:hint="eastAsia" w:ascii="仿宋_GB2312" w:hAnsi="宋体" w:eastAsia="仿宋_GB2312"/>
                <w:color w:val="auto"/>
                <w:kern w:val="0"/>
                <w:sz w:val="17"/>
                <w:szCs w:val="17"/>
                <w:highlight w:val="none"/>
                <w:lang w:val="en-US" w:eastAsia="zh-CN"/>
              </w:rPr>
            </w:pPr>
          </w:p>
        </w:tc>
        <w:tc>
          <w:tcPr>
            <w:tcW w:w="1330" w:type="dxa"/>
            <w:noWrap w:val="0"/>
            <w:vAlign w:val="center"/>
          </w:tcPr>
          <w:p>
            <w:pPr>
              <w:widowControl/>
              <w:shd w:val="clear"/>
              <w:jc w:val="both"/>
              <w:rPr>
                <w:rFonts w:hint="eastAsia" w:ascii="仿宋_GB2312" w:hAnsi="宋体" w:eastAsia="仿宋_GB2312"/>
                <w:color w:val="auto"/>
                <w:kern w:val="0"/>
                <w:sz w:val="17"/>
                <w:szCs w:val="17"/>
                <w:highlight w:val="none"/>
                <w:lang w:val="en-US" w:eastAsia="zh-CN"/>
              </w:rPr>
            </w:pPr>
          </w:p>
        </w:tc>
        <w:tc>
          <w:tcPr>
            <w:tcW w:w="1828" w:type="dxa"/>
            <w:noWrap w:val="0"/>
            <w:vAlign w:val="center"/>
          </w:tcPr>
          <w:p>
            <w:pPr>
              <w:widowControl/>
              <w:shd w:val="clear"/>
              <w:jc w:val="both"/>
              <w:rPr>
                <w:rFonts w:hint="eastAsia" w:ascii="仿宋_GB2312" w:hAnsi="宋体" w:eastAsia="仿宋_GB2312"/>
                <w:color w:val="auto"/>
                <w:kern w:val="0"/>
                <w:sz w:val="17"/>
                <w:szCs w:val="17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</w:trPr>
        <w:tc>
          <w:tcPr>
            <w:tcW w:w="2861" w:type="dxa"/>
            <w:noWrap w:val="0"/>
            <w:vAlign w:val="center"/>
          </w:tcPr>
          <w:p>
            <w:pPr>
              <w:widowControl/>
              <w:shd w:val="clear"/>
              <w:jc w:val="both"/>
              <w:rPr>
                <w:rFonts w:hint="eastAsia" w:ascii="仿宋_GB2312" w:hAnsi="宋体" w:eastAsia="仿宋_GB2312"/>
                <w:color w:val="auto"/>
                <w:kern w:val="0"/>
                <w:sz w:val="17"/>
                <w:szCs w:val="17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17"/>
                <w:szCs w:val="17"/>
                <w:highlight w:val="none"/>
                <w:lang w:val="en-US" w:eastAsia="zh-CN"/>
              </w:rPr>
              <w:t>2024年城乡义务教育补助经费（中央直达资金）（义务段学校校舍维修改造）</w:t>
            </w:r>
          </w:p>
        </w:tc>
        <w:tc>
          <w:tcPr>
            <w:tcW w:w="1283" w:type="dxa"/>
            <w:noWrap w:val="0"/>
            <w:vAlign w:val="center"/>
          </w:tcPr>
          <w:p>
            <w:pPr>
              <w:widowControl/>
              <w:shd w:val="clear"/>
              <w:jc w:val="center"/>
              <w:rPr>
                <w:rFonts w:hint="eastAsia" w:ascii="仿宋_GB2312" w:hAnsi="宋体" w:eastAsia="仿宋_GB2312" w:cs="Times New Roman"/>
                <w:color w:val="auto"/>
                <w:kern w:val="0"/>
                <w:sz w:val="17"/>
                <w:szCs w:val="17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17"/>
                <w:szCs w:val="17"/>
                <w:highlight w:val="none"/>
                <w:lang w:val="en-US" w:eastAsia="zh-CN"/>
              </w:rPr>
              <w:t>3.95</w:t>
            </w:r>
          </w:p>
        </w:tc>
        <w:tc>
          <w:tcPr>
            <w:tcW w:w="967" w:type="dxa"/>
            <w:noWrap w:val="0"/>
            <w:vAlign w:val="center"/>
          </w:tcPr>
          <w:p>
            <w:pPr>
              <w:widowControl/>
              <w:shd w:val="clear"/>
              <w:jc w:val="center"/>
              <w:rPr>
                <w:rFonts w:hint="eastAsia" w:ascii="仿宋_GB2312" w:hAnsi="宋体" w:eastAsia="仿宋_GB2312" w:cs="Times New Roman"/>
                <w:color w:val="auto"/>
                <w:kern w:val="0"/>
                <w:sz w:val="17"/>
                <w:szCs w:val="17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17"/>
                <w:szCs w:val="17"/>
                <w:highlight w:val="none"/>
                <w:lang w:val="en-US" w:eastAsia="zh-CN"/>
              </w:rPr>
              <w:t>3.95</w:t>
            </w:r>
          </w:p>
        </w:tc>
        <w:tc>
          <w:tcPr>
            <w:tcW w:w="1095" w:type="dxa"/>
            <w:noWrap w:val="0"/>
            <w:vAlign w:val="center"/>
          </w:tcPr>
          <w:p>
            <w:pPr>
              <w:widowControl/>
              <w:shd w:val="clear"/>
              <w:jc w:val="center"/>
              <w:rPr>
                <w:rFonts w:hint="eastAsia" w:ascii="仿宋_GB2312" w:hAnsi="宋体" w:eastAsia="仿宋_GB2312"/>
                <w:color w:val="auto"/>
                <w:kern w:val="0"/>
                <w:sz w:val="17"/>
                <w:szCs w:val="17"/>
                <w:highlight w:val="none"/>
                <w:lang w:val="en-US" w:eastAsia="zh-CN"/>
              </w:rPr>
            </w:pPr>
          </w:p>
        </w:tc>
        <w:tc>
          <w:tcPr>
            <w:tcW w:w="1031" w:type="dxa"/>
            <w:noWrap w:val="0"/>
            <w:vAlign w:val="center"/>
          </w:tcPr>
          <w:p>
            <w:pPr>
              <w:widowControl/>
              <w:shd w:val="clear"/>
              <w:jc w:val="center"/>
              <w:rPr>
                <w:rFonts w:hint="eastAsia" w:ascii="仿宋_GB2312" w:hAnsi="宋体" w:eastAsia="仿宋_GB2312"/>
                <w:color w:val="auto"/>
                <w:kern w:val="0"/>
                <w:sz w:val="17"/>
                <w:szCs w:val="17"/>
                <w:highlight w:val="none"/>
                <w:lang w:val="en-US" w:eastAsia="zh-CN"/>
              </w:rPr>
            </w:pPr>
          </w:p>
        </w:tc>
        <w:tc>
          <w:tcPr>
            <w:tcW w:w="1828" w:type="dxa"/>
            <w:noWrap w:val="0"/>
            <w:vAlign w:val="center"/>
          </w:tcPr>
          <w:p>
            <w:pPr>
              <w:widowControl/>
              <w:shd w:val="clear"/>
              <w:jc w:val="center"/>
              <w:rPr>
                <w:rFonts w:hint="default" w:ascii="仿宋_GB2312" w:hAnsi="宋体" w:eastAsia="仿宋_GB2312"/>
                <w:color w:val="auto"/>
                <w:kern w:val="0"/>
                <w:sz w:val="17"/>
                <w:szCs w:val="17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17"/>
                <w:szCs w:val="17"/>
                <w:highlight w:val="none"/>
                <w:lang w:val="en-US" w:eastAsia="zh-CN"/>
              </w:rPr>
              <w:t>3.95</w:t>
            </w:r>
          </w:p>
        </w:tc>
        <w:tc>
          <w:tcPr>
            <w:tcW w:w="1203" w:type="dxa"/>
            <w:noWrap w:val="0"/>
            <w:vAlign w:val="center"/>
          </w:tcPr>
          <w:p>
            <w:pPr>
              <w:widowControl/>
              <w:shd w:val="clear"/>
              <w:jc w:val="both"/>
              <w:rPr>
                <w:rFonts w:hint="eastAsia" w:ascii="仿宋_GB2312" w:hAnsi="宋体" w:eastAsia="仿宋_GB2312"/>
                <w:color w:val="auto"/>
                <w:kern w:val="0"/>
                <w:sz w:val="17"/>
                <w:szCs w:val="17"/>
                <w:highlight w:val="none"/>
                <w:lang w:val="en-US" w:eastAsia="zh-CN"/>
              </w:rPr>
            </w:pPr>
          </w:p>
        </w:tc>
        <w:tc>
          <w:tcPr>
            <w:tcW w:w="1091" w:type="dxa"/>
            <w:noWrap w:val="0"/>
            <w:vAlign w:val="center"/>
          </w:tcPr>
          <w:p>
            <w:pPr>
              <w:widowControl/>
              <w:shd w:val="clear"/>
              <w:jc w:val="both"/>
              <w:rPr>
                <w:rFonts w:hint="eastAsia" w:ascii="仿宋_GB2312" w:hAnsi="宋体" w:eastAsia="仿宋_GB2312"/>
                <w:color w:val="auto"/>
                <w:kern w:val="0"/>
                <w:sz w:val="17"/>
                <w:szCs w:val="17"/>
                <w:highlight w:val="none"/>
                <w:lang w:val="en-US" w:eastAsia="zh-CN"/>
              </w:rPr>
            </w:pPr>
          </w:p>
        </w:tc>
        <w:tc>
          <w:tcPr>
            <w:tcW w:w="1330" w:type="dxa"/>
            <w:noWrap w:val="0"/>
            <w:vAlign w:val="center"/>
          </w:tcPr>
          <w:p>
            <w:pPr>
              <w:widowControl/>
              <w:shd w:val="clear"/>
              <w:jc w:val="both"/>
              <w:rPr>
                <w:rFonts w:hint="eastAsia" w:ascii="仿宋_GB2312" w:hAnsi="宋体" w:eastAsia="仿宋_GB2312"/>
                <w:color w:val="auto"/>
                <w:kern w:val="0"/>
                <w:sz w:val="17"/>
                <w:szCs w:val="17"/>
                <w:highlight w:val="none"/>
                <w:lang w:val="en-US" w:eastAsia="zh-CN"/>
              </w:rPr>
            </w:pPr>
          </w:p>
        </w:tc>
        <w:tc>
          <w:tcPr>
            <w:tcW w:w="1828" w:type="dxa"/>
            <w:noWrap w:val="0"/>
            <w:vAlign w:val="center"/>
          </w:tcPr>
          <w:p>
            <w:pPr>
              <w:widowControl/>
              <w:shd w:val="clear"/>
              <w:jc w:val="both"/>
              <w:rPr>
                <w:rFonts w:hint="eastAsia" w:ascii="仿宋_GB2312" w:hAnsi="宋体" w:eastAsia="仿宋_GB2312"/>
                <w:color w:val="auto"/>
                <w:kern w:val="0"/>
                <w:sz w:val="17"/>
                <w:szCs w:val="17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exact"/>
        </w:trPr>
        <w:tc>
          <w:tcPr>
            <w:tcW w:w="2861" w:type="dxa"/>
            <w:noWrap w:val="0"/>
            <w:vAlign w:val="center"/>
          </w:tcPr>
          <w:p>
            <w:pPr>
              <w:widowControl/>
              <w:shd w:val="clear"/>
              <w:jc w:val="both"/>
              <w:rPr>
                <w:rFonts w:hint="eastAsia" w:ascii="仿宋_GB2312" w:hAnsi="宋体" w:eastAsia="仿宋_GB2312"/>
                <w:color w:val="auto"/>
                <w:kern w:val="0"/>
                <w:sz w:val="17"/>
                <w:szCs w:val="17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17"/>
                <w:szCs w:val="17"/>
                <w:highlight w:val="none"/>
                <w:lang w:val="en-US" w:eastAsia="zh-CN"/>
              </w:rPr>
              <w:t>2024年为民办实事经费</w:t>
            </w:r>
          </w:p>
        </w:tc>
        <w:tc>
          <w:tcPr>
            <w:tcW w:w="1283" w:type="dxa"/>
            <w:noWrap w:val="0"/>
            <w:vAlign w:val="center"/>
          </w:tcPr>
          <w:p>
            <w:pPr>
              <w:widowControl/>
              <w:shd w:val="clear"/>
              <w:jc w:val="center"/>
              <w:rPr>
                <w:rFonts w:hint="eastAsia" w:ascii="仿宋_GB2312" w:hAnsi="宋体" w:eastAsia="仿宋_GB2312" w:cs="Times New Roman"/>
                <w:color w:val="auto"/>
                <w:kern w:val="0"/>
                <w:sz w:val="17"/>
                <w:szCs w:val="17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17"/>
                <w:szCs w:val="17"/>
                <w:highlight w:val="none"/>
                <w:lang w:val="en-US" w:eastAsia="zh-CN"/>
              </w:rPr>
              <w:t>7.5</w:t>
            </w:r>
          </w:p>
        </w:tc>
        <w:tc>
          <w:tcPr>
            <w:tcW w:w="967" w:type="dxa"/>
            <w:noWrap w:val="0"/>
            <w:vAlign w:val="center"/>
          </w:tcPr>
          <w:p>
            <w:pPr>
              <w:widowControl/>
              <w:shd w:val="clear"/>
              <w:jc w:val="center"/>
              <w:rPr>
                <w:rFonts w:hint="eastAsia" w:ascii="仿宋_GB2312" w:hAnsi="宋体" w:eastAsia="仿宋_GB2312" w:cs="Times New Roman"/>
                <w:color w:val="auto"/>
                <w:kern w:val="0"/>
                <w:sz w:val="17"/>
                <w:szCs w:val="17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17"/>
                <w:szCs w:val="17"/>
                <w:highlight w:val="none"/>
                <w:lang w:val="en-US" w:eastAsia="zh-CN"/>
              </w:rPr>
              <w:t>7.5</w:t>
            </w:r>
          </w:p>
        </w:tc>
        <w:tc>
          <w:tcPr>
            <w:tcW w:w="1095" w:type="dxa"/>
            <w:noWrap w:val="0"/>
            <w:vAlign w:val="center"/>
          </w:tcPr>
          <w:p>
            <w:pPr>
              <w:widowControl/>
              <w:shd w:val="clear"/>
              <w:jc w:val="center"/>
              <w:rPr>
                <w:rFonts w:hint="eastAsia" w:ascii="仿宋_GB2312" w:hAnsi="宋体" w:eastAsia="仿宋_GB2312"/>
                <w:color w:val="auto"/>
                <w:kern w:val="0"/>
                <w:sz w:val="17"/>
                <w:szCs w:val="17"/>
                <w:highlight w:val="none"/>
                <w:lang w:val="en-US" w:eastAsia="zh-CN"/>
              </w:rPr>
            </w:pPr>
          </w:p>
        </w:tc>
        <w:tc>
          <w:tcPr>
            <w:tcW w:w="1031" w:type="dxa"/>
            <w:noWrap w:val="0"/>
            <w:vAlign w:val="center"/>
          </w:tcPr>
          <w:p>
            <w:pPr>
              <w:widowControl/>
              <w:shd w:val="clear"/>
              <w:jc w:val="center"/>
              <w:rPr>
                <w:rFonts w:hint="eastAsia" w:ascii="仿宋_GB2312" w:hAnsi="宋体" w:eastAsia="仿宋_GB2312"/>
                <w:color w:val="auto"/>
                <w:kern w:val="0"/>
                <w:sz w:val="17"/>
                <w:szCs w:val="17"/>
                <w:highlight w:val="none"/>
                <w:lang w:val="en-US" w:eastAsia="zh-CN"/>
              </w:rPr>
            </w:pPr>
          </w:p>
        </w:tc>
        <w:tc>
          <w:tcPr>
            <w:tcW w:w="1828" w:type="dxa"/>
            <w:noWrap w:val="0"/>
            <w:vAlign w:val="center"/>
          </w:tcPr>
          <w:p>
            <w:pPr>
              <w:widowControl/>
              <w:shd w:val="clear"/>
              <w:jc w:val="center"/>
              <w:rPr>
                <w:rFonts w:hint="default" w:ascii="仿宋_GB2312" w:hAnsi="宋体" w:eastAsia="仿宋_GB2312"/>
                <w:color w:val="auto"/>
                <w:kern w:val="0"/>
                <w:sz w:val="17"/>
                <w:szCs w:val="17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17"/>
                <w:szCs w:val="17"/>
                <w:highlight w:val="none"/>
                <w:lang w:val="en-US" w:eastAsia="zh-CN"/>
              </w:rPr>
              <w:t>7.5</w:t>
            </w:r>
          </w:p>
        </w:tc>
        <w:tc>
          <w:tcPr>
            <w:tcW w:w="1203" w:type="dxa"/>
            <w:noWrap w:val="0"/>
            <w:vAlign w:val="center"/>
          </w:tcPr>
          <w:p>
            <w:pPr>
              <w:widowControl/>
              <w:shd w:val="clear"/>
              <w:jc w:val="both"/>
              <w:rPr>
                <w:rFonts w:hint="eastAsia" w:ascii="仿宋_GB2312" w:hAnsi="宋体" w:eastAsia="仿宋_GB2312"/>
                <w:color w:val="auto"/>
                <w:kern w:val="0"/>
                <w:sz w:val="17"/>
                <w:szCs w:val="17"/>
                <w:highlight w:val="none"/>
                <w:lang w:val="en-US" w:eastAsia="zh-CN"/>
              </w:rPr>
            </w:pPr>
          </w:p>
        </w:tc>
        <w:tc>
          <w:tcPr>
            <w:tcW w:w="1091" w:type="dxa"/>
            <w:noWrap w:val="0"/>
            <w:vAlign w:val="center"/>
          </w:tcPr>
          <w:p>
            <w:pPr>
              <w:widowControl/>
              <w:shd w:val="clear"/>
              <w:jc w:val="both"/>
              <w:rPr>
                <w:rFonts w:hint="eastAsia" w:ascii="仿宋_GB2312" w:hAnsi="宋体" w:eastAsia="仿宋_GB2312"/>
                <w:color w:val="auto"/>
                <w:kern w:val="0"/>
                <w:sz w:val="17"/>
                <w:szCs w:val="17"/>
                <w:highlight w:val="none"/>
                <w:lang w:val="en-US" w:eastAsia="zh-CN"/>
              </w:rPr>
            </w:pPr>
          </w:p>
        </w:tc>
        <w:tc>
          <w:tcPr>
            <w:tcW w:w="1330" w:type="dxa"/>
            <w:noWrap w:val="0"/>
            <w:vAlign w:val="center"/>
          </w:tcPr>
          <w:p>
            <w:pPr>
              <w:widowControl/>
              <w:shd w:val="clear"/>
              <w:jc w:val="both"/>
              <w:rPr>
                <w:rFonts w:hint="eastAsia" w:ascii="仿宋_GB2312" w:hAnsi="宋体" w:eastAsia="仿宋_GB2312"/>
                <w:color w:val="auto"/>
                <w:kern w:val="0"/>
                <w:sz w:val="17"/>
                <w:szCs w:val="17"/>
                <w:highlight w:val="none"/>
                <w:lang w:val="en-US" w:eastAsia="zh-CN"/>
              </w:rPr>
            </w:pPr>
          </w:p>
        </w:tc>
        <w:tc>
          <w:tcPr>
            <w:tcW w:w="1828" w:type="dxa"/>
            <w:noWrap w:val="0"/>
            <w:vAlign w:val="center"/>
          </w:tcPr>
          <w:p>
            <w:pPr>
              <w:widowControl/>
              <w:shd w:val="clear"/>
              <w:jc w:val="both"/>
              <w:rPr>
                <w:rFonts w:hint="eastAsia" w:ascii="仿宋_GB2312" w:hAnsi="宋体" w:eastAsia="仿宋_GB2312"/>
                <w:color w:val="auto"/>
                <w:kern w:val="0"/>
                <w:sz w:val="17"/>
                <w:szCs w:val="17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</w:trPr>
        <w:tc>
          <w:tcPr>
            <w:tcW w:w="2861" w:type="dxa"/>
            <w:noWrap w:val="0"/>
            <w:vAlign w:val="center"/>
          </w:tcPr>
          <w:p>
            <w:pPr>
              <w:widowControl/>
              <w:shd w:val="clear"/>
              <w:jc w:val="both"/>
              <w:rPr>
                <w:rFonts w:hint="eastAsia" w:ascii="仿宋_GB2312" w:hAnsi="宋体" w:eastAsia="仿宋_GB2312"/>
                <w:color w:val="auto"/>
                <w:kern w:val="0"/>
                <w:sz w:val="17"/>
                <w:szCs w:val="17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17"/>
                <w:szCs w:val="17"/>
                <w:highlight w:val="none"/>
                <w:lang w:val="en-US" w:eastAsia="zh-CN"/>
              </w:rPr>
              <w:t>关于下达各县市2024年自治区第九批地方政府债券转贷资金的通知--新建一中宿舍楼3#、5#教学楼项目楼</w:t>
            </w:r>
          </w:p>
        </w:tc>
        <w:tc>
          <w:tcPr>
            <w:tcW w:w="1283" w:type="dxa"/>
            <w:noWrap w:val="0"/>
            <w:vAlign w:val="center"/>
          </w:tcPr>
          <w:p>
            <w:pPr>
              <w:widowControl/>
              <w:shd w:val="clear"/>
              <w:jc w:val="center"/>
              <w:rPr>
                <w:rFonts w:hint="eastAsia" w:ascii="仿宋_GB2312" w:hAnsi="宋体" w:eastAsia="仿宋_GB2312" w:cs="Times New Roman"/>
                <w:color w:val="auto"/>
                <w:kern w:val="0"/>
                <w:sz w:val="17"/>
                <w:szCs w:val="17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17"/>
                <w:szCs w:val="17"/>
                <w:highlight w:val="none"/>
                <w:lang w:val="en-US" w:eastAsia="zh-CN"/>
              </w:rPr>
              <w:t>831.04</w:t>
            </w:r>
          </w:p>
        </w:tc>
        <w:tc>
          <w:tcPr>
            <w:tcW w:w="967" w:type="dxa"/>
            <w:noWrap w:val="0"/>
            <w:vAlign w:val="center"/>
          </w:tcPr>
          <w:p>
            <w:pPr>
              <w:widowControl/>
              <w:shd w:val="clear"/>
              <w:jc w:val="center"/>
              <w:rPr>
                <w:rFonts w:hint="eastAsia" w:ascii="仿宋_GB2312" w:hAnsi="宋体" w:eastAsia="仿宋_GB2312" w:cs="Times New Roman"/>
                <w:color w:val="auto"/>
                <w:kern w:val="0"/>
                <w:sz w:val="17"/>
                <w:szCs w:val="17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17"/>
                <w:szCs w:val="17"/>
                <w:highlight w:val="none"/>
                <w:lang w:val="en-US" w:eastAsia="zh-CN"/>
              </w:rPr>
              <w:t>831.04</w:t>
            </w:r>
          </w:p>
        </w:tc>
        <w:tc>
          <w:tcPr>
            <w:tcW w:w="1095" w:type="dxa"/>
            <w:noWrap w:val="0"/>
            <w:vAlign w:val="center"/>
          </w:tcPr>
          <w:p>
            <w:pPr>
              <w:widowControl/>
              <w:shd w:val="clear"/>
              <w:jc w:val="center"/>
              <w:rPr>
                <w:rFonts w:hint="eastAsia" w:ascii="仿宋_GB2312" w:hAnsi="宋体" w:eastAsia="仿宋_GB2312"/>
                <w:color w:val="auto"/>
                <w:kern w:val="0"/>
                <w:sz w:val="17"/>
                <w:szCs w:val="17"/>
                <w:highlight w:val="none"/>
                <w:lang w:val="en-US" w:eastAsia="zh-CN"/>
              </w:rPr>
            </w:pPr>
          </w:p>
        </w:tc>
        <w:tc>
          <w:tcPr>
            <w:tcW w:w="1031" w:type="dxa"/>
            <w:noWrap w:val="0"/>
            <w:vAlign w:val="center"/>
          </w:tcPr>
          <w:p>
            <w:pPr>
              <w:widowControl/>
              <w:shd w:val="clear"/>
              <w:jc w:val="center"/>
              <w:rPr>
                <w:rFonts w:hint="eastAsia" w:ascii="仿宋_GB2312" w:hAnsi="宋体" w:eastAsia="仿宋_GB2312"/>
                <w:color w:val="auto"/>
                <w:kern w:val="0"/>
                <w:sz w:val="17"/>
                <w:szCs w:val="17"/>
                <w:highlight w:val="none"/>
                <w:lang w:val="en-US" w:eastAsia="zh-CN"/>
              </w:rPr>
            </w:pPr>
          </w:p>
        </w:tc>
        <w:tc>
          <w:tcPr>
            <w:tcW w:w="1828" w:type="dxa"/>
            <w:noWrap w:val="0"/>
            <w:vAlign w:val="center"/>
          </w:tcPr>
          <w:p>
            <w:pPr>
              <w:widowControl/>
              <w:shd w:val="clear"/>
              <w:jc w:val="center"/>
              <w:rPr>
                <w:rFonts w:hint="default" w:ascii="仿宋_GB2312" w:hAnsi="宋体" w:eastAsia="仿宋_GB2312"/>
                <w:color w:val="auto"/>
                <w:kern w:val="0"/>
                <w:sz w:val="17"/>
                <w:szCs w:val="17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17"/>
                <w:szCs w:val="17"/>
                <w:highlight w:val="none"/>
                <w:lang w:val="en-US" w:eastAsia="zh-CN"/>
              </w:rPr>
              <w:t>831.04</w:t>
            </w:r>
          </w:p>
        </w:tc>
        <w:tc>
          <w:tcPr>
            <w:tcW w:w="1203" w:type="dxa"/>
            <w:noWrap w:val="0"/>
            <w:vAlign w:val="center"/>
          </w:tcPr>
          <w:p>
            <w:pPr>
              <w:widowControl/>
              <w:shd w:val="clear"/>
              <w:jc w:val="both"/>
              <w:rPr>
                <w:rFonts w:hint="eastAsia" w:ascii="仿宋_GB2312" w:hAnsi="宋体" w:eastAsia="仿宋_GB2312"/>
                <w:color w:val="auto"/>
                <w:kern w:val="0"/>
                <w:sz w:val="17"/>
                <w:szCs w:val="17"/>
                <w:highlight w:val="none"/>
                <w:lang w:val="en-US" w:eastAsia="zh-CN"/>
              </w:rPr>
            </w:pPr>
          </w:p>
        </w:tc>
        <w:tc>
          <w:tcPr>
            <w:tcW w:w="1091" w:type="dxa"/>
            <w:noWrap w:val="0"/>
            <w:vAlign w:val="center"/>
          </w:tcPr>
          <w:p>
            <w:pPr>
              <w:widowControl/>
              <w:shd w:val="clear"/>
              <w:jc w:val="both"/>
              <w:rPr>
                <w:rFonts w:hint="eastAsia" w:ascii="仿宋_GB2312" w:hAnsi="宋体" w:eastAsia="仿宋_GB2312"/>
                <w:color w:val="auto"/>
                <w:kern w:val="0"/>
                <w:sz w:val="17"/>
                <w:szCs w:val="17"/>
                <w:highlight w:val="none"/>
                <w:lang w:val="en-US" w:eastAsia="zh-CN"/>
              </w:rPr>
            </w:pPr>
          </w:p>
        </w:tc>
        <w:tc>
          <w:tcPr>
            <w:tcW w:w="1330" w:type="dxa"/>
            <w:noWrap w:val="0"/>
            <w:vAlign w:val="center"/>
          </w:tcPr>
          <w:p>
            <w:pPr>
              <w:widowControl/>
              <w:shd w:val="clear"/>
              <w:jc w:val="both"/>
              <w:rPr>
                <w:rFonts w:hint="eastAsia" w:ascii="仿宋_GB2312" w:hAnsi="宋体" w:eastAsia="仿宋_GB2312"/>
                <w:color w:val="auto"/>
                <w:kern w:val="0"/>
                <w:sz w:val="17"/>
                <w:szCs w:val="17"/>
                <w:highlight w:val="none"/>
                <w:lang w:val="en-US" w:eastAsia="zh-CN"/>
              </w:rPr>
            </w:pPr>
          </w:p>
        </w:tc>
        <w:tc>
          <w:tcPr>
            <w:tcW w:w="1828" w:type="dxa"/>
            <w:noWrap w:val="0"/>
            <w:vAlign w:val="center"/>
          </w:tcPr>
          <w:p>
            <w:pPr>
              <w:widowControl/>
              <w:shd w:val="clear"/>
              <w:jc w:val="both"/>
              <w:rPr>
                <w:rFonts w:hint="eastAsia" w:ascii="仿宋_GB2312" w:hAnsi="宋体" w:eastAsia="仿宋_GB2312"/>
                <w:color w:val="auto"/>
                <w:kern w:val="0"/>
                <w:sz w:val="17"/>
                <w:szCs w:val="17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</w:trPr>
        <w:tc>
          <w:tcPr>
            <w:tcW w:w="2861" w:type="dxa"/>
            <w:noWrap w:val="0"/>
            <w:vAlign w:val="center"/>
          </w:tcPr>
          <w:p>
            <w:pPr>
              <w:shd w:val="clear"/>
              <w:spacing w:line="600" w:lineRule="exact"/>
              <w:jc w:val="center"/>
              <w:rPr>
                <w:rFonts w:ascii="仿宋" w:hAnsi="仿宋" w:eastAsia="仿宋" w:cs="仿宋_GB2312"/>
                <w:b/>
                <w:bCs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总计</w:t>
            </w:r>
          </w:p>
        </w:tc>
        <w:tc>
          <w:tcPr>
            <w:tcW w:w="1283" w:type="dxa"/>
            <w:noWrap w:val="0"/>
            <w:vAlign w:val="center"/>
          </w:tcPr>
          <w:p>
            <w:pPr>
              <w:shd w:val="clear"/>
              <w:spacing w:line="600" w:lineRule="exact"/>
              <w:jc w:val="center"/>
              <w:rPr>
                <w:rFonts w:hint="default" w:ascii="仿宋_GB2312" w:hAnsi="宋体" w:eastAsia="仿宋_GB2312"/>
                <w:b/>
                <w:bCs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1006.45</w:t>
            </w:r>
          </w:p>
        </w:tc>
        <w:tc>
          <w:tcPr>
            <w:tcW w:w="967" w:type="dxa"/>
            <w:noWrap w:val="0"/>
            <w:vAlign w:val="center"/>
          </w:tcPr>
          <w:p>
            <w:pPr>
              <w:shd w:val="clear"/>
              <w:spacing w:line="600" w:lineRule="exact"/>
              <w:jc w:val="center"/>
              <w:rPr>
                <w:rFonts w:hint="default" w:ascii="仿宋_GB2312" w:hAnsi="宋体" w:eastAsia="仿宋_GB2312"/>
                <w:b/>
                <w:bCs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1006.45</w:t>
            </w:r>
          </w:p>
        </w:tc>
        <w:tc>
          <w:tcPr>
            <w:tcW w:w="1095" w:type="dxa"/>
            <w:noWrap w:val="0"/>
            <w:vAlign w:val="center"/>
          </w:tcPr>
          <w:p>
            <w:pPr>
              <w:shd w:val="clear"/>
              <w:spacing w:line="600" w:lineRule="exact"/>
              <w:jc w:val="center"/>
              <w:rPr>
                <w:rFonts w:hint="eastAsia" w:ascii="仿宋_GB2312" w:hAnsi="宋体" w:eastAsia="仿宋_GB2312"/>
                <w:b/>
                <w:bCs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031" w:type="dxa"/>
            <w:noWrap w:val="0"/>
            <w:vAlign w:val="center"/>
          </w:tcPr>
          <w:p>
            <w:pPr>
              <w:shd w:val="clear"/>
              <w:spacing w:line="600" w:lineRule="exact"/>
              <w:jc w:val="center"/>
              <w:rPr>
                <w:rFonts w:hint="eastAsia" w:ascii="仿宋_GB2312" w:hAnsi="宋体" w:eastAsia="仿宋_GB2312"/>
                <w:b/>
                <w:bCs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828" w:type="dxa"/>
            <w:noWrap w:val="0"/>
            <w:vAlign w:val="center"/>
          </w:tcPr>
          <w:p>
            <w:pPr>
              <w:shd w:val="clear"/>
              <w:spacing w:line="600" w:lineRule="exact"/>
              <w:jc w:val="center"/>
              <w:rPr>
                <w:rFonts w:hint="default" w:ascii="仿宋_GB2312" w:hAnsi="宋体" w:eastAsia="仿宋_GB2312"/>
                <w:b/>
                <w:bCs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1006.45</w:t>
            </w:r>
          </w:p>
        </w:tc>
        <w:tc>
          <w:tcPr>
            <w:tcW w:w="1203" w:type="dxa"/>
            <w:noWrap w:val="0"/>
            <w:vAlign w:val="center"/>
          </w:tcPr>
          <w:p>
            <w:pPr>
              <w:shd w:val="clear"/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091" w:type="dxa"/>
            <w:noWrap w:val="0"/>
            <w:vAlign w:val="center"/>
          </w:tcPr>
          <w:p>
            <w:pPr>
              <w:shd w:val="clear"/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330" w:type="dxa"/>
            <w:noWrap w:val="0"/>
            <w:vAlign w:val="center"/>
          </w:tcPr>
          <w:p>
            <w:pPr>
              <w:shd w:val="clear"/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828" w:type="dxa"/>
            <w:noWrap w:val="0"/>
            <w:vAlign w:val="center"/>
          </w:tcPr>
          <w:p>
            <w:pPr>
              <w:shd w:val="clear"/>
              <w:spacing w:line="600" w:lineRule="exact"/>
              <w:jc w:val="center"/>
              <w:rPr>
                <w:rFonts w:ascii="仿宋" w:hAnsi="仿宋" w:eastAsia="仿宋" w:cs="仿宋_GB2312"/>
                <w:bCs/>
                <w:color w:val="auto"/>
                <w:kern w:val="0"/>
                <w:sz w:val="28"/>
                <w:szCs w:val="28"/>
                <w:highlight w:val="none"/>
              </w:rPr>
            </w:pPr>
          </w:p>
        </w:tc>
      </w:tr>
    </w:tbl>
    <w:p>
      <w:pPr>
        <w:widowControl/>
        <w:shd w:val="clear"/>
        <w:spacing w:line="280" w:lineRule="exact"/>
        <w:jc w:val="left"/>
        <w:outlineLvl w:val="1"/>
        <w:rPr>
          <w:rFonts w:ascii="仿宋_GB2312" w:hAnsi="宋体" w:eastAsia="仿宋_GB2312"/>
          <w:color w:val="FF0000"/>
          <w:kern w:val="0"/>
          <w:sz w:val="32"/>
          <w:szCs w:val="32"/>
          <w:highlight w:val="none"/>
        </w:rPr>
        <w:sectPr>
          <w:pgSz w:w="16838" w:h="11906" w:orient="landscape"/>
          <w:pgMar w:top="1531" w:right="2098" w:bottom="1531" w:left="1984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/>
          <w:cols w:space="720" w:num="1"/>
          <w:docGrid w:linePitch="312" w:charSpace="0"/>
        </w:sectPr>
      </w:pP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outlineLvl w:val="9"/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</w:pP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  <w:t xml:space="preserve">第三部分 </w:t>
      </w: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黑体" w:hAnsi="黑体" w:eastAsia="黑体"/>
          <w:color w:val="auto"/>
          <w:kern w:val="0"/>
          <w:sz w:val="32"/>
          <w:szCs w:val="32"/>
          <w:highlight w:val="none"/>
        </w:rPr>
        <w:t>预算情况说明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outlineLvl w:val="9"/>
        <w:rPr>
          <w:rFonts w:ascii="黑体" w:hAnsi="黑体" w:eastAsia="黑体"/>
          <w:color w:val="auto"/>
          <w:kern w:val="0"/>
          <w:sz w:val="32"/>
          <w:szCs w:val="32"/>
          <w:highlight w:val="none"/>
        </w:rPr>
      </w:pPr>
    </w:p>
    <w:p>
      <w:pPr>
        <w:pStyle w:val="7"/>
        <w:keepNext w:val="0"/>
        <w:keepLines w:val="0"/>
        <w:pageBreakBefore w:val="0"/>
        <w:widowControl/>
        <w:suppressLineNumbers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3" w:firstLineChars="200"/>
        <w:textAlignment w:val="auto"/>
        <w:rPr>
          <w:rFonts w:hint="eastAsia" w:ascii="仿宋" w:hAnsi="仿宋" w:eastAsia="仿宋" w:cs="仿宋"/>
          <w:color w:val="auto"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</w:rPr>
        <w:t>一、关于</w:t>
      </w:r>
      <w:r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  <w:lang w:val="en-US" w:eastAsia="zh-CN"/>
        </w:rPr>
        <w:t>呼图壁县教育局2025</w:t>
      </w:r>
      <w:r>
        <w:rPr>
          <w:rFonts w:hint="eastAsia" w:ascii="楷体_GB2312" w:hAnsi="楷体_GB2312" w:eastAsia="楷体_GB2312" w:cs="楷体_GB2312"/>
          <w:b/>
          <w:bCs w:val="0"/>
          <w:color w:val="auto"/>
          <w:kern w:val="0"/>
          <w:sz w:val="32"/>
          <w:szCs w:val="32"/>
          <w:highlight w:val="none"/>
        </w:rPr>
        <w:t>年收支预算情况的总体说明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按照全口径预算的原则，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呼图壁县教育局2025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年所有收入和支出均纳入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预算管理。收支总预算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7279.82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万元。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收入预算包括：一般公共预算、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Hans"/>
        </w:rPr>
        <w:t>单位资金、财政拨款结转结余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支出预算包括：教育支出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二、关于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呼图壁县教育局2025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年收入预算情况说明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呼图壁县教育局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收入预算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7279.82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万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元，其中：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一般公共预算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2111.26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29.00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%，比上年预算减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少5391.51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下降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71.86%，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主要原因是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2025年教育费附加及其他普通教育支出减少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 xml:space="preserve">；    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上级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一般公共预算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安排的转移支付资金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3101.11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42.6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%，比上年预算减少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938.18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下降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23.23%，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主要原因是本年度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上级安排的专项转移支付减少，学生人数减少，上级专项总体金额减少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 xml:space="preserve">；    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政府性基金预算未安排。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上级政府性基金安排的转移支付资金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 xml:space="preserve">未安排。    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国有资本经营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预算未安排。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上级国有资本经营预算安排的转移支付资金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未安排。</w:t>
      </w:r>
      <w:r>
        <w:rPr>
          <w:rFonts w:hint="default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Hans"/>
        </w:rPr>
        <w:t xml:space="preserve"> 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 xml:space="preserve">       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单位资金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1061.00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14.57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%，比上年预算减少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536.86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下降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33.6%，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主要原因是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02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4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年度退付基本户挂账的工程类设备类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履约保证金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；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财政拨款结转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1006.45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13.83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%，比上年预算增加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964.10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增长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2276.51%，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主要原因是2024年自治区第九批地方政府债券转贷资金--新建一中宿舍楼3#、5#教学楼项目楼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资金和义务教育薄弱环节改善与能力提升补助资金未支付完毕，</w:t>
      </w:r>
      <w:bookmarkStart w:id="1" w:name="_GoBack"/>
      <w:bookmarkEnd w:id="1"/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结转金额较大，所以较上年增加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三、关于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呼图壁县教育局2025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年支出预算情况说明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呼图壁县教育局2025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年支出预算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7279.82万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元，其中：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基本支出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1770.26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万元，占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24.32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%，比上年预算增加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1061.24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万元，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增长149.68%，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主要原因是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2025年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人员工资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调整，工资福利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支出增加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，并且上年基本支出单位资金预算安排较少，单位资金基本支出较上年增加。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项目支出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5509.56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万元，占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75.68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%，比上年预算减少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1326.54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万元，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下降19.4%，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主要原因是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2024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年度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有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政府隐性债务支出预算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，2024年全部偿还完毕，2025年无此项预算，所以项目支出较上年减少。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四、关于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呼图壁县教育局2025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年财政拨款收支预算情况的总体说明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呼图壁县教育局2025年财政拨款收支总预算5212.37万元。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收入全部为一般公共预算拨款，无政府性基金预算拨款和国有资本经营预算。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收入预算包括：一般公共预算拨款5212.37万元。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一般公共预算支出包括：教育支出5212.37万元，主要用于单位正常运转，中小学幼儿园项目建设、中小学特殊建设项目建设、中小学幼儿园购置设备。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五、</w:t>
      </w: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</w:rPr>
        <w:t>关于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呼图壁县教育局2025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</w:rPr>
        <w:t>一般公共预算当年拨款情况说明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（一）一般公共预算当年拨款规模变化情况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呼图壁县教育局2025年一般公共预算拨款合计5212.37万元，其中：基本支出709.26万元，占13.61%，比上年预算增加0.24万元，增长0.03%，主要原因是2025年人员工资调整，工资福利支出增加。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 xml:space="preserve">项目支出4503.11万元，占86.39%，比上年预算减少2332.99万元，下降34.13%。主要原因是2025年没有使用政府性基金预算支出。  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 xml:space="preserve">       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（二）一般公共预算当年拨款结构情况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1.教育支出（类）5212.37万元，占100%。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（三）一般公共预算当年拨款具体使用情况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.教育支出（类）教育管理事务（款）行政运行（项）:2025年预算数为332.03万元，比上年预算减少376.99万元，下降53.17%，主要原因是：本年度在职人员有所减少，并且上年因预算安排错误，错把事业人员科目列至行政运行科目，所以较上年度减少。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2.教育支出（类）教育管理事务（款）其他教育管理事务支出（款）:2025年预算数为377.22万元，比上年预算增加377.22万元，增长100%，主要原因是：2025年事业编人员经费预算列入行政运行科目中。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3.教育支出（类）普通教育（款）其他普通教育支出（项）:2025年预算数为4503.11万元，比上年预算增加1366.78万元，增长43.58%，主要原因是2025年城乡义务教育补助经费（自治区直达资金）、2025年城乡义务教育补助经费（中央直达资金）、2025年中央城乡义务教育补助经费（校舍安全）、2025年义务教育薄弱环节改善与能力提升补助资金、2025年教育补助项目经费（义务教育薄弱环节改善资金）等公用经费列入预算。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六、关于呼图壁县教育局2025年一般公共预算基本支出情况说明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呼图壁县教育局2025年一般公共预算基本支出709.26万元，其中：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人员经费686.19万元，主要包括：基本工资、津贴补贴、奖金、绩效工资、机关事业单位基本养老保险缴费、职工基本医疗保险缴费、公务员医疗补助缴费、其他社会保障缴费、住房公积金、退休费、生活补助、奖励金。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公用经费23.06万元，主要包括：办公费、印刷费、水费、电费、邮电费、取暖费、差旅费、工会经费、公务用车运行维护费。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ascii="仿宋_GB2312" w:hAnsi="黑体" w:eastAsia="仿宋_GB2312"/>
          <w:b/>
          <w:color w:val="FF000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七、</w:t>
      </w: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</w:rPr>
        <w:t>关于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呼图壁县教育局2025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楷体_GB2312" w:hAnsi="楷体_GB2312" w:eastAsia="楷体_GB2312" w:cs="楷体_GB2312"/>
          <w:b/>
          <w:bCs/>
          <w:color w:val="auto"/>
          <w:spacing w:val="-6"/>
          <w:kern w:val="0"/>
          <w:sz w:val="32"/>
          <w:szCs w:val="32"/>
          <w:highlight w:val="none"/>
        </w:rPr>
        <w:t>一般公共预算项目支出情况说明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（一）项目名称：2025年自治区城乡义务教育补助经费-公用经费（初中）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设立的政策依据：昌州财教[2024]98号-《关于提前下达2025年自治区城乡义务教育补助经费预算的通知》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预算安排规模：38.24万元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项目承担单位：呼图壁县教育局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资金分配情况：用于支付呼图壁县第四中学19.04万元的公用取暖费，呼图壁县第三中学19.2万元的公用取暖费，共计38.24万元。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资金执行时间：2025年1月1日-2025年12月31日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（二）项目名称：2025年新疆西藏等地区教育特殊补助资金（园舍维修）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设立的政策依据：昌州财教[2024]88号-《关于提前下达2025年新疆西藏等地区教育特殊补助资金的通知》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预算安排规模：178.76万元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项目承担单位：呼图壁县教育局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资金分配情况：呼图壁县第一幼儿园、二幼、三幼、六幼、大丰等幼儿园教学楼外墙维修、消防水池的维修费98.76万元，户外地面软化、食堂地面瓷砖的铺设、教学楼屋顶防水等维修工程费用80万元，共计178.76万元。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资金执行时间：2025年1月1日-2025年12月31日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（三）项目名称：2025年教育费附加（非定额）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设立的政策依据：《征收教育费附加的暂行规定》（国务院令第448号）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预算安排规模：1400.00万元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项目承担单位：呼图壁县教育局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资金分配情况：服务中心、督导室、招办用于开展学校各类活动办公经费550万元、各类培训及差旅费20万元、维修维护费20万元、办公设备购置251万元、大型修缮费用365万元、其他交通费194万元，共计1400万元。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资金执行时间：2025年1月1日-2025年12月31日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（四）项目名称：2025年自治区城乡义务教育补助经费-公用经费（特教）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设立的政策依据：昌州财教[2024]98号-《关于提前下达2025年自治区城乡义务教育补助经费预算的通知》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预算安排规模：2.84万元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项目承担单位：呼图壁县教育局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资金分配情况：2.84万元全部用于支付呼图壁县第四中学公用经费，用于电费支出。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资金执行时间：2025年1月1日-2025年12月31日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（五）项目名称：2025年义务教育薄弱环节改善与能力提升补助资金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设立的政策依据：昌州财教[2024]72号-《关于提前下达2025年中央义务教育薄弱环节改善与能力提升补助资金预算的通知》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预算安排规模：983.00万元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项目承担单位：呼图壁县教育局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资金分配情况：用于支付二中综合艺体楼建设费883万元，三中运动场看台建设费100万元，共计983万元。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资金执行时间：2025年1月1日-2025年12月31日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（六）项目名称：2025年自治区城乡义务教育补助经费-公用经费（小学）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设立的政策依据：昌州财教[2024]98号-《关于提前下达2025年自治区城乡义务教育补助经费预算的通知》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预算安排规模：51.85万元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项目承担单位：呼图壁县教育局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default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资金分配情况：用于支付呼图壁县第一小学共取暖费6.724万元，第二小学下取暖费6.724万元，第四小学取暖费8.901万元，二十里店镇小学公用经费7.2万元，雀尔沟镇小学公用取暖费2.51万元，石梯子小学取暖费1.796万元，三中五中六中小学部取暖费17.995万元，共计51.85万元。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资金执行时间：2025年1月1日-2025年12月31日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（七）项目名称：2025年中央城乡义务教育补助经费（校舍安全）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设立的政策依据：昌州财教[2024]92号-《关于提前下达2025年中央城乡义务教育补助经费预算的通知》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预算安排规模：840.00万元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项目承担单位：呼图壁县教育局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资金分配情况：用于支付呼图壁县五工台小学塑胶运动场建设项目500万元；独山子小学塑胶运动场建设项目130万元；呼图壁县第二中学、呼图壁县第三中学、呼图壁县第四中学、呼图壁县第五中学、呼图壁县第一小学、呼图壁县第二小学等6所学校厕所维修改造170万元；呼图壁县第二中学地下运动场建设项目40万元，共计840万元。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资金执行时间：2025年1月1日-2025年12月31日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（八）项目名称：2025年自治区城乡义务教育补助经费（校舍安全保障机制）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设立的政策依据：昌州财教[2024]98号-《关于提前下达2025年自治区城乡义务教育补助经费预算的通知》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预算安排规模：55.5万元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项目承担单位：呼图壁县教育局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资金分配情况：呼图壁县第二小学校园维修47.59万元；呼图壁县第四中学暖气包该改造项目7.91万元。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资金执行时间：2025年1月1日-2025年12月31日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（九）项目名称：2025年中央支持学前教育发展资金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设立的政策依据：昌州财教[2024]69号-《关于提前下达2025年中央支持学前教育发展资金预算的通知》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预算安排规模：205.00万元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项目承担单位：呼图壁县教育局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资金分配情况：用于支付呼图壁县8所幼儿园的设备购置费用 121.84 万元，12所幼儿园的园舍维修费用 83.16万元。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资金执行时间：2025年1月1日-2025年12月31日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（十）项目名称：语言文字工作经费（非定额）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设立的政策依据：《国务院关于进一步加大财政教育投入的意见》（国发[2011]22号）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预算安排规模：2.00万元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项目承担单位：呼图壁县教育局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资金分配情况：语言文字工作培训费0.3万元，办公经费1万元，学校活动经费0.7万元。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资金执行时间：2025年1月1日-2025年12月31日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（十一）项目名称：2025年中央改善普通高中学校办学条件补助资金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设立的政策依据：昌州财教[2024]70号-《关于提前下达2025年中央改善普通高中学校办学条件补助资金预算的通知》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预算安排规模：10.00万元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项目承担单位：呼图壁县教育局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资金分配情况：呼图壁县第一中学护眼灯项目10万元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资金执行时间：2025年1月1日-2025年12月31日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（十二）项目名称：2025年教育补助项目经费（义务教育薄弱环节改善资金）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设立的政策依据：昌州财教[2024]100号-《关于提前下达2025年教育补助项目经费预算的通知》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预算安排规模：200.00万元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项目承担单位：呼图壁县教育局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资金分配情况：呼图壁县独山子小学新建综合教学楼建设项目200.00万元。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资金执行时间：2025年1月1日-2025年12月31日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（十三）项目名称：2025年自治区城乡义务教育补助经费-寄宿生生活补助（初中）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设立的政策依据：昌州财教[2024]98号-《关于提前下达2025年自治区城乡义务教育补助经费预算的通知》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预算安排规模：110.97万元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项目承担单位：呼图壁县教育局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资金分配情况：2114名初中寄宿学生按照寄宿生补助标准 525元/生/年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资金执行时间：2025年1月1日-2025年12月31日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资金来源：年初预算-一般公共预算安排转移支付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default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补贴人数：初中寄宿学生2114人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补贴标准：初中寄宿生每生每年525 元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补贴范围：义务教育阶段初中寄宿学生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补贴方式：按时将补助打入学生监护人银行卡，进行伙食补助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发放程序：学校核实人员情况，提交资金申请，直接发放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受益人群和社会效益：用于家庭经济困难学生生活负担，从而提高当地学生综合成绩。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（十四）项目名称：2025年中央城乡义务教育补助经费-寄宿生生活补助（初中）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设立的政策依据：昌州财教[2024]92号-《关于提前下达2025年中央城乡义务教育补助经费预算的通知》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预算安排规模：177.38万元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项目承担单位：呼图壁县教育局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资金分配情况：2365名初中寄宿学生按照寄宿生补助标准 750元/生/年。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资金执行时间：2025年1月1日-2025年12月31日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资金来源：年初预算-一般公共预算安排转移支付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补贴人数：初中寄宿学生2365人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补贴标准：初中寄宿生每生每年750 元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补贴范围：义务教育阶段初中寄宿生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default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补贴方式：一卡通发放</w:t>
      </w:r>
    </w:p>
    <w:p>
      <w:pPr>
        <w:shd w:val="clear"/>
        <w:spacing w:line="600" w:lineRule="exact"/>
        <w:ind w:firstLine="640" w:firstLineChars="200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发放程序：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学校审核学生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名单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核实人员情况，提交资金申请，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财政拨款后由学校打入家庭经济困难学生惠民惠农一卡通中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受益人群和社会效益：用于家庭经济困难学生生活负担，从而提高当地学生综合成绩。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（十五）项目名称：2025年自治区城乡义务教育补助经费-寄宿生生活补助（小学）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设立的政策依据：昌州财教[2024]98号-《关于提前下达2025年自治区城乡义务教育补助经费预算的通知》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预算安排规模：61.44万元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项目承担单位：呼图壁县教育局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 xml:space="preserve">资金分配情况：1404名小学寄宿学生按照非寄宿生补助标准437.5 元/生/年 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资金执行时间：2025年1月1日-2025年12月31日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资金来源：年初预算-一般公共预算安排转移支付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补贴人数：小学寄宿生1404人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补贴标准：初中寄宿生每生每年437.5 元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补贴范围：义务教育阶段小学寄宿生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default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补贴方式：一卡通发放</w:t>
      </w:r>
    </w:p>
    <w:p>
      <w:pPr>
        <w:shd w:val="clear"/>
        <w:spacing w:line="600" w:lineRule="exact"/>
        <w:ind w:firstLine="640" w:firstLineChars="200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发放程序：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学校审核学生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名单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核实人员情况，提交资金申请，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财政拨款后由学校打入家庭经济困难学生惠民惠农一卡通中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受益人群和社会效益：用于家庭经济困难学生生活负担，从而提高当地学生综合成绩。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（十六）项目名称：2025年中央城乡义务教育补助经费-综合奖补（小学）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 xml:space="preserve">设立的政策依据：昌州财教[2024]92号-《关于提前下达2025年中央城乡义务教育补助经费预算的通知》 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预算安排规模：17.44万元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项目承担单位：呼图壁县教育局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 xml:space="preserve">资金分配情况：279 名小学非寄宿学生按照非寄宿生补助标准 625 元/生/年 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资金执行时间：2025年1月1日-2025年12月31日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资金来源：年初预算-一般公共预算安排转移支付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 xml:space="preserve">补贴人数：小学非寄宿学生 279人 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补贴标准：小学非寄宿生每生每年625元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 xml:space="preserve">补贴范围：义务教育阶段小学非寄宿生 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default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补贴方式：一卡通发放</w:t>
      </w:r>
    </w:p>
    <w:p>
      <w:pPr>
        <w:shd w:val="clear"/>
        <w:spacing w:line="600" w:lineRule="exact"/>
        <w:ind w:firstLine="640" w:firstLineChars="200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发放程序：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学校审核学生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名单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核实人员情况，提交资金申请，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财政拨款后由学校打入家庭经济困难学生惠民惠农一卡通中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受益人群和社会效益：用于家庭经济困难学生生活负担，从而提高当地学生综合成绩。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（十七）项目名称：2025年中央城乡义务教育补助经费-综合奖补（中学）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 xml:space="preserve">设立的政策依据：昌州财教[2024]92号-《关于提前下达2025年中央城乡义务教育补助经费预算的通知》  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预算安排规模：31.50万元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项目承担单位：呼图壁县教育局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资金分配情况：420 名初中非寄宿学生按照非寄宿生补助标准 750 元/生/年。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资金执行时间：2025年1月1日-2025年12月31日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资金来源：年初预算-一般公共预算安排转移支付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补贴人数：初中学非寄宿生420人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补贴标准：750元/生/年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补贴范围：义务教育阶段初中非寄宿生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default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补贴方式：一卡通发放</w:t>
      </w:r>
    </w:p>
    <w:p>
      <w:pPr>
        <w:shd w:val="clear"/>
        <w:spacing w:line="600" w:lineRule="exact"/>
        <w:ind w:firstLine="640" w:firstLineChars="200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发放程序：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学校审核学生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名单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核实人员情况，提交资金申请，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财政拨款后由学校打入家庭经济困难学生惠民惠农一卡通中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受益人群和社会效益：保障所有贫困户家庭子女都能上的起学，提升贫困乡村教育质量，为全县社会稳定和长治久安奠定坚实基础。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（十八）项目名称：2025年中央“三区”人才教师专项工作补助经费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设立的政策依据：昌州财教[2024]68号-《关于提前下达2025年中央“三区”人才教师专项工作补助经费预算的通知》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预算安排规模：8.00万元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项目承担单位：呼图壁县教育局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default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资金分配情况：用于支付支教教师伙食补助、人身意外保险、津补贴、探亲（休假）往返路费，四名选派支教教师2.00万元/人/年，共计8万元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资金执行时间：2025年1月1日-2025年12月31日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资金来源：年初预算-一般公共预算安排转移支付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补贴人数：四名选派支教教师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补贴标准：2.00万元/人/年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补贴范围：选派4名支教教师到重点县农村学校支教一年的生活补助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补贴方式：单位核实人员情况，提交资金申请，通过银行打卡发放。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发放程序：单位核实人员情况，提交资金申请，直接发放，每学期考核合格结束后半年发放一次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受益人群和社会效益：主要用于向选派教师发放工作补助、交通差旅费用及购买意外保险等。 通过项目的实施，帮助“三区”学生接受更好教育，提高知识水平和综合素质，为当地培养更多人才。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（十九）项目名称：2025年教育补助项目经费-班主任津贴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default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设立的政策依据：昌州财教[2024]100号-《关于提前下达2025年教育补助项目经费预算的通知》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预算安排规模：31.00万元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项目承担单位：呼图壁县教育局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 xml:space="preserve">资金分配情况：111名义务教育阶段班主任按照班主任津贴标准每人每年2800元 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资金执行时间：2025年1月1日-2025年12月31日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资金来源：年初预算-一般公共预算安排转移支付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补贴人数：义务教育阶段班主任111人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补贴标准：2800元/人/年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补贴范围：义务教育阶段班主任111人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补贴方式：按照学期对班主任进行量化考核发放补助，学校核实人员情况，提交资金申请，通过银行打卡发放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 xml:space="preserve">发放程序：单位核实人员情况，提交资金申请，结合量化结果做发放表发放至教师个人银行卡 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受益人群和社会效益：帮助受教学校提升教育教学质量和教育教学水平和业务能力，进一步提高乡村教师队伍素质，切实推进基础教育事业水平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Hans"/>
        </w:rPr>
        <w:t>八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、关于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呼图壁县教育局2025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年政府性基金预算拨款情况说明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呼图壁县教育局2025年没有使用政府性基金预算拨款安排的支出，政府性基金预算支出情况表为空表。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Hans"/>
        </w:rPr>
        <w:t>九、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关于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呼图壁县教育局2025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年国有资本经营预算拨款情况说明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呼图壁县教育局2025年没有使用国有资本经营预算拨款安排的支出，国有资本经营预算支出情况表为空表。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Hans"/>
        </w:rPr>
        <w:t>十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、关于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呼图壁县教育局2025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Hans"/>
        </w:rPr>
        <w:t>财政拨款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“三公”经费预算情况说明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呼图壁县教育局2025年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财政拨款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“三公”经费数为1.60    万元，其中：因公出国（境）费0.00万元，公务用车购置费0.00万元，公务用车运行费1.60万元，公务接待费0.00万元。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呼图壁县教育局2025年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财政拨款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“三公”经费比上年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预算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增加1.60万元，增长100%，其中：因公出国（境）费增加0.00万元，增长0.00%，主要原因是2025年我单位无因公出国（境）费 预算安排，预算数与上年相比无变化；公务用车购置费增加0.00万元，增长0.00%，主要原因是2025年我单位公务用车购置费预算安排，预算数与上年相比无变化；公务用车运行费增加1.60万元，增长100%，主要原因是在做2024年预算时公务用车运行费错列到办公费里，导致上年预算公务用车运行费为0.00万元，所以较上年增加1.6万元；公务接待费增加0.00万元，增长0.00%，主要原因是2025年我单位公务接待费预算安排，预算数与上年相比无变化。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Hans"/>
        </w:rPr>
        <w:t>十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一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、关于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呼图壁县教育局2025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年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上年结转结余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预算情况说明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呼图壁县教育局2025年上年结转结余1006.45万元，包括：财政拨款1006.45万元，非财政拨款0.00万元，其中：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1.2024年义务教育薄弱环节改善与能力提升项目经费48.23万元，主要用于：二十里店镇小学塑胶运动场项目工程款。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default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2.2024年为民办实事经费7.50万元，主要用于：为民办好事。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3.2024年自治区第九批地方政府债券转贷资金831.04万元，主要用于：新建一中宿舍楼3#、5#教学楼工程款。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4.2024年义务教育薄弱环节改善与能力提升补助资金（中央资金）（义务教育薄改资金）81.11万元，主要用于：呼图壁县第四中学综合艺体楼建设工程款。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default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5.2024年城乡义务教育补助经费（中央直达资金）（义务段学校校舍维修改造）3.95万元，主要用于：义务段校舍维修项目款。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default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6.2024年义务教育农村校舍安全保障长效机制项目经费30.11万元，主要用于义务段学校购买课桌椅。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default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7.2024年新疆西藏等地区教育特殊补助资金（中央资金）（幼儿园园舍维修资金）4.52万元，主要用于幼儿园园舍日常维修改造，配齐设施设备，进一步保障全县幼儿园园舍安全。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Hans"/>
        </w:rPr>
        <w:t>十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  <w:lang w:val="en-US" w:eastAsia="zh-CN"/>
        </w:rPr>
        <w:t>二</w:t>
      </w: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highlight w:val="none"/>
        </w:rPr>
        <w:t>、其他重要事项的情况说明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（一）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  <w:lang w:val="en-US" w:eastAsia="zh-CN"/>
        </w:rPr>
        <w:t>单位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运行经费情况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呼图壁县教育局2025年的机关运行经费财政拨款预算23.06万元，比上年预算减少51.12万元，下降68.91%，主要原因是因单位搬迁，公用取暖面积减少，导致取暖费减少。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（二）政府采购情况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2025年，教育局政府采购预算4231.48万元，其中：政府采购货物预算908.57万元，政府采购工程预算3141.29万元，政府采购服务预算181.62万元。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2025年，呼图壁县教育局面向中小企业预留政府采购项目预算金额4229.38万元，小微企业预留政府采购项目预算金额4229.38万元。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（三）国有资产占用使用情况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截至2024年底，呼图壁县教育局占用使用国有资产总体情况为：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1.房屋1735.14平方米，价值90.60万元。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2.车辆4辆，价值 77.58万元；其中：一般公务用车4辆，价值77.58万元；执法执勤用车0辆，价值 0.00万元；其他车辆0辆，价值0万元。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3.办公家具价值67.80万元。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4.其他资产价值 156.88万元。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部门价值50万元以上大型设备0台，部门价值100万元以上大型设备0台。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呼图壁县教育局2025年部门预算未安排购置车辆经费，安排购置50万元以上大型设备0台，单位价值100万元以上大型设备0台。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default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  <w:lang w:val="en-US" w:eastAsia="zh-Hans"/>
        </w:rPr>
        <w:t>（四）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32"/>
          <w:szCs w:val="32"/>
          <w:highlight w:val="none"/>
        </w:rPr>
        <w:t>预算绩效情况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</w:pPr>
      <w:bookmarkStart w:id="0" w:name="OLE_LINK1"/>
      <w:r>
        <w:rPr>
          <w:rFonts w:hint="default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年，本部门预算绩效管理整体预算绩效目标1个，涉及预算金额7279.82万元；当年预算安排项目共9个，其中：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财政拨款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项目涉及预算金额4503.11万元；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Hans"/>
        </w:rPr>
        <w:t>非财政拨款项目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涉及预算金额0.00万元。具体情况见下表</w:t>
      </w:r>
      <w:bookmarkEnd w:id="0"/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：</w:t>
      </w:r>
    </w:p>
    <w:tbl>
      <w:tblPr>
        <w:tblStyle w:val="9"/>
        <w:tblpPr w:leftFromText="180" w:rightFromText="180" w:vertAnchor="text" w:horzAnchor="page" w:tblpX="1210" w:tblpY="-1043"/>
        <w:tblOverlap w:val="never"/>
        <w:tblW w:w="934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2"/>
        <w:gridCol w:w="1367"/>
        <w:gridCol w:w="1657"/>
        <w:gridCol w:w="1271"/>
        <w:gridCol w:w="2114"/>
        <w:gridCol w:w="180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</w:trPr>
        <w:tc>
          <w:tcPr>
            <w:tcW w:w="9340" w:type="dxa"/>
            <w:gridSpan w:val="6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  <w:t>部门整体绩效目标表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9340" w:type="dxa"/>
            <w:gridSpan w:val="6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（202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年）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24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单位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名称（盖章）</w:t>
            </w:r>
          </w:p>
        </w:tc>
        <w:tc>
          <w:tcPr>
            <w:tcW w:w="685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hd w:val="clear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  <w:t>呼图壁县教育局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24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单位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联系人</w:t>
            </w:r>
          </w:p>
        </w:tc>
        <w:tc>
          <w:tcPr>
            <w:tcW w:w="292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hd w:val="clear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  <w:t>张红兵</w:t>
            </w:r>
          </w:p>
        </w:tc>
        <w:tc>
          <w:tcPr>
            <w:tcW w:w="2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联系电话：</w:t>
            </w: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hd w:val="clear"/>
              <w:jc w:val="both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  <w:t>13579623846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4" w:hRule="atLeast"/>
        </w:trPr>
        <w:tc>
          <w:tcPr>
            <w:tcW w:w="24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年度绩效目标</w:t>
            </w:r>
          </w:p>
        </w:tc>
        <w:tc>
          <w:tcPr>
            <w:tcW w:w="685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highlight w:val="none"/>
                <w:u w:val="none"/>
              </w:rPr>
              <w:t>呼图壁县教育局紧紧围绕县委、县政府的总体部署，全面加强党对教育工作的全面领导，落实立德树人根本任务，全面深化教育改革，教育投入持续加大，资源配置不断优化，聚焦课堂质量全覆盖组织教师参加不同层次岗位大练兵活动，常态化开展教研活动、说课、研讨课、教师素养大赛、教学经验交流会等活动，加强课标培训力度，促进教师的专业成长，提升全县中小学教师队伍整体素质；推进国家通用语言文字规范化建设，持续做好混合编班、混合住宿、混班教学工作；加大教师国家通用语言文字分层分类培训力度，指导做好普通话水平测试点的测试工作；切实增强招生考试工作的责任感，强化总目标意识，坚持“依法治考、从严治考”的原则，建立健全监督机制，确保各级各类招生考试公平、公正、安全有序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2489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年度预算（万元）</w:t>
            </w:r>
          </w:p>
        </w:tc>
        <w:tc>
          <w:tcPr>
            <w:tcW w:w="292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资金来源</w:t>
            </w:r>
          </w:p>
        </w:tc>
        <w:tc>
          <w:tcPr>
            <w:tcW w:w="39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资金总额（万元）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2489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65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财政资金（万元）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上级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安排</w:t>
            </w:r>
          </w:p>
        </w:tc>
        <w:tc>
          <w:tcPr>
            <w:tcW w:w="39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hd w:val="clear"/>
              <w:jc w:val="left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  <w:t>3101.11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2489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6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本级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安排</w:t>
            </w:r>
          </w:p>
        </w:tc>
        <w:tc>
          <w:tcPr>
            <w:tcW w:w="39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hd w:val="clear"/>
              <w:jc w:val="left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  <w:t>3117.71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2489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其他资金（万元）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其他</w:t>
            </w:r>
          </w:p>
        </w:tc>
        <w:tc>
          <w:tcPr>
            <w:tcW w:w="39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hd w:val="clear"/>
              <w:jc w:val="left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  <w:t>1061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1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指标值</w:t>
            </w:r>
          </w:p>
        </w:tc>
        <w:tc>
          <w:tcPr>
            <w:tcW w:w="2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指标设定依据</w:t>
            </w: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分值权重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</w:trPr>
        <w:tc>
          <w:tcPr>
            <w:tcW w:w="1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运行成本</w:t>
            </w:r>
          </w:p>
        </w:tc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hd w:val="clea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hd w:val="clea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2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hd w:val="clea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" w:hRule="atLeast"/>
        </w:trPr>
        <w:tc>
          <w:tcPr>
            <w:tcW w:w="1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管理效率</w:t>
            </w:r>
          </w:p>
        </w:tc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hd w:val="clea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hd w:val="clea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hd w:val="clea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2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hd w:val="clea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122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履职效能</w:t>
            </w:r>
          </w:p>
        </w:tc>
        <w:tc>
          <w:tcPr>
            <w:tcW w:w="1367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  <w:t>数量指标</w:t>
            </w: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  <w:t>聘请援疆教师入校指导人数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  <w:t>&gt;=20人</w:t>
            </w:r>
          </w:p>
        </w:tc>
        <w:tc>
          <w:tcPr>
            <w:tcW w:w="2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  <w:t>呼图壁县教育局2024年工作总结及2025年重点工作计划</w:t>
            </w: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hd w:val="clea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15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12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36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  <w:t>举办普通话测试考试次数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  <w:t>&gt;=2次</w:t>
            </w:r>
          </w:p>
        </w:tc>
        <w:tc>
          <w:tcPr>
            <w:tcW w:w="2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  <w:t>呼图壁县教育局2024年工作总结及2025年重点工作计划</w:t>
            </w: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hd w:val="clea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12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367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  <w:t>举办教师经验交流活动次数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  <w:t>&gt;=10次</w:t>
            </w:r>
          </w:p>
        </w:tc>
        <w:tc>
          <w:tcPr>
            <w:tcW w:w="2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  <w:t>呼图壁县教育局2024年工作总结及2025年重点工作计划</w:t>
            </w: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hd w:val="clea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27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12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367" w:type="dxa"/>
            <w:vMerge w:val="restart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  <w:t>质量指标</w:t>
            </w: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  <w:t>重大考试作弊率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  <w:t>&lt;=0%</w:t>
            </w:r>
          </w:p>
        </w:tc>
        <w:tc>
          <w:tcPr>
            <w:tcW w:w="2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  <w:t>呼图壁县教育局2024年工作总结及2025年重点工作计划</w:t>
            </w: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hd w:val="clear"/>
              <w:rPr>
                <w:rFonts w:hint="default" w:ascii="宋体" w:hAnsi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25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12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367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  <w:t>援疆教师的合格率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  <w:t>&gt;=90%</w:t>
            </w:r>
          </w:p>
        </w:tc>
        <w:tc>
          <w:tcPr>
            <w:tcW w:w="2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  <w:t>呼图壁县教育局2024年工作总结及2025年重点工作计划</w:t>
            </w: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hd w:val="clear"/>
              <w:rPr>
                <w:rFonts w:hint="default" w:ascii="宋体" w:hAnsi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702" w:hRule="atLeast"/>
        </w:trPr>
        <w:tc>
          <w:tcPr>
            <w:tcW w:w="1122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367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  <w:t>时效指标</w:t>
            </w: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  <w:t>举办普通话测试的及时率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  <w:t>&gt;=100%</w:t>
            </w:r>
          </w:p>
        </w:tc>
        <w:tc>
          <w:tcPr>
            <w:tcW w:w="2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  <w:t>呼图壁县教育局2024年工作总结及2025年重点工作计划</w:t>
            </w: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hd w:val="clear"/>
              <w:rPr>
                <w:rFonts w:hint="default" w:ascii="宋体" w:hAnsi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7</w:t>
            </w:r>
          </w:p>
        </w:tc>
      </w:tr>
    </w:tbl>
    <w:p>
      <w:pPr>
        <w:keepNext w:val="0"/>
        <w:keepLines w:val="0"/>
        <w:widowControl/>
        <w:suppressLineNumbers w:val="0"/>
        <w:shd w:val="clear"/>
        <w:jc w:val="center"/>
        <w:textAlignment w:val="center"/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32"/>
          <w:szCs w:val="32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32"/>
          <w:szCs w:val="32"/>
          <w:highlight w:val="none"/>
          <w:u w:val="none"/>
          <w:lang w:val="en-US" w:eastAsia="zh-CN" w:bidi="ar"/>
        </w:rPr>
        <w:br w:type="page"/>
      </w:r>
    </w:p>
    <w:tbl>
      <w:tblPr>
        <w:tblStyle w:val="9"/>
        <w:tblpPr w:leftFromText="180" w:rightFromText="180" w:vertAnchor="text" w:horzAnchor="page" w:tblpX="1038" w:tblpY="555"/>
        <w:tblOverlap w:val="never"/>
        <w:tblW w:w="9555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5"/>
        <w:gridCol w:w="1076"/>
        <w:gridCol w:w="1278"/>
        <w:gridCol w:w="1140"/>
        <w:gridCol w:w="852"/>
        <w:gridCol w:w="1078"/>
        <w:gridCol w:w="1077"/>
        <w:gridCol w:w="1076"/>
        <w:gridCol w:w="90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4" w:hRule="atLeast"/>
        </w:trPr>
        <w:tc>
          <w:tcPr>
            <w:tcW w:w="955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  <w:t>项  目  支  出  绩  效  目  标  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" w:hRule="atLeast"/>
        </w:trPr>
        <w:tc>
          <w:tcPr>
            <w:tcW w:w="955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(2025年)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" w:hRule="atLeast"/>
        </w:trPr>
        <w:tc>
          <w:tcPr>
            <w:tcW w:w="215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7404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呼图壁县教育和科学技术局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215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327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2025年自治区城乡义务教育补助项目</w:t>
            </w:r>
          </w:p>
        </w:tc>
        <w:tc>
          <w:tcPr>
            <w:tcW w:w="21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19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安涛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15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12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年度预算总额：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5"/>
                <w:szCs w:val="15"/>
                <w:highlight w:val="none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1485.35</w:t>
            </w:r>
          </w:p>
        </w:tc>
        <w:tc>
          <w:tcPr>
            <w:tcW w:w="85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10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1485.35</w:t>
            </w: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其他资金：</w:t>
            </w:r>
          </w:p>
        </w:tc>
        <w:tc>
          <w:tcPr>
            <w:tcW w:w="19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3" w:hRule="atLeast"/>
        </w:trPr>
        <w:tc>
          <w:tcPr>
            <w:tcW w:w="215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7404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该项目总投资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1485.35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万元，主要用于呼图壁县义务教育学校在公用经费保障、校舍安全、营养膳食等资金支持，通过项目的实施，改善城乡义务教育学校办学条件，促进学校教育教学的的发展，完善义务段学校基础设施建设，改提高义务段学校综合防灾能力，消除安全隐患，为师生提供一个安全、优美的工作学习环境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07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27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指标值</w:t>
            </w:r>
          </w:p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107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上年完成值</w:t>
            </w: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107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佐证资料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0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2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公用经费享受学生数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&gt;=14029人</w:t>
            </w:r>
          </w:p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0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=14029人</w:t>
            </w: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7</w:t>
            </w:r>
          </w:p>
        </w:tc>
        <w:tc>
          <w:tcPr>
            <w:tcW w:w="10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8" w:hRule="atLeast"/>
        </w:trPr>
        <w:tc>
          <w:tcPr>
            <w:tcW w:w="10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</w:p>
        </w:tc>
        <w:tc>
          <w:tcPr>
            <w:tcW w:w="107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12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家庭经济困难学生补助覆盖面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&gt;=100%</w:t>
            </w:r>
          </w:p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0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=100%</w:t>
            </w: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9</w:t>
            </w:r>
          </w:p>
        </w:tc>
        <w:tc>
          <w:tcPr>
            <w:tcW w:w="10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0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</w:p>
        </w:tc>
        <w:tc>
          <w:tcPr>
            <w:tcW w:w="10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</w:p>
        </w:tc>
        <w:tc>
          <w:tcPr>
            <w:tcW w:w="12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学校校舍日常维护改造质量达标率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&gt;=100%</w:t>
            </w:r>
          </w:p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0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=100%</w:t>
            </w: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11</w:t>
            </w:r>
          </w:p>
        </w:tc>
        <w:tc>
          <w:tcPr>
            <w:tcW w:w="10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0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</w:p>
        </w:tc>
        <w:tc>
          <w:tcPr>
            <w:tcW w:w="107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12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学校校舍日常维护改造及时率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&gt;=100%</w:t>
            </w:r>
          </w:p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0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=100%</w:t>
            </w: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8</w:t>
            </w:r>
          </w:p>
        </w:tc>
        <w:tc>
          <w:tcPr>
            <w:tcW w:w="10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0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</w:p>
        </w:tc>
        <w:tc>
          <w:tcPr>
            <w:tcW w:w="10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</w:p>
        </w:tc>
        <w:tc>
          <w:tcPr>
            <w:tcW w:w="12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设施设备采购及时率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&gt;=100%</w:t>
            </w:r>
          </w:p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0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=100%</w:t>
            </w: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10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0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07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12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公用经费补助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&lt;=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92.93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万元</w:t>
            </w:r>
          </w:p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预算支出标准</w:t>
            </w:r>
          </w:p>
        </w:tc>
        <w:tc>
          <w:tcPr>
            <w:tcW w:w="10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=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93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万元</w:t>
            </w: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10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工作资料,原始凭证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0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</w:p>
        </w:tc>
        <w:tc>
          <w:tcPr>
            <w:tcW w:w="10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</w:p>
        </w:tc>
        <w:tc>
          <w:tcPr>
            <w:tcW w:w="12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校舍安全保障资金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&lt;=895.50万元</w:t>
            </w:r>
          </w:p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预算支出标准</w:t>
            </w:r>
          </w:p>
        </w:tc>
        <w:tc>
          <w:tcPr>
            <w:tcW w:w="10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=880万元</w:t>
            </w: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5"/>
                <w:szCs w:val="15"/>
                <w:highlight w:val="none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10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工作资料,原始凭证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0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</w:p>
        </w:tc>
        <w:tc>
          <w:tcPr>
            <w:tcW w:w="10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</w:p>
        </w:tc>
        <w:tc>
          <w:tcPr>
            <w:tcW w:w="12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家庭经济困难学生生活补助经费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&lt;=496.92万元</w:t>
            </w:r>
          </w:p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预算支出标准</w:t>
            </w:r>
          </w:p>
        </w:tc>
        <w:tc>
          <w:tcPr>
            <w:tcW w:w="10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=460万元</w:t>
            </w: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7</w:t>
            </w:r>
          </w:p>
        </w:tc>
        <w:tc>
          <w:tcPr>
            <w:tcW w:w="10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工作资料,原始凭证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6" w:hRule="atLeast"/>
        </w:trPr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10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12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家庭经济困难学生经济负担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有效减轻</w:t>
            </w:r>
          </w:p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0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有效减轻</w:t>
            </w: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20</w:t>
            </w:r>
          </w:p>
        </w:tc>
        <w:tc>
          <w:tcPr>
            <w:tcW w:w="10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按评判等级赋分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10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07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2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学校教师满意度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&gt;=90%</w:t>
            </w:r>
          </w:p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0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=90%</w:t>
            </w: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10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满意度赋分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0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</w:p>
        </w:tc>
        <w:tc>
          <w:tcPr>
            <w:tcW w:w="10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</w:p>
        </w:tc>
        <w:tc>
          <w:tcPr>
            <w:tcW w:w="12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学生和家长满意度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&gt;=90%</w:t>
            </w:r>
          </w:p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0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=90%</w:t>
            </w: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10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满意度赋分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工作资料</w:t>
            </w:r>
          </w:p>
        </w:tc>
      </w:tr>
    </w:tbl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jc w:val="both"/>
        <w:textAlignment w:val="auto"/>
        <w:outlineLvl w:val="9"/>
        <w:rPr>
          <w:rFonts w:hint="eastAsia" w:ascii="黑体" w:hAnsi="黑体" w:eastAsia="黑体"/>
          <w:kern w:val="0"/>
          <w:sz w:val="15"/>
          <w:szCs w:val="15"/>
          <w:highlight w:val="none"/>
        </w:rPr>
      </w:pPr>
    </w:p>
    <w:p>
      <w:pPr>
        <w:keepNext w:val="0"/>
        <w:keepLines w:val="0"/>
        <w:widowControl/>
        <w:suppressLineNumbers w:val="0"/>
        <w:shd w:val="clear"/>
        <w:jc w:val="center"/>
        <w:textAlignment w:val="center"/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32"/>
          <w:szCs w:val="32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32"/>
          <w:szCs w:val="32"/>
          <w:highlight w:val="none"/>
          <w:u w:val="none"/>
          <w:lang w:val="en-US" w:eastAsia="zh-CN" w:bidi="ar"/>
        </w:rPr>
        <w:br w:type="page"/>
      </w:r>
    </w:p>
    <w:tbl>
      <w:tblPr>
        <w:tblStyle w:val="9"/>
        <w:tblpPr w:leftFromText="180" w:rightFromText="180" w:vertAnchor="text" w:horzAnchor="page" w:tblpX="882" w:tblpY="178"/>
        <w:tblOverlap w:val="never"/>
        <w:tblW w:w="9585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080"/>
        <w:gridCol w:w="1170"/>
        <w:gridCol w:w="990"/>
        <w:gridCol w:w="1080"/>
        <w:gridCol w:w="1080"/>
        <w:gridCol w:w="1080"/>
        <w:gridCol w:w="1080"/>
        <w:gridCol w:w="94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58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  <w:t>项  目  支  出  绩  效  目  标  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58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(2025年)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" w:hRule="atLeast"/>
        </w:trPr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7425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呼图壁县教育和科学技术局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32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新疆西藏等地区教育特殊补助项目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20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安涛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年度预算总额：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178.76</w:t>
            </w:r>
          </w:p>
        </w:tc>
        <w:tc>
          <w:tcPr>
            <w:tcW w:w="108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178.76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其他资金：</w:t>
            </w:r>
          </w:p>
        </w:tc>
        <w:tc>
          <w:tcPr>
            <w:tcW w:w="20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7425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本项目拟投入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178.76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万元，主要用于呼图壁县各幼儿园学前保障经费及园舍维修。通过该项目改善学前教育基本办学条件，提高教育质量和办学水平，促进教育公平。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指标值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上年完成值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佐证资料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涉及幼儿园园舍维修数量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&gt;=29所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=29所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8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新建或改造园舍验收合格率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=100%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=100%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设施设备的质量合格率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=100%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=100%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9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园舍的改扩建完成及时率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=100%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=100%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11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设施设备采购及时率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=100%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=100%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7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园舍维修费用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&lt;=178.76万元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预算支出标准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=216.52万元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20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工作资料,原始凭证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推动当地教育均衡发展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效果显著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效果显著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20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按评判等级赋分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幼儿园和教师满意度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&gt;=95%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=95%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满意度赋分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学生和家长满意度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&gt;=95%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=95%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满意度赋分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工作资料</w:t>
            </w:r>
          </w:p>
        </w:tc>
      </w:tr>
    </w:tbl>
    <w:p>
      <w:pPr>
        <w:keepNext w:val="0"/>
        <w:keepLines w:val="0"/>
        <w:widowControl/>
        <w:suppressLineNumbers w:val="0"/>
        <w:shd w:val="clear"/>
        <w:jc w:val="center"/>
        <w:textAlignment w:val="center"/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32"/>
          <w:szCs w:val="32"/>
          <w:highlight w:val="none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32"/>
          <w:szCs w:val="32"/>
          <w:highlight w:val="none"/>
          <w:u w:val="none"/>
          <w:lang w:val="en-US" w:eastAsia="zh-CN" w:bidi="ar"/>
        </w:rPr>
        <w:br w:type="page"/>
      </w:r>
    </w:p>
    <w:tbl>
      <w:tblPr>
        <w:tblStyle w:val="9"/>
        <w:tblW w:w="9120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1"/>
        <w:gridCol w:w="882"/>
        <w:gridCol w:w="1151"/>
        <w:gridCol w:w="769"/>
        <w:gridCol w:w="888"/>
        <w:gridCol w:w="891"/>
        <w:gridCol w:w="888"/>
        <w:gridCol w:w="881"/>
        <w:gridCol w:w="188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</w:trPr>
        <w:tc>
          <w:tcPr>
            <w:tcW w:w="912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  <w:t>项  目  支  出  绩  效  目  标  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" w:hRule="atLeast"/>
        </w:trPr>
        <w:tc>
          <w:tcPr>
            <w:tcW w:w="912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(2025年)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17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7357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呼图壁县教育和科学技术局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17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280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2025年教育费附加</w:t>
            </w:r>
          </w:p>
        </w:tc>
        <w:tc>
          <w:tcPr>
            <w:tcW w:w="17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27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安涛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8" w:hRule="atLeast"/>
        </w:trPr>
        <w:tc>
          <w:tcPr>
            <w:tcW w:w="17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年度预算总额：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1400</w:t>
            </w:r>
          </w:p>
        </w:tc>
        <w:tc>
          <w:tcPr>
            <w:tcW w:w="88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1400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其他资金：</w:t>
            </w:r>
          </w:p>
        </w:tc>
        <w:tc>
          <w:tcPr>
            <w:tcW w:w="27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4" w:hRule="atLeast"/>
        </w:trPr>
        <w:tc>
          <w:tcPr>
            <w:tcW w:w="17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7357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本项目拟投入1400万元，主要用于支持地方教育事业的发展，包括改善教学条件、提高教师待遇、资助贫困学生等工作等内容，通过项目的实施，促进加快发展地方教育事业，改善城乡中小学办学条，完善基础设施建设，持续改善改善职业学校教学设施，发展地方教育事业，改善义务段学校、幼儿园办学条件，进一步保障全县校教育教学水平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atLeast"/>
        </w:trPr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88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指标值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89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上年完成值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188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佐证资料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88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8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项目覆盖学校数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&gt;=48所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=48所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1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88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</w:p>
        </w:tc>
        <w:tc>
          <w:tcPr>
            <w:tcW w:w="88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新建或改造校舍维修验收合格率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=100%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=100%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1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9" w:hRule="atLeast"/>
        </w:trPr>
        <w:tc>
          <w:tcPr>
            <w:tcW w:w="88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</w:p>
        </w:tc>
        <w:tc>
          <w:tcPr>
            <w:tcW w:w="88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购置设备的质量合格率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=100%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=100%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1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</w:trPr>
        <w:tc>
          <w:tcPr>
            <w:tcW w:w="88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</w:p>
        </w:tc>
        <w:tc>
          <w:tcPr>
            <w:tcW w:w="88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校舍的改扩建完成及时率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=100%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=100%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1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atLeast"/>
        </w:trPr>
        <w:tc>
          <w:tcPr>
            <w:tcW w:w="88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</w:p>
        </w:tc>
        <w:tc>
          <w:tcPr>
            <w:tcW w:w="88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设施设备采购及时率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=100%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=100%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8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1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88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88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学生饮用奶经费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&lt;=586.67万元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预算支出标准</w:t>
            </w:r>
          </w:p>
        </w:tc>
        <w:tc>
          <w:tcPr>
            <w:tcW w:w="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=576万元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8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1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工作资料,原始凭证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0" w:hRule="atLeast"/>
        </w:trPr>
        <w:tc>
          <w:tcPr>
            <w:tcW w:w="88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</w:p>
        </w:tc>
        <w:tc>
          <w:tcPr>
            <w:tcW w:w="88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维修费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&lt;=363.31万元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预算支出标准</w:t>
            </w:r>
          </w:p>
        </w:tc>
        <w:tc>
          <w:tcPr>
            <w:tcW w:w="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=354万元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1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工作资料,原始凭证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8" w:hRule="atLeast"/>
        </w:trPr>
        <w:tc>
          <w:tcPr>
            <w:tcW w:w="88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</w:p>
        </w:tc>
        <w:tc>
          <w:tcPr>
            <w:tcW w:w="88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其他费用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=450.02万元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预算支出标准</w:t>
            </w:r>
          </w:p>
        </w:tc>
        <w:tc>
          <w:tcPr>
            <w:tcW w:w="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=440万元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7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1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工作资料,原始凭证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4" w:hRule="atLeast"/>
        </w:trPr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8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推动呼图壁县教育均衡发展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效果显著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效果显著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20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按评判等级赋分</w:t>
            </w:r>
          </w:p>
        </w:tc>
        <w:tc>
          <w:tcPr>
            <w:tcW w:w="1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0" w:hRule="atLeast"/>
        </w:trPr>
        <w:tc>
          <w:tcPr>
            <w:tcW w:w="88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88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学校和教师满意度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&gt;=95%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=95%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满意度赋分</w:t>
            </w:r>
          </w:p>
        </w:tc>
        <w:tc>
          <w:tcPr>
            <w:tcW w:w="1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88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</w:p>
        </w:tc>
        <w:tc>
          <w:tcPr>
            <w:tcW w:w="88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家长和学生满意度</w:t>
            </w:r>
          </w:p>
        </w:tc>
        <w:tc>
          <w:tcPr>
            <w:tcW w:w="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&gt;=95%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=95%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满意度赋分</w:t>
            </w:r>
          </w:p>
        </w:tc>
        <w:tc>
          <w:tcPr>
            <w:tcW w:w="1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工作资料</w:t>
            </w:r>
          </w:p>
        </w:tc>
      </w:tr>
    </w:tbl>
    <w:tbl>
      <w:tblPr>
        <w:tblStyle w:val="9"/>
        <w:tblpPr w:leftFromText="180" w:rightFromText="180" w:vertAnchor="text" w:horzAnchor="page" w:tblpX="1107" w:tblpY="-11405"/>
        <w:tblOverlap w:val="never"/>
        <w:tblW w:w="9585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080"/>
        <w:gridCol w:w="1080"/>
        <w:gridCol w:w="1080"/>
        <w:gridCol w:w="1080"/>
        <w:gridCol w:w="1080"/>
        <w:gridCol w:w="1080"/>
        <w:gridCol w:w="1080"/>
        <w:gridCol w:w="94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58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  <w:t>项  目  支  出  绩  效  目  标  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58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(2025年)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7425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呼图壁县教育和科学技术局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32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义务教育薄弱环节改善与能力提升补助项目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20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安涛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年度预算总额：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983</w:t>
            </w:r>
          </w:p>
        </w:tc>
        <w:tc>
          <w:tcPr>
            <w:tcW w:w="108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983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其他资金：</w:t>
            </w:r>
          </w:p>
        </w:tc>
        <w:tc>
          <w:tcPr>
            <w:tcW w:w="20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7425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本项目拟投入983万元主要用于二中综合艺体楼建设、三中运动场看台建设工作，通过项目的实施，能够促进城乡义务教育学校教育教学的发展，完善基础设施建设，持续改善农村义务教育基本办学条件，有序扩大城镇学位供给，稳步提升学校办学能力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指标值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上年完成值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佐证资料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改扩建学校数量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&gt;=2所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=1所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7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建设项目验收合格率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=100%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=100%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23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校舍建设年度计划完成及时率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=100%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=100%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二中综合艺体楼建设费用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&lt;=883万元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预算支出标准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16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工作资料,原始凭证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三中运动场看台建设费用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&lt;=100万元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预算支出标准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/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工作资料,原始凭证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完善学校基础设施建设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效果显著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效果显著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20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按评判等级赋分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学校和教师满意度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&gt;=95%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=95%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满意度赋分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家长和学生满意度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&gt;=95%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=95%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满意度赋分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工作资料</w:t>
            </w:r>
          </w:p>
        </w:tc>
      </w:tr>
    </w:tbl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b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jc w:val="both"/>
        <w:textAlignment w:val="auto"/>
        <w:outlineLvl w:val="9"/>
        <w:rPr>
          <w:rFonts w:hint="eastAsia" w:ascii="黑体" w:hAnsi="黑体" w:eastAsia="黑体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jc w:val="both"/>
        <w:textAlignment w:val="auto"/>
        <w:outlineLvl w:val="9"/>
        <w:rPr>
          <w:rFonts w:hint="eastAsia" w:ascii="黑体" w:hAnsi="黑体" w:eastAsia="黑体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jc w:val="both"/>
        <w:textAlignment w:val="auto"/>
        <w:outlineLvl w:val="9"/>
        <w:rPr>
          <w:rFonts w:hint="eastAsia" w:ascii="黑体" w:hAnsi="黑体" w:eastAsia="黑体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jc w:val="both"/>
        <w:textAlignment w:val="auto"/>
        <w:outlineLvl w:val="9"/>
        <w:rPr>
          <w:rFonts w:hint="eastAsia" w:ascii="黑体" w:hAnsi="黑体" w:eastAsia="黑体"/>
          <w:kern w:val="0"/>
          <w:sz w:val="32"/>
          <w:szCs w:val="32"/>
          <w:highlight w:val="none"/>
        </w:rPr>
      </w:pPr>
    </w:p>
    <w:tbl>
      <w:tblPr>
        <w:tblStyle w:val="9"/>
        <w:tblpPr w:leftFromText="180" w:rightFromText="180" w:vertAnchor="text" w:horzAnchor="page" w:tblpX="1023" w:tblpY="689"/>
        <w:tblOverlap w:val="never"/>
        <w:tblW w:w="948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8"/>
        <w:gridCol w:w="1039"/>
        <w:gridCol w:w="1038"/>
        <w:gridCol w:w="1038"/>
        <w:gridCol w:w="1040"/>
        <w:gridCol w:w="1038"/>
        <w:gridCol w:w="1039"/>
        <w:gridCol w:w="1038"/>
        <w:gridCol w:w="117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948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ind w:firstLine="1928" w:firstLineChars="600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  <w:t>项  目  支  出  绩  效  目  标  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948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(2025年)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207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7403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呼图壁县教育和科学技术局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207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311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2025年中央支持学前教育发展资金</w:t>
            </w:r>
          </w:p>
        </w:tc>
        <w:tc>
          <w:tcPr>
            <w:tcW w:w="207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22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安涛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</w:trPr>
        <w:tc>
          <w:tcPr>
            <w:tcW w:w="207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10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年度预算总额：</w:t>
            </w:r>
          </w:p>
        </w:tc>
        <w:tc>
          <w:tcPr>
            <w:tcW w:w="10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205</w:t>
            </w:r>
          </w:p>
        </w:tc>
        <w:tc>
          <w:tcPr>
            <w:tcW w:w="104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10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205</w:t>
            </w: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其他资金：</w:t>
            </w:r>
          </w:p>
        </w:tc>
        <w:tc>
          <w:tcPr>
            <w:tcW w:w="22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9" w:hRule="atLeast"/>
        </w:trPr>
        <w:tc>
          <w:tcPr>
            <w:tcW w:w="207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7403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本项目拟投入205万元主要用于呼图壁县8所幼儿园的设备购置费用及12所幼儿园的园舍维修。通过项目的实施，促进学前教育的发展，完善幼儿园基础设施建设，改善幼儿园办学条件，提高园舍综合防灾能力，消除安全隐患，为幼儿提供更好的学习和生活环境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</w:trPr>
        <w:tc>
          <w:tcPr>
            <w:tcW w:w="103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03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103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指标值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103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上年完成值</w:t>
            </w: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103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117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佐证资料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9" w:hRule="atLeast"/>
        </w:trPr>
        <w:tc>
          <w:tcPr>
            <w:tcW w:w="103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03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0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购置设备幼儿园数量</w:t>
            </w:r>
          </w:p>
        </w:tc>
        <w:tc>
          <w:tcPr>
            <w:tcW w:w="10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&gt;=8所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0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/</w:t>
            </w: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10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11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9" w:hRule="atLeast"/>
        </w:trPr>
        <w:tc>
          <w:tcPr>
            <w:tcW w:w="103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0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0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园舍维修幼儿园数量</w:t>
            </w:r>
          </w:p>
        </w:tc>
        <w:tc>
          <w:tcPr>
            <w:tcW w:w="10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&gt;=12所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0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=12所</w:t>
            </w: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10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11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9" w:hRule="atLeast"/>
        </w:trPr>
        <w:tc>
          <w:tcPr>
            <w:tcW w:w="103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03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10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设施设备验收合格率</w:t>
            </w:r>
          </w:p>
        </w:tc>
        <w:tc>
          <w:tcPr>
            <w:tcW w:w="10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=100%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0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/</w:t>
            </w: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12</w:t>
            </w:r>
          </w:p>
        </w:tc>
        <w:tc>
          <w:tcPr>
            <w:tcW w:w="10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11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9" w:hRule="atLeast"/>
        </w:trPr>
        <w:tc>
          <w:tcPr>
            <w:tcW w:w="103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0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0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园舍维修验收合格率</w:t>
            </w:r>
          </w:p>
        </w:tc>
        <w:tc>
          <w:tcPr>
            <w:tcW w:w="10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=100%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0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=100%</w:t>
            </w: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8</w:t>
            </w:r>
          </w:p>
        </w:tc>
        <w:tc>
          <w:tcPr>
            <w:tcW w:w="10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11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9" w:hRule="atLeast"/>
        </w:trPr>
        <w:tc>
          <w:tcPr>
            <w:tcW w:w="103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10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设施设备采购及时率</w:t>
            </w:r>
          </w:p>
        </w:tc>
        <w:tc>
          <w:tcPr>
            <w:tcW w:w="10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&gt;=100%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0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/</w:t>
            </w: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10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11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</w:trPr>
        <w:tc>
          <w:tcPr>
            <w:tcW w:w="103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03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10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设备购置费用</w:t>
            </w:r>
          </w:p>
        </w:tc>
        <w:tc>
          <w:tcPr>
            <w:tcW w:w="10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&lt;=121.84万元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预算支出标准</w:t>
            </w:r>
          </w:p>
        </w:tc>
        <w:tc>
          <w:tcPr>
            <w:tcW w:w="10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/</w:t>
            </w: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12</w:t>
            </w:r>
          </w:p>
        </w:tc>
        <w:tc>
          <w:tcPr>
            <w:tcW w:w="10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11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工作资料,原始凭证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</w:trPr>
        <w:tc>
          <w:tcPr>
            <w:tcW w:w="103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0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0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园舍维修费用</w:t>
            </w:r>
          </w:p>
        </w:tc>
        <w:tc>
          <w:tcPr>
            <w:tcW w:w="10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&lt;=83.16万元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预算支出标准</w:t>
            </w:r>
          </w:p>
        </w:tc>
        <w:tc>
          <w:tcPr>
            <w:tcW w:w="10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=80万元</w:t>
            </w: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8</w:t>
            </w:r>
          </w:p>
        </w:tc>
        <w:tc>
          <w:tcPr>
            <w:tcW w:w="10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11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工作资料,原始凭证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9" w:hRule="atLeast"/>
        </w:trPr>
        <w:tc>
          <w:tcPr>
            <w:tcW w:w="10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10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推动当地教育均衡发展</w:t>
            </w:r>
          </w:p>
        </w:tc>
        <w:tc>
          <w:tcPr>
            <w:tcW w:w="10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效果显著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0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效果显著</w:t>
            </w: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20</w:t>
            </w:r>
          </w:p>
        </w:tc>
        <w:tc>
          <w:tcPr>
            <w:tcW w:w="10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按评判等级赋分</w:t>
            </w:r>
          </w:p>
        </w:tc>
        <w:tc>
          <w:tcPr>
            <w:tcW w:w="11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</w:trPr>
        <w:tc>
          <w:tcPr>
            <w:tcW w:w="103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03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0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学生家长满意度</w:t>
            </w:r>
          </w:p>
        </w:tc>
        <w:tc>
          <w:tcPr>
            <w:tcW w:w="10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&gt;=95%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0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=95%</w:t>
            </w: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10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满意度赋分</w:t>
            </w:r>
          </w:p>
        </w:tc>
        <w:tc>
          <w:tcPr>
            <w:tcW w:w="11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103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0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0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教师满意度</w:t>
            </w:r>
          </w:p>
        </w:tc>
        <w:tc>
          <w:tcPr>
            <w:tcW w:w="10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&gt;=95%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0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=95%</w:t>
            </w: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10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满意度赋分</w:t>
            </w:r>
          </w:p>
        </w:tc>
        <w:tc>
          <w:tcPr>
            <w:tcW w:w="11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工作资料</w:t>
            </w:r>
          </w:p>
        </w:tc>
      </w:tr>
    </w:tbl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jc w:val="both"/>
        <w:textAlignment w:val="auto"/>
        <w:outlineLvl w:val="9"/>
        <w:rPr>
          <w:rFonts w:hint="eastAsia" w:ascii="黑体" w:hAnsi="黑体" w:eastAsia="黑体"/>
          <w:kern w:val="0"/>
          <w:sz w:val="32"/>
          <w:szCs w:val="32"/>
          <w:highlight w:val="none"/>
        </w:rPr>
      </w:pPr>
    </w:p>
    <w:tbl>
      <w:tblPr>
        <w:tblStyle w:val="9"/>
        <w:tblW w:w="8880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3"/>
        <w:gridCol w:w="874"/>
        <w:gridCol w:w="1081"/>
        <w:gridCol w:w="665"/>
        <w:gridCol w:w="876"/>
        <w:gridCol w:w="873"/>
        <w:gridCol w:w="874"/>
        <w:gridCol w:w="1110"/>
        <w:gridCol w:w="165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888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  <w:t>项  目  支  出  绩  效  目  标  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" w:hRule="atLeast"/>
        </w:trPr>
        <w:tc>
          <w:tcPr>
            <w:tcW w:w="888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(2025年)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atLeast"/>
        </w:trPr>
        <w:tc>
          <w:tcPr>
            <w:tcW w:w="174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7133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呼图壁县教育和科学技术局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</w:trPr>
        <w:tc>
          <w:tcPr>
            <w:tcW w:w="174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262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2025年语言文字工作</w:t>
            </w:r>
          </w:p>
        </w:tc>
        <w:tc>
          <w:tcPr>
            <w:tcW w:w="174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27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安涛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</w:trPr>
        <w:tc>
          <w:tcPr>
            <w:tcW w:w="174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年度预算总额：</w:t>
            </w:r>
          </w:p>
        </w:tc>
        <w:tc>
          <w:tcPr>
            <w:tcW w:w="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87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其他资金：</w:t>
            </w:r>
          </w:p>
        </w:tc>
        <w:tc>
          <w:tcPr>
            <w:tcW w:w="27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174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7133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本项目拟投入2万元，主要用于学校语言文字工作达标建设，加强师生“三字一话”训练，将中小学生普通话水平纳入国家义务教育质量监测内容。项目的实施，能够持续提升国家通用语言文字教育教学质量，全面推行国家通用语言文字教育教学和使用国家统编教材，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66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指标值</w:t>
            </w:r>
          </w:p>
        </w:tc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上年完成值</w:t>
            </w: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1654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佐证资料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87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推动普通话培训活动次数</w:t>
            </w:r>
          </w:p>
        </w:tc>
        <w:tc>
          <w:tcPr>
            <w:tcW w:w="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&gt;=3次</w:t>
            </w:r>
          </w:p>
        </w:tc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=3次</w:t>
            </w: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20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1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87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提高通用语言文字达标率</w:t>
            </w:r>
          </w:p>
        </w:tc>
        <w:tc>
          <w:tcPr>
            <w:tcW w:w="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&gt;=85%</w:t>
            </w:r>
          </w:p>
        </w:tc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=100%</w:t>
            </w: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1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87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培训工作完成及时率</w:t>
            </w:r>
          </w:p>
        </w:tc>
        <w:tc>
          <w:tcPr>
            <w:tcW w:w="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=100%</w:t>
            </w:r>
          </w:p>
        </w:tc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=100%</w:t>
            </w: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1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87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87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培训费用</w:t>
            </w:r>
          </w:p>
        </w:tc>
        <w:tc>
          <w:tcPr>
            <w:tcW w:w="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&lt;=0.30万元</w:t>
            </w:r>
          </w:p>
        </w:tc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预算支出标准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=0.3万元</w:t>
            </w: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1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工作资料,原始凭证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</w:trPr>
        <w:tc>
          <w:tcPr>
            <w:tcW w:w="87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87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办公经费</w:t>
            </w:r>
          </w:p>
        </w:tc>
        <w:tc>
          <w:tcPr>
            <w:tcW w:w="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&lt;=1万元</w:t>
            </w:r>
          </w:p>
        </w:tc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预算支出标准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=1万元</w:t>
            </w: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1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工作资料,原始凭证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87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87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活动经费</w:t>
            </w:r>
          </w:p>
        </w:tc>
        <w:tc>
          <w:tcPr>
            <w:tcW w:w="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&lt;=0.70万元</w:t>
            </w:r>
          </w:p>
        </w:tc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预算支出标准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=0.7万元</w:t>
            </w: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7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1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工作资料,原始凭证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提高当地教师国家通用语言文字能力</w:t>
            </w:r>
          </w:p>
        </w:tc>
        <w:tc>
          <w:tcPr>
            <w:tcW w:w="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有效提高</w:t>
            </w:r>
          </w:p>
        </w:tc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有效提高</w:t>
            </w: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20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按评判等级赋分</w:t>
            </w:r>
          </w:p>
        </w:tc>
        <w:tc>
          <w:tcPr>
            <w:tcW w:w="1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</w:trPr>
        <w:tc>
          <w:tcPr>
            <w:tcW w:w="87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87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教师满意度</w:t>
            </w:r>
          </w:p>
        </w:tc>
        <w:tc>
          <w:tcPr>
            <w:tcW w:w="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&gt;=90%</w:t>
            </w:r>
          </w:p>
        </w:tc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=90%</w:t>
            </w: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满意度赋分</w:t>
            </w:r>
          </w:p>
        </w:tc>
        <w:tc>
          <w:tcPr>
            <w:tcW w:w="1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</w:trPr>
        <w:tc>
          <w:tcPr>
            <w:tcW w:w="87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87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家长和学生满意度</w:t>
            </w:r>
          </w:p>
        </w:tc>
        <w:tc>
          <w:tcPr>
            <w:tcW w:w="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&gt;=90%</w:t>
            </w:r>
          </w:p>
        </w:tc>
        <w:tc>
          <w:tcPr>
            <w:tcW w:w="8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=90%</w:t>
            </w: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满意度赋分</w:t>
            </w:r>
          </w:p>
        </w:tc>
        <w:tc>
          <w:tcPr>
            <w:tcW w:w="1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工作资料</w:t>
            </w:r>
          </w:p>
        </w:tc>
      </w:tr>
    </w:tbl>
    <w:tbl>
      <w:tblPr>
        <w:tblStyle w:val="9"/>
        <w:tblpPr w:leftFromText="180" w:rightFromText="180" w:vertAnchor="text" w:horzAnchor="page" w:tblpX="867" w:tblpY="252"/>
        <w:tblOverlap w:val="never"/>
        <w:tblW w:w="972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9"/>
        <w:gridCol w:w="1090"/>
        <w:gridCol w:w="1089"/>
        <w:gridCol w:w="1089"/>
        <w:gridCol w:w="1092"/>
        <w:gridCol w:w="1089"/>
        <w:gridCol w:w="1090"/>
        <w:gridCol w:w="1089"/>
        <w:gridCol w:w="100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72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  <w:t>项  目  支  出  绩  效  目  标  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972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(2025年)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21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7541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呼图壁县教育和科学技术局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7" w:hRule="atLeast"/>
        </w:trPr>
        <w:tc>
          <w:tcPr>
            <w:tcW w:w="21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327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中央改善普通高中学校办学条件补助资金</w:t>
            </w:r>
          </w:p>
        </w:tc>
        <w:tc>
          <w:tcPr>
            <w:tcW w:w="21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20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安涛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7" w:hRule="atLeast"/>
        </w:trPr>
        <w:tc>
          <w:tcPr>
            <w:tcW w:w="21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年度预算总额：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109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其他资金：</w:t>
            </w:r>
          </w:p>
        </w:tc>
        <w:tc>
          <w:tcPr>
            <w:tcW w:w="20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2" w:hRule="atLeast"/>
        </w:trPr>
        <w:tc>
          <w:tcPr>
            <w:tcW w:w="21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7541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本项目拟投入10万元用于完成新建一中室内照明灯具设备购置工作。 通过项目的实施，促进优质教育资源均衡发展，完善基础设施建设，改善普通高中学校的办学条件。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7" w:hRule="atLeast"/>
        </w:trPr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指标值</w:t>
            </w:r>
          </w:p>
        </w:tc>
        <w:tc>
          <w:tcPr>
            <w:tcW w:w="109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上年完成值</w:t>
            </w:r>
          </w:p>
        </w:tc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100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佐证资料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7" w:hRule="atLeast"/>
        </w:trPr>
        <w:tc>
          <w:tcPr>
            <w:tcW w:w="108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设备购置单位数量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&gt;=1所</w:t>
            </w:r>
          </w:p>
        </w:tc>
        <w:tc>
          <w:tcPr>
            <w:tcW w:w="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=1所</w:t>
            </w:r>
          </w:p>
        </w:tc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13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10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0" w:hRule="atLeast"/>
        </w:trPr>
        <w:tc>
          <w:tcPr>
            <w:tcW w:w="108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购置设施设备验收合格率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=100%</w:t>
            </w:r>
          </w:p>
        </w:tc>
        <w:tc>
          <w:tcPr>
            <w:tcW w:w="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=100%</w:t>
            </w:r>
          </w:p>
        </w:tc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20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10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7" w:hRule="atLeast"/>
        </w:trPr>
        <w:tc>
          <w:tcPr>
            <w:tcW w:w="108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设备购置及时率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=100%</w:t>
            </w:r>
          </w:p>
        </w:tc>
        <w:tc>
          <w:tcPr>
            <w:tcW w:w="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=100%</w:t>
            </w:r>
          </w:p>
        </w:tc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7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10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0" w:hRule="atLeast"/>
        </w:trPr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设备购置费用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&gt;=10万元</w:t>
            </w:r>
          </w:p>
        </w:tc>
        <w:tc>
          <w:tcPr>
            <w:tcW w:w="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=8万元</w:t>
            </w:r>
          </w:p>
        </w:tc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20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10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工作资料,原始凭证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0" w:hRule="atLeast"/>
        </w:trPr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高中阶段教育教学质量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有效提升</w:t>
            </w:r>
          </w:p>
        </w:tc>
        <w:tc>
          <w:tcPr>
            <w:tcW w:w="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有效提升</w:t>
            </w:r>
          </w:p>
        </w:tc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20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按评判等级赋分</w:t>
            </w:r>
          </w:p>
        </w:tc>
        <w:tc>
          <w:tcPr>
            <w:tcW w:w="10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7" w:hRule="atLeast"/>
        </w:trPr>
        <w:tc>
          <w:tcPr>
            <w:tcW w:w="108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09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学生家长满意度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&gt;=95%</w:t>
            </w:r>
          </w:p>
        </w:tc>
        <w:tc>
          <w:tcPr>
            <w:tcW w:w="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=95%</w:t>
            </w:r>
          </w:p>
        </w:tc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满意度赋分</w:t>
            </w:r>
          </w:p>
        </w:tc>
        <w:tc>
          <w:tcPr>
            <w:tcW w:w="10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1" w:hRule="atLeast"/>
        </w:trPr>
        <w:tc>
          <w:tcPr>
            <w:tcW w:w="108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0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教师满意度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&gt;=95%</w:t>
            </w:r>
          </w:p>
        </w:tc>
        <w:tc>
          <w:tcPr>
            <w:tcW w:w="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=95%</w:t>
            </w:r>
          </w:p>
        </w:tc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满意度赋分</w:t>
            </w:r>
          </w:p>
        </w:tc>
        <w:tc>
          <w:tcPr>
            <w:tcW w:w="10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工作资料</w:t>
            </w:r>
          </w:p>
        </w:tc>
      </w:tr>
    </w:tbl>
    <w:tbl>
      <w:tblPr>
        <w:tblStyle w:val="9"/>
        <w:tblpPr w:leftFromText="180" w:rightFromText="180" w:vertAnchor="text" w:horzAnchor="page" w:tblpX="1038" w:tblpY="623"/>
        <w:tblOverlap w:val="never"/>
        <w:tblW w:w="957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080"/>
        <w:gridCol w:w="1320"/>
        <w:gridCol w:w="840"/>
        <w:gridCol w:w="1080"/>
        <w:gridCol w:w="1080"/>
        <w:gridCol w:w="804"/>
        <w:gridCol w:w="1356"/>
        <w:gridCol w:w="93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57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  <w:t>项  目  支  出  绩  效  目  标  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</w:trPr>
        <w:tc>
          <w:tcPr>
            <w:tcW w:w="957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(2025年)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7410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呼图壁县教育和科学技术局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32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教育补助项目</w:t>
            </w:r>
          </w:p>
        </w:tc>
        <w:tc>
          <w:tcPr>
            <w:tcW w:w="18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22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安涛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</w:trPr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年度预算总额：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5"/>
                <w:szCs w:val="15"/>
                <w:highlight w:val="none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231</w:t>
            </w:r>
          </w:p>
        </w:tc>
        <w:tc>
          <w:tcPr>
            <w:tcW w:w="108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5"/>
                <w:szCs w:val="15"/>
                <w:highlight w:val="none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231</w:t>
            </w:r>
          </w:p>
        </w:tc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其他资金：</w:t>
            </w:r>
          </w:p>
        </w:tc>
        <w:tc>
          <w:tcPr>
            <w:tcW w:w="22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7410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本项目拟投入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231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万元用于完成呼图壁县城乡义务教育学校校舍建设与改造，硬件设施的改善、教育教学设备的更新与补充工作等内容，通过项目的实施，促进城乡义务教育学校教育教学的发展，完善基础设施建设，持续改善农村义务教育基本办学条件，有序扩大城镇学位供给，稳步提升学校办学能力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指标值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上年完成值</w:t>
            </w:r>
          </w:p>
        </w:tc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135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佐证资料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涉及学校数量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&gt;=26所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=26所</w:t>
            </w:r>
          </w:p>
        </w:tc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7</w:t>
            </w:r>
          </w:p>
        </w:tc>
        <w:tc>
          <w:tcPr>
            <w:tcW w:w="1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建设项目验收合格率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=100%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=100%</w:t>
            </w:r>
          </w:p>
        </w:tc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13</w:t>
            </w:r>
          </w:p>
        </w:tc>
        <w:tc>
          <w:tcPr>
            <w:tcW w:w="1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1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设备采购验收合格率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=100%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=100%</w:t>
            </w:r>
          </w:p>
        </w:tc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1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3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校舍建设年度计划完成及时率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=100%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=100%</w:t>
            </w:r>
          </w:p>
        </w:tc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1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设备采购年度计划完成及时率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=100%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=100%</w:t>
            </w:r>
          </w:p>
        </w:tc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1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5"/>
                <w:szCs w:val="15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5"/>
                <w:szCs w:val="15"/>
                <w:highlight w:val="none"/>
                <w:u w:val="none"/>
                <w:lang w:val="en-US" w:eastAsia="zh-CN"/>
              </w:rPr>
              <w:t>班主任津贴补助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&lt;=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31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万元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预算支出标准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=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31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万元</w:t>
            </w:r>
          </w:p>
        </w:tc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5"/>
                <w:szCs w:val="15"/>
                <w:highlight w:val="none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9</w:t>
            </w:r>
          </w:p>
        </w:tc>
        <w:tc>
          <w:tcPr>
            <w:tcW w:w="1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工作资料,原始凭证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义务教育薄弱环节改善资金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&lt;=200万元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预算支出标准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=180万元</w:t>
            </w:r>
          </w:p>
        </w:tc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5"/>
                <w:szCs w:val="15"/>
                <w:highlight w:val="none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11</w:t>
            </w:r>
          </w:p>
        </w:tc>
        <w:tc>
          <w:tcPr>
            <w:tcW w:w="1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工作资料,原始凭证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</w:p>
        </w:tc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</w:p>
        </w:tc>
        <w:tc>
          <w:tcPr>
            <w:tcW w:w="1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学校教育质量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进一步提升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进一步提升</w:t>
            </w:r>
          </w:p>
        </w:tc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20</w:t>
            </w:r>
          </w:p>
        </w:tc>
        <w:tc>
          <w:tcPr>
            <w:tcW w:w="1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按评判等级赋分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学校和教师满意度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&gt;=95%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=95%</w:t>
            </w:r>
          </w:p>
        </w:tc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1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满意度赋分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家长和学生满意度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&gt;=95%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=95%</w:t>
            </w:r>
          </w:p>
        </w:tc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13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满意度赋分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5"/>
                <w:szCs w:val="15"/>
                <w:highlight w:val="none"/>
                <w:u w:val="none"/>
                <w:lang w:val="en-US" w:eastAsia="zh-CN" w:bidi="ar"/>
              </w:rPr>
              <w:t>工作资料</w:t>
            </w:r>
          </w:p>
        </w:tc>
      </w:tr>
    </w:tbl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jc w:val="center"/>
        <w:textAlignment w:val="auto"/>
        <w:outlineLvl w:val="9"/>
        <w:rPr>
          <w:rFonts w:hint="eastAsia" w:ascii="黑体" w:hAnsi="黑体" w:eastAsia="黑体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jc w:val="center"/>
        <w:textAlignment w:val="auto"/>
        <w:outlineLvl w:val="9"/>
        <w:rPr>
          <w:rFonts w:hint="eastAsia" w:ascii="黑体" w:hAnsi="黑体" w:eastAsia="黑体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jc w:val="center"/>
        <w:textAlignment w:val="auto"/>
        <w:outlineLvl w:val="9"/>
        <w:rPr>
          <w:rFonts w:hint="eastAsia" w:ascii="黑体" w:hAnsi="黑体" w:eastAsia="黑体"/>
          <w:kern w:val="0"/>
          <w:sz w:val="32"/>
          <w:szCs w:val="32"/>
          <w:highlight w:val="none"/>
        </w:rPr>
      </w:pPr>
    </w:p>
    <w:tbl>
      <w:tblPr>
        <w:tblStyle w:val="9"/>
        <w:tblW w:w="8860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2"/>
        <w:gridCol w:w="873"/>
        <w:gridCol w:w="1280"/>
        <w:gridCol w:w="660"/>
        <w:gridCol w:w="855"/>
        <w:gridCol w:w="695"/>
        <w:gridCol w:w="873"/>
        <w:gridCol w:w="1072"/>
        <w:gridCol w:w="168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atLeast"/>
        </w:trPr>
        <w:tc>
          <w:tcPr>
            <w:tcW w:w="886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highlight w:val="none"/>
                <w:u w:val="none"/>
                <w:lang w:val="en-US" w:eastAsia="zh-CN" w:bidi="ar"/>
              </w:rPr>
              <w:t>项  目  支  出  绩  效  目  标  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886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(2025年)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</w:trPr>
        <w:tc>
          <w:tcPr>
            <w:tcW w:w="17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7115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呼图壁县教育和科学技术局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</w:trPr>
        <w:tc>
          <w:tcPr>
            <w:tcW w:w="17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279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“三区”人才计划教师专项工作</w:t>
            </w:r>
          </w:p>
        </w:tc>
        <w:tc>
          <w:tcPr>
            <w:tcW w:w="15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275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安涛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17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年度预算总额：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8</w:t>
            </w:r>
          </w:p>
        </w:tc>
        <w:tc>
          <w:tcPr>
            <w:tcW w:w="85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8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其他资金：</w:t>
            </w:r>
          </w:p>
        </w:tc>
        <w:tc>
          <w:tcPr>
            <w:tcW w:w="275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8" w:hRule="atLeast"/>
        </w:trPr>
        <w:tc>
          <w:tcPr>
            <w:tcW w:w="17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7115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本项目拟投入8万元，主要用于向选派教师发放工作补助、交通差旅费用及购买意外保险等。 通过项目的实施，帮助“三区”学生接受更好教育，提高知识水平和综合素质，为当地培养更多人才。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指标值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上年完成值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佐证资料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87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支教人数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&gt;=4人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=4人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14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4" w:hRule="atLeast"/>
        </w:trPr>
        <w:tc>
          <w:tcPr>
            <w:tcW w:w="87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87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选派支教教师综合素质合格率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=100%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=100%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11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7" w:hRule="atLeast"/>
        </w:trPr>
        <w:tc>
          <w:tcPr>
            <w:tcW w:w="87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87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选派支教教师国家通用语言文字能力合格率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=100%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=100%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7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1" w:hRule="atLeast"/>
        </w:trPr>
        <w:tc>
          <w:tcPr>
            <w:tcW w:w="87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教师选派支教及时率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=100%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=100%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8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1" w:hRule="atLeast"/>
        </w:trPr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支教教师补助经费标准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=2万元/人/年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=2万元/人/年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20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工作资料,原始凭证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4" w:hRule="atLeast"/>
        </w:trPr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引领带动受援学校教师教学能力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效果良好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效果良好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20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按评判等级赋分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87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87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学校和教师满意度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&gt;=95%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=95%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满意度赋分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工作资料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8" w:hRule="atLeast"/>
        </w:trPr>
        <w:tc>
          <w:tcPr>
            <w:tcW w:w="87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87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学生和家长满意度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&gt;=95%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=95%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满意度赋分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工作资料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jc w:val="both"/>
        <w:textAlignment w:val="auto"/>
        <w:outlineLvl w:val="9"/>
        <w:rPr>
          <w:rFonts w:hint="eastAsia" w:ascii="楷体_GB2312" w:hAnsi="宋体" w:eastAsia="楷体_GB2312" w:cs="宋体"/>
          <w:b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jc w:val="both"/>
        <w:textAlignment w:val="auto"/>
        <w:outlineLvl w:val="9"/>
        <w:rPr>
          <w:rFonts w:hint="eastAsia" w:ascii="楷体_GB2312" w:hAnsi="宋体" w:eastAsia="楷体_GB2312" w:cs="宋体"/>
          <w:b/>
          <w:kern w:val="0"/>
          <w:sz w:val="32"/>
          <w:szCs w:val="32"/>
          <w:highlight w:val="none"/>
        </w:rPr>
      </w:pPr>
      <w:r>
        <w:rPr>
          <w:rFonts w:hint="eastAsia" w:ascii="楷体_GB2312" w:hAnsi="宋体" w:eastAsia="楷体_GB2312" w:cs="宋体"/>
          <w:b/>
          <w:kern w:val="0"/>
          <w:sz w:val="32"/>
          <w:szCs w:val="32"/>
          <w:highlight w:val="none"/>
        </w:rPr>
        <w:t>（五）其他需说明的事项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0" w:firstLineChars="200"/>
        <w:jc w:val="both"/>
        <w:textAlignment w:val="auto"/>
        <w:outlineLvl w:val="9"/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无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jc w:val="center"/>
        <w:textAlignment w:val="auto"/>
        <w:outlineLvl w:val="9"/>
        <w:rPr>
          <w:rFonts w:hint="eastAsia" w:ascii="黑体" w:hAnsi="黑体" w:eastAsia="黑体"/>
          <w:kern w:val="0"/>
          <w:sz w:val="32"/>
          <w:szCs w:val="32"/>
          <w:highlight w:val="none"/>
        </w:rPr>
      </w:pPr>
      <w:r>
        <w:rPr>
          <w:rFonts w:hint="eastAsia" w:ascii="黑体" w:hAnsi="黑体" w:eastAsia="黑体"/>
          <w:kern w:val="0"/>
          <w:sz w:val="32"/>
          <w:szCs w:val="32"/>
          <w:highlight w:val="none"/>
        </w:rPr>
        <w:t>第四部分  名词解释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0" w:firstLineChars="200"/>
        <w:jc w:val="both"/>
        <w:textAlignment w:val="auto"/>
        <w:outlineLvl w:val="9"/>
        <w:rPr>
          <w:rFonts w:hint="eastAsia" w:ascii="黑体" w:hAnsi="黑体" w:eastAsia="黑体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3" w:firstLineChars="200"/>
        <w:jc w:val="both"/>
        <w:textAlignment w:val="auto"/>
        <w:outlineLvl w:val="9"/>
        <w:rPr>
          <w:rFonts w:ascii="仿宋_GB2312" w:eastAsia="仿宋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highlight w:val="none"/>
        </w:rPr>
        <w:t>一、财政拨款：</w:t>
      </w:r>
      <w:r>
        <w:rPr>
          <w:rFonts w:hint="eastAsia" w:ascii="仿宋_GB2312" w:eastAsia="仿宋_GB2312"/>
          <w:sz w:val="32"/>
          <w:szCs w:val="32"/>
          <w:highlight w:val="none"/>
        </w:rPr>
        <w:t>指由一般公共预算、政府性基金预算、国有资本经营预算安排的财政拨款数。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3" w:firstLineChars="200"/>
        <w:jc w:val="both"/>
        <w:textAlignment w:val="auto"/>
        <w:outlineLvl w:val="9"/>
        <w:rPr>
          <w:rFonts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highlight w:val="none"/>
        </w:rPr>
        <w:t>二、一般公共预算：</w:t>
      </w:r>
      <w:r>
        <w:rPr>
          <w:rFonts w:hint="eastAsia" w:ascii="仿宋_GB2312" w:eastAsia="仿宋_GB2312"/>
          <w:color w:val="auto"/>
          <w:spacing w:val="-6"/>
          <w:sz w:val="32"/>
          <w:szCs w:val="32"/>
          <w:highlight w:val="none"/>
        </w:rPr>
        <w:t>包括公共财政拨款（补助）资金、专项收入。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3" w:firstLineChars="200"/>
        <w:jc w:val="both"/>
        <w:textAlignment w:val="auto"/>
        <w:outlineLvl w:val="9"/>
        <w:rPr>
          <w:rFonts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highlight w:val="none"/>
        </w:rPr>
        <w:t>三、财政专户管理资金：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包括专户管理行政事业性收费（主要是教育收费）、其他非税收入。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3" w:firstLineChars="200"/>
        <w:jc w:val="both"/>
        <w:textAlignment w:val="auto"/>
        <w:outlineLvl w:val="9"/>
        <w:rPr>
          <w:rFonts w:ascii="仿宋_GB2312" w:eastAsia="仿宋_GB2312"/>
          <w:color w:val="auto"/>
          <w:spacing w:val="-17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highlight w:val="none"/>
        </w:rPr>
        <w:t>四、其他资金：</w:t>
      </w:r>
      <w:r>
        <w:rPr>
          <w:rFonts w:hint="eastAsia" w:ascii="仿宋_GB2312" w:eastAsia="仿宋_GB2312"/>
          <w:color w:val="auto"/>
          <w:spacing w:val="-17"/>
          <w:sz w:val="32"/>
          <w:szCs w:val="32"/>
          <w:highlight w:val="none"/>
        </w:rPr>
        <w:t>包括事业收入、事业经营收入、其他收入等。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3" w:firstLineChars="200"/>
        <w:jc w:val="both"/>
        <w:textAlignment w:val="auto"/>
        <w:outlineLvl w:val="9"/>
        <w:rPr>
          <w:rFonts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highlight w:val="none"/>
        </w:rPr>
        <w:t>五、基本支出：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包括人员经费、公用经费（定额）。其中，人员经费包括工资福利支出、对个人和家庭的补助。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3" w:firstLineChars="200"/>
        <w:jc w:val="both"/>
        <w:textAlignment w:val="auto"/>
        <w:outlineLvl w:val="9"/>
        <w:rPr>
          <w:rFonts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highlight w:val="none"/>
        </w:rPr>
        <w:t>六、项目支出：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（单位）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支出预算的组成部分，是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Hans"/>
        </w:rPr>
        <w:t>各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为完成其特定的行政任务或事业发展目标，在基本支出预算之外编制的年度项目支出计划。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3" w:firstLineChars="200"/>
        <w:jc w:val="both"/>
        <w:textAlignment w:val="auto"/>
        <w:outlineLvl w:val="9"/>
        <w:rPr>
          <w:rFonts w:hint="eastAsia"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highlight w:val="none"/>
        </w:rPr>
        <w:t>七、“三公”经费：</w:t>
      </w:r>
      <w:r>
        <w:rPr>
          <w:rFonts w:hint="eastAsia" w:ascii="仿宋_GB2312" w:eastAsia="仿宋_GB2312"/>
          <w:sz w:val="32"/>
          <w:szCs w:val="32"/>
          <w:highlight w:val="none"/>
        </w:rPr>
        <w:t>指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部门（单位）</w:t>
      </w:r>
      <w:r>
        <w:rPr>
          <w:rFonts w:hint="eastAsia" w:ascii="仿宋_GB2312" w:eastAsia="仿宋_GB2312"/>
          <w:sz w:val="32"/>
          <w:szCs w:val="32"/>
          <w:highlight w:val="none"/>
        </w:rPr>
        <w:t>因公出国（境）费、公务用车购置及运行维护费和公务接待费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  <w:highlight w:val="none"/>
        </w:rPr>
        <w:t>其中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：</w:t>
      </w:r>
      <w:r>
        <w:rPr>
          <w:rFonts w:hint="eastAsia" w:ascii="仿宋_GB2312" w:eastAsia="仿宋_GB2312"/>
          <w:sz w:val="32"/>
          <w:szCs w:val="32"/>
          <w:highlight w:val="none"/>
        </w:rPr>
        <w:t>因公出国（境）费反映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机关和参公事业单位公务出国（境）的国际旅费、国外城市间交通费、住宿费、伙食费、培训费、公杂费等支出</w:t>
      </w:r>
      <w:r>
        <w:rPr>
          <w:rFonts w:hint="eastAsia" w:ascii="仿宋_GB2312" w:eastAsia="仿宋_GB2312"/>
          <w:sz w:val="32"/>
          <w:szCs w:val="32"/>
          <w:highlight w:val="none"/>
        </w:rPr>
        <w:t>；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公务用车购置反映机关和参公事业单位公务用车购置支出（含车辆购置税、牌照费）；</w:t>
      </w:r>
      <w:r>
        <w:rPr>
          <w:rFonts w:hint="eastAsia" w:ascii="仿宋_GB2312" w:eastAsia="仿宋_GB2312"/>
          <w:sz w:val="32"/>
          <w:szCs w:val="32"/>
          <w:highlight w:val="none"/>
        </w:rPr>
        <w:t>公务用车运行维护费反映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机关和参公事业单位按规定保留的公务用车燃料费、新能源汽车充电费、维修费、过桥过路费、保险费、安全奖励费用等支出</w:t>
      </w:r>
      <w:r>
        <w:rPr>
          <w:rFonts w:hint="eastAsia" w:ascii="仿宋_GB2312" w:eastAsia="仿宋_GB2312"/>
          <w:sz w:val="32"/>
          <w:szCs w:val="32"/>
          <w:highlight w:val="none"/>
        </w:rPr>
        <w:t>；公务接待费反映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机关和参公事业单位</w:t>
      </w:r>
      <w:r>
        <w:rPr>
          <w:rFonts w:hint="eastAsia" w:ascii="仿宋_GB2312" w:eastAsia="仿宋_GB2312"/>
          <w:sz w:val="32"/>
          <w:szCs w:val="32"/>
          <w:highlight w:val="none"/>
        </w:rPr>
        <w:t>按规定开支的各类公务接待（含外宾接待）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费用</w:t>
      </w:r>
      <w:r>
        <w:rPr>
          <w:rFonts w:hint="eastAsia" w:ascii="仿宋_GB2312" w:eastAsia="仿宋_GB2312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3" w:firstLineChars="200"/>
        <w:jc w:val="both"/>
        <w:textAlignment w:val="auto"/>
        <w:outlineLvl w:val="9"/>
        <w:rPr>
          <w:rFonts w:hint="default" w:ascii="仿宋_GB2312" w:hAnsi="Times New Roman" w:eastAsia="仿宋_GB2312" w:cs="Times New Roman"/>
          <w:color w:val="auto"/>
          <w:spacing w:val="-11"/>
          <w:sz w:val="32"/>
          <w:szCs w:val="32"/>
          <w:highlight w:val="none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highlight w:val="none"/>
        </w:rPr>
        <w:t>八、机关运行经费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：指行政单位（含参照公务员法管理事业单位）的公用经费，包括办公及印刷费、邮电费、差旅费、会议费、福利费、日常维修费、专用材料及一般设备购置费、办公用房水电费、办公用房</w:t>
      </w:r>
      <w:r>
        <w:rPr>
          <w:rFonts w:hint="eastAsia" w:ascii="仿宋_GB2312" w:hAnsi="Times New Roman" w:eastAsia="仿宋_GB2312" w:cs="Times New Roman"/>
          <w:color w:val="auto"/>
          <w:spacing w:val="-11"/>
          <w:sz w:val="32"/>
          <w:szCs w:val="32"/>
          <w:highlight w:val="none"/>
        </w:rPr>
        <w:t>取暖费、办公用房物业管理费、公务用车运行维护费及其他费用。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0" w:firstLineChars="200"/>
        <w:jc w:val="both"/>
        <w:textAlignment w:val="auto"/>
        <w:outlineLvl w:val="9"/>
        <w:rPr>
          <w:rFonts w:ascii="仿宋_GB2312" w:hAnsi="宋体" w:eastAsia="仿宋_GB2312" w:cs="宋体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0" w:firstLineChars="200"/>
        <w:jc w:val="both"/>
        <w:textAlignment w:val="auto"/>
        <w:outlineLvl w:val="9"/>
        <w:rPr>
          <w:rFonts w:ascii="仿宋_GB2312" w:hAnsi="宋体" w:eastAsia="仿宋_GB2312" w:cs="宋体"/>
          <w:kern w:val="0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0" w:firstLineChars="200"/>
        <w:jc w:val="right"/>
        <w:textAlignment w:val="auto"/>
        <w:outlineLvl w:val="9"/>
        <w:rPr>
          <w:rFonts w:ascii="仿宋_GB2312" w:hAnsi="宋体" w:eastAsia="仿宋_GB2312" w:cs="宋体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 xml:space="preserve"> 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呼图壁县教育局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 xml:space="preserve">                                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ascii="仿宋_GB2312" w:hAnsi="宋体" w:eastAsia="仿宋_GB2312" w:cs="宋体"/>
          <w:kern w:val="0"/>
          <w:sz w:val="32"/>
          <w:szCs w:val="32"/>
          <w:highlight w:val="none"/>
        </w:rPr>
        <w:t>年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2</w:t>
      </w:r>
      <w:r>
        <w:rPr>
          <w:rFonts w:ascii="仿宋_GB2312" w:hAnsi="宋体" w:eastAsia="仿宋_GB2312" w:cs="宋体"/>
          <w:kern w:val="0"/>
          <w:sz w:val="32"/>
          <w:szCs w:val="32"/>
          <w:highlight w:val="none"/>
        </w:rPr>
        <w:t>月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12</w:t>
      </w:r>
      <w:r>
        <w:rPr>
          <w:rFonts w:ascii="仿宋_GB2312" w:hAnsi="宋体" w:eastAsia="仿宋_GB2312" w:cs="宋体"/>
          <w:kern w:val="0"/>
          <w:sz w:val="32"/>
          <w:szCs w:val="32"/>
          <w:highlight w:val="none"/>
        </w:rPr>
        <w:t>日</w:t>
      </w:r>
    </w:p>
    <w:p>
      <w:pPr>
        <w:shd w:val="clear"/>
        <w:jc w:val="right"/>
        <w:rPr>
          <w:highlight w:val="none"/>
        </w:rPr>
      </w:pPr>
    </w:p>
    <w:p>
      <w:pPr>
        <w:shd w:val="clear"/>
        <w:jc w:val="right"/>
        <w:rPr>
          <w:highlight w:val="none"/>
        </w:rPr>
      </w:pP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楷体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right"/>
      <w:rPr>
        <w:rFonts w:ascii="宋体" w:hAnsi="宋体" w:eastAsia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- 1 -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H+OrREyAgAAYQQAAA4AAABkcnMvZTJvRG9jLnhtbK1UzY7TMBC+I/EO&#10;lu80aVFX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3k7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f46tET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- 1 -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right"/>
      <w:rPr>
        <w:rFonts w:ascii="宋体" w:hAnsi="宋体" w:eastAsia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wiRJe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right"/>
      <w:rPr>
        <w:rFonts w:ascii="宋体" w:hAnsi="宋体" w:eastAsia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7" name="文本框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</w:pPr>
                        </w:p>
                        <w:p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9YuHZD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</w:p>
                  <w:p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4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4"/>
      <w:jc w:val="right"/>
      <w:rPr>
        <w:rFonts w:ascii="宋体" w:hAnsi="宋体" w:eastAsia="宋体"/>
        <w:sz w:val="28"/>
        <w:szCs w:val="28"/>
      </w:rPr>
    </w:pPr>
  </w:p>
  <w:p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U3YWZmNmEwZDkxMGNiYjJmNmQzY2NjYWE2ZGZhYWUifQ=="/>
  </w:docVars>
  <w:rsids>
    <w:rsidRoot w:val="10587512"/>
    <w:rsid w:val="000C4105"/>
    <w:rsid w:val="00417853"/>
    <w:rsid w:val="00E41A1F"/>
    <w:rsid w:val="011060B7"/>
    <w:rsid w:val="017B2F92"/>
    <w:rsid w:val="01803096"/>
    <w:rsid w:val="020E507E"/>
    <w:rsid w:val="02732F8E"/>
    <w:rsid w:val="02CB7F49"/>
    <w:rsid w:val="033E0DC4"/>
    <w:rsid w:val="037554BB"/>
    <w:rsid w:val="037800D1"/>
    <w:rsid w:val="03A058C7"/>
    <w:rsid w:val="03CA377D"/>
    <w:rsid w:val="04267087"/>
    <w:rsid w:val="04267B2D"/>
    <w:rsid w:val="044C330C"/>
    <w:rsid w:val="044E519E"/>
    <w:rsid w:val="045A6DFD"/>
    <w:rsid w:val="05397FD9"/>
    <w:rsid w:val="057A5F58"/>
    <w:rsid w:val="05CA273A"/>
    <w:rsid w:val="0611195C"/>
    <w:rsid w:val="062802DE"/>
    <w:rsid w:val="070E6657"/>
    <w:rsid w:val="07747014"/>
    <w:rsid w:val="080E3E4F"/>
    <w:rsid w:val="084451C2"/>
    <w:rsid w:val="08450B28"/>
    <w:rsid w:val="08762705"/>
    <w:rsid w:val="088F5575"/>
    <w:rsid w:val="08E81855"/>
    <w:rsid w:val="09586429"/>
    <w:rsid w:val="0A007DDC"/>
    <w:rsid w:val="0A375306"/>
    <w:rsid w:val="0A4168EC"/>
    <w:rsid w:val="0AD672A7"/>
    <w:rsid w:val="0B247F12"/>
    <w:rsid w:val="0B7C3034"/>
    <w:rsid w:val="0B841FFD"/>
    <w:rsid w:val="0BBD62CF"/>
    <w:rsid w:val="0BD56A2F"/>
    <w:rsid w:val="0C0A3890"/>
    <w:rsid w:val="0CD20198"/>
    <w:rsid w:val="0CE80B7E"/>
    <w:rsid w:val="0CEC568C"/>
    <w:rsid w:val="0D6E5FD0"/>
    <w:rsid w:val="0D986AD9"/>
    <w:rsid w:val="0E320E7D"/>
    <w:rsid w:val="0E553CEE"/>
    <w:rsid w:val="0E870FF9"/>
    <w:rsid w:val="0E9208E7"/>
    <w:rsid w:val="0F8F6F95"/>
    <w:rsid w:val="10554807"/>
    <w:rsid w:val="10587512"/>
    <w:rsid w:val="105D0E37"/>
    <w:rsid w:val="10916BDA"/>
    <w:rsid w:val="10E27D42"/>
    <w:rsid w:val="11036B00"/>
    <w:rsid w:val="112B7416"/>
    <w:rsid w:val="11301FEB"/>
    <w:rsid w:val="117014B1"/>
    <w:rsid w:val="1174792D"/>
    <w:rsid w:val="117D2A77"/>
    <w:rsid w:val="117E0F56"/>
    <w:rsid w:val="118E44DC"/>
    <w:rsid w:val="11B6451D"/>
    <w:rsid w:val="121E62E8"/>
    <w:rsid w:val="121F0548"/>
    <w:rsid w:val="14247998"/>
    <w:rsid w:val="142A7532"/>
    <w:rsid w:val="14360F37"/>
    <w:rsid w:val="14A23AEA"/>
    <w:rsid w:val="15286307"/>
    <w:rsid w:val="16057EAE"/>
    <w:rsid w:val="1697741D"/>
    <w:rsid w:val="16A66166"/>
    <w:rsid w:val="18802F86"/>
    <w:rsid w:val="19707ECA"/>
    <w:rsid w:val="197B3CDD"/>
    <w:rsid w:val="19A215AC"/>
    <w:rsid w:val="19C03422"/>
    <w:rsid w:val="1A126ED7"/>
    <w:rsid w:val="1A132B78"/>
    <w:rsid w:val="1A422421"/>
    <w:rsid w:val="1A4D07B2"/>
    <w:rsid w:val="1AC437A4"/>
    <w:rsid w:val="1B153D26"/>
    <w:rsid w:val="1B8567B9"/>
    <w:rsid w:val="1B9106E8"/>
    <w:rsid w:val="1BEB54C3"/>
    <w:rsid w:val="1C3C6084"/>
    <w:rsid w:val="1C8C02F2"/>
    <w:rsid w:val="1CB71436"/>
    <w:rsid w:val="1D3E1AFE"/>
    <w:rsid w:val="1DBF4394"/>
    <w:rsid w:val="1E147922"/>
    <w:rsid w:val="1E6432D4"/>
    <w:rsid w:val="1E89232D"/>
    <w:rsid w:val="1EB61656"/>
    <w:rsid w:val="1EEA6EE6"/>
    <w:rsid w:val="1F225822"/>
    <w:rsid w:val="1F515233"/>
    <w:rsid w:val="1FF10E89"/>
    <w:rsid w:val="1FFA4ED1"/>
    <w:rsid w:val="1FFE648A"/>
    <w:rsid w:val="20407429"/>
    <w:rsid w:val="2062104A"/>
    <w:rsid w:val="20CF3CE4"/>
    <w:rsid w:val="20DD55C0"/>
    <w:rsid w:val="21644AD8"/>
    <w:rsid w:val="228554EC"/>
    <w:rsid w:val="22922CB8"/>
    <w:rsid w:val="22DB78DD"/>
    <w:rsid w:val="23015524"/>
    <w:rsid w:val="230F1632"/>
    <w:rsid w:val="23554481"/>
    <w:rsid w:val="23E35D99"/>
    <w:rsid w:val="244D65B8"/>
    <w:rsid w:val="2492221D"/>
    <w:rsid w:val="24B42D8E"/>
    <w:rsid w:val="250855AF"/>
    <w:rsid w:val="255B46D8"/>
    <w:rsid w:val="256726E9"/>
    <w:rsid w:val="258B383C"/>
    <w:rsid w:val="263B7010"/>
    <w:rsid w:val="268A23C4"/>
    <w:rsid w:val="26B4291F"/>
    <w:rsid w:val="26BD282A"/>
    <w:rsid w:val="26E769FA"/>
    <w:rsid w:val="27364EE3"/>
    <w:rsid w:val="2833607F"/>
    <w:rsid w:val="286D65BC"/>
    <w:rsid w:val="28CC1C9E"/>
    <w:rsid w:val="28D9041B"/>
    <w:rsid w:val="292833FC"/>
    <w:rsid w:val="293B2E83"/>
    <w:rsid w:val="29BB6C50"/>
    <w:rsid w:val="2AEF2A80"/>
    <w:rsid w:val="2AFC4894"/>
    <w:rsid w:val="2AFC6512"/>
    <w:rsid w:val="2B3A05DE"/>
    <w:rsid w:val="2B6901C6"/>
    <w:rsid w:val="2BE61D13"/>
    <w:rsid w:val="2D480265"/>
    <w:rsid w:val="2D5262DB"/>
    <w:rsid w:val="2D5A7676"/>
    <w:rsid w:val="2D977453"/>
    <w:rsid w:val="2DB56D56"/>
    <w:rsid w:val="2E2943BA"/>
    <w:rsid w:val="2EF22236"/>
    <w:rsid w:val="2F37082F"/>
    <w:rsid w:val="2FED29FE"/>
    <w:rsid w:val="300E1D4A"/>
    <w:rsid w:val="30B05F05"/>
    <w:rsid w:val="30D46628"/>
    <w:rsid w:val="310F3573"/>
    <w:rsid w:val="31576C02"/>
    <w:rsid w:val="323F0752"/>
    <w:rsid w:val="325A028F"/>
    <w:rsid w:val="32D560F7"/>
    <w:rsid w:val="339C103A"/>
    <w:rsid w:val="33A76F60"/>
    <w:rsid w:val="341E7629"/>
    <w:rsid w:val="3441322F"/>
    <w:rsid w:val="3461207D"/>
    <w:rsid w:val="35192DFD"/>
    <w:rsid w:val="35F117C8"/>
    <w:rsid w:val="36926DD3"/>
    <w:rsid w:val="38284F1B"/>
    <w:rsid w:val="382D55B6"/>
    <w:rsid w:val="38FB6DF7"/>
    <w:rsid w:val="39B0409D"/>
    <w:rsid w:val="3A3E5833"/>
    <w:rsid w:val="3A685437"/>
    <w:rsid w:val="3B29751D"/>
    <w:rsid w:val="3B551A6A"/>
    <w:rsid w:val="3B6A039F"/>
    <w:rsid w:val="3B713194"/>
    <w:rsid w:val="3BDB7373"/>
    <w:rsid w:val="3BE45FB7"/>
    <w:rsid w:val="3BF21AC7"/>
    <w:rsid w:val="3C013037"/>
    <w:rsid w:val="3C339B0B"/>
    <w:rsid w:val="3C8903DE"/>
    <w:rsid w:val="3CBA5885"/>
    <w:rsid w:val="3CF84295"/>
    <w:rsid w:val="3D5F5028"/>
    <w:rsid w:val="3DC50166"/>
    <w:rsid w:val="3F3441A5"/>
    <w:rsid w:val="3F465F82"/>
    <w:rsid w:val="3FDF4D23"/>
    <w:rsid w:val="402F4D5C"/>
    <w:rsid w:val="41083B3B"/>
    <w:rsid w:val="41270465"/>
    <w:rsid w:val="414A20EE"/>
    <w:rsid w:val="41C42BF4"/>
    <w:rsid w:val="41C44DF2"/>
    <w:rsid w:val="41DB2FFE"/>
    <w:rsid w:val="41F149BD"/>
    <w:rsid w:val="42F01213"/>
    <w:rsid w:val="42F779C3"/>
    <w:rsid w:val="43502DA9"/>
    <w:rsid w:val="43B2241F"/>
    <w:rsid w:val="43C26223"/>
    <w:rsid w:val="43D21FFB"/>
    <w:rsid w:val="43D8307E"/>
    <w:rsid w:val="43FE127D"/>
    <w:rsid w:val="44507CD3"/>
    <w:rsid w:val="44AF5181"/>
    <w:rsid w:val="455A018C"/>
    <w:rsid w:val="45CE1495"/>
    <w:rsid w:val="46095DF7"/>
    <w:rsid w:val="46B02CAB"/>
    <w:rsid w:val="46CE3131"/>
    <w:rsid w:val="47C55124"/>
    <w:rsid w:val="48366C0B"/>
    <w:rsid w:val="48536C35"/>
    <w:rsid w:val="493059DD"/>
    <w:rsid w:val="494F7907"/>
    <w:rsid w:val="49986672"/>
    <w:rsid w:val="49C71AA3"/>
    <w:rsid w:val="4ADF73DC"/>
    <w:rsid w:val="4AEE72E8"/>
    <w:rsid w:val="4B1B26BD"/>
    <w:rsid w:val="4B315A3D"/>
    <w:rsid w:val="4BF414B0"/>
    <w:rsid w:val="4C0055E5"/>
    <w:rsid w:val="4C3677AE"/>
    <w:rsid w:val="4C706B3A"/>
    <w:rsid w:val="4C872EF5"/>
    <w:rsid w:val="4E2C444D"/>
    <w:rsid w:val="4EAE42B2"/>
    <w:rsid w:val="4EBC62BA"/>
    <w:rsid w:val="4EFE59F2"/>
    <w:rsid w:val="4F007A0B"/>
    <w:rsid w:val="4F321C18"/>
    <w:rsid w:val="4F3B332E"/>
    <w:rsid w:val="4F506B2E"/>
    <w:rsid w:val="4F8949E1"/>
    <w:rsid w:val="50F413DD"/>
    <w:rsid w:val="51851326"/>
    <w:rsid w:val="51C15CED"/>
    <w:rsid w:val="52285DEB"/>
    <w:rsid w:val="52AD62F0"/>
    <w:rsid w:val="52BB6B4A"/>
    <w:rsid w:val="533E709C"/>
    <w:rsid w:val="53A94D0A"/>
    <w:rsid w:val="53C16078"/>
    <w:rsid w:val="53C54A7E"/>
    <w:rsid w:val="53F018B8"/>
    <w:rsid w:val="53FC63B3"/>
    <w:rsid w:val="543A5B6A"/>
    <w:rsid w:val="546308FE"/>
    <w:rsid w:val="54CA68AA"/>
    <w:rsid w:val="55401F23"/>
    <w:rsid w:val="55E524FA"/>
    <w:rsid w:val="564C0FA5"/>
    <w:rsid w:val="56660F25"/>
    <w:rsid w:val="5669071B"/>
    <w:rsid w:val="5691275B"/>
    <w:rsid w:val="56BF34E2"/>
    <w:rsid w:val="56FE59C9"/>
    <w:rsid w:val="570A2391"/>
    <w:rsid w:val="570D735E"/>
    <w:rsid w:val="571B2674"/>
    <w:rsid w:val="57366E66"/>
    <w:rsid w:val="5784559D"/>
    <w:rsid w:val="589917F1"/>
    <w:rsid w:val="59363ECA"/>
    <w:rsid w:val="59B241EC"/>
    <w:rsid w:val="5A21156A"/>
    <w:rsid w:val="5A5E27F6"/>
    <w:rsid w:val="5A704801"/>
    <w:rsid w:val="5A8C5E4D"/>
    <w:rsid w:val="5AED2A9A"/>
    <w:rsid w:val="5CDE0169"/>
    <w:rsid w:val="5D4B0B1D"/>
    <w:rsid w:val="5D7FA469"/>
    <w:rsid w:val="5D9E1657"/>
    <w:rsid w:val="5E225DE5"/>
    <w:rsid w:val="5E257683"/>
    <w:rsid w:val="5E7802BC"/>
    <w:rsid w:val="5E8B5CF5"/>
    <w:rsid w:val="5EB1133D"/>
    <w:rsid w:val="5EE078B0"/>
    <w:rsid w:val="5F0D5523"/>
    <w:rsid w:val="5F2346ED"/>
    <w:rsid w:val="5F3D31C3"/>
    <w:rsid w:val="5F451392"/>
    <w:rsid w:val="61086613"/>
    <w:rsid w:val="61484EE8"/>
    <w:rsid w:val="61686204"/>
    <w:rsid w:val="61E60EAB"/>
    <w:rsid w:val="6205020C"/>
    <w:rsid w:val="622F4B23"/>
    <w:rsid w:val="62437047"/>
    <w:rsid w:val="62917095"/>
    <w:rsid w:val="630E06E5"/>
    <w:rsid w:val="63267639"/>
    <w:rsid w:val="633F57DD"/>
    <w:rsid w:val="636734F2"/>
    <w:rsid w:val="63B42E50"/>
    <w:rsid w:val="63CC234F"/>
    <w:rsid w:val="6408782B"/>
    <w:rsid w:val="64330820"/>
    <w:rsid w:val="65322CBF"/>
    <w:rsid w:val="653D6196"/>
    <w:rsid w:val="65B35574"/>
    <w:rsid w:val="65C658ED"/>
    <w:rsid w:val="65D7551D"/>
    <w:rsid w:val="65FD4BA6"/>
    <w:rsid w:val="668A072F"/>
    <w:rsid w:val="66C7657E"/>
    <w:rsid w:val="67112617"/>
    <w:rsid w:val="68CC52CB"/>
    <w:rsid w:val="68DE4FFE"/>
    <w:rsid w:val="690B012A"/>
    <w:rsid w:val="690E70F8"/>
    <w:rsid w:val="691B0000"/>
    <w:rsid w:val="6949654A"/>
    <w:rsid w:val="694B58D7"/>
    <w:rsid w:val="695113D8"/>
    <w:rsid w:val="69CE4E15"/>
    <w:rsid w:val="6AE213BC"/>
    <w:rsid w:val="6B223A29"/>
    <w:rsid w:val="6B3E7E06"/>
    <w:rsid w:val="6B7F3246"/>
    <w:rsid w:val="6BF904A6"/>
    <w:rsid w:val="6C993E16"/>
    <w:rsid w:val="6CB5251A"/>
    <w:rsid w:val="6CD429A0"/>
    <w:rsid w:val="6D33541C"/>
    <w:rsid w:val="6EBE7D6C"/>
    <w:rsid w:val="6EF07839"/>
    <w:rsid w:val="6EF945FB"/>
    <w:rsid w:val="6F63000B"/>
    <w:rsid w:val="6FCF0C72"/>
    <w:rsid w:val="6FE26134"/>
    <w:rsid w:val="6FFE024C"/>
    <w:rsid w:val="7014496E"/>
    <w:rsid w:val="707E74CF"/>
    <w:rsid w:val="71500A63"/>
    <w:rsid w:val="717C1858"/>
    <w:rsid w:val="71A74D85"/>
    <w:rsid w:val="728409C4"/>
    <w:rsid w:val="72B56DCF"/>
    <w:rsid w:val="72E964BC"/>
    <w:rsid w:val="73401623"/>
    <w:rsid w:val="735B0CB8"/>
    <w:rsid w:val="735C7C42"/>
    <w:rsid w:val="737230F7"/>
    <w:rsid w:val="73FC1A40"/>
    <w:rsid w:val="74D07EF1"/>
    <w:rsid w:val="74D402AA"/>
    <w:rsid w:val="75B570E6"/>
    <w:rsid w:val="75BF3AC1"/>
    <w:rsid w:val="7706409E"/>
    <w:rsid w:val="7797777E"/>
    <w:rsid w:val="77EF3088"/>
    <w:rsid w:val="780A1873"/>
    <w:rsid w:val="787D11B8"/>
    <w:rsid w:val="78A01038"/>
    <w:rsid w:val="78A771BA"/>
    <w:rsid w:val="78AC6820"/>
    <w:rsid w:val="792C5912"/>
    <w:rsid w:val="7BA10DE3"/>
    <w:rsid w:val="7C4B5529"/>
    <w:rsid w:val="7CBA4FE2"/>
    <w:rsid w:val="7CD36E45"/>
    <w:rsid w:val="7D06612B"/>
    <w:rsid w:val="7D893F77"/>
    <w:rsid w:val="7DB9783E"/>
    <w:rsid w:val="7DD05461"/>
    <w:rsid w:val="7DED376A"/>
    <w:rsid w:val="7E466050"/>
    <w:rsid w:val="7E880152"/>
    <w:rsid w:val="7E8B30DA"/>
    <w:rsid w:val="BC7F0E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11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eastAsia="黑体"/>
      <w:snapToGrid w:val="0"/>
      <w:kern w:val="0"/>
      <w:sz w:val="18"/>
      <w:szCs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footnote text"/>
    <w:basedOn w:val="1"/>
    <w:qFormat/>
    <w:uiPriority w:val="0"/>
    <w:pPr>
      <w:snapToGrid w:val="0"/>
      <w:jc w:val="left"/>
    </w:pPr>
    <w:rPr>
      <w:sz w:val="18"/>
    </w:rPr>
  </w:style>
  <w:style w:type="paragraph" w:styleId="7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styleId="8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2">
    <w:name w:val="font11"/>
    <w:basedOn w:val="11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13">
    <w:name w:val="font51"/>
    <w:basedOn w:val="11"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49</Pages>
  <Words>997</Words>
  <Characters>1003</Characters>
  <Lines>0</Lines>
  <Paragraphs>0</Paragraphs>
  <TotalTime>4</TotalTime>
  <ScaleCrop>false</ScaleCrop>
  <LinksUpToDate>false</LinksUpToDate>
  <CharactersWithSpaces>1173</CharactersWithSpaces>
  <Application>WPS Office_12.8.2.15286_F1E327BC-269C-435d-A152-05C5408002CA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2024-01-10T05:20:00Z</dcterms:created>
  <dc:creator>审核人</dc:creator>
  <cp:lastModifiedBy>htbczj</cp:lastModifiedBy>
  <dcterms:modified xsi:type="dcterms:W3CDTF">2025-06-03T08:58:08Z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2052-12.8.2.15286</vt:lpwstr>
  </property>
  <property fmtid="{D5CDD505-2E9C-101B-9397-08002B2CF9AE}" pid="3" name="ICV">
    <vt:lpwstr>95BD3BB0858D4AD1837B73C16E20FB93_13</vt:lpwstr>
  </property>
  <property fmtid="{D5CDD505-2E9C-101B-9397-08002B2CF9AE}" pid="4" name="KSOTemplateDocerSaveRecord">
    <vt:lpwstr>eyJoZGlkIjoiOGEzNDg2NzdlZjJjNGNkMGM4NjIzNWI0ZDYwZDJkMzQiLCJ1c2VySWQiOiIzOTM2MTUzNzAifQ==</vt:lpwstr>
  </property>
</Properties>
</file>