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eastAsia="zh-CN"/>
        </w:rPr>
        <w:t>石梯子</w:t>
      </w:r>
      <w:r>
        <w:rPr>
          <w:rFonts w:hint="eastAsia" w:ascii="方正小标宋_GBK" w:hAnsi="宋体" w:eastAsia="方正小标宋_GBK"/>
          <w:kern w:val="0"/>
          <w:sz w:val="44"/>
          <w:szCs w:val="44"/>
          <w:lang w:val="en-US" w:eastAsia="zh-CN"/>
        </w:rPr>
        <w:t>哈萨克族</w:t>
      </w:r>
      <w:r>
        <w:rPr>
          <w:rFonts w:hint="eastAsia" w:ascii="方正小标宋_GBK" w:hAnsi="宋体" w:eastAsia="方正小标宋_GBK"/>
          <w:kern w:val="0"/>
          <w:sz w:val="44"/>
          <w:szCs w:val="44"/>
          <w:lang w:eastAsia="zh-CN"/>
        </w:rPr>
        <w:t>乡</w:t>
      </w:r>
      <w:r>
        <w:rPr>
          <w:rFonts w:hint="eastAsia" w:ascii="方正小标宋_GBK" w:hAnsi="宋体" w:eastAsia="方正小标宋_GBK"/>
          <w:kern w:val="0"/>
          <w:sz w:val="44"/>
          <w:szCs w:val="44"/>
        </w:rPr>
        <w:t>小学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5</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val="en-US" w:eastAsia="zh-CN"/>
        </w:rPr>
        <w:t>2025年</w:t>
      </w:r>
      <w:r>
        <w:rPr>
          <w:rFonts w:hint="eastAsia" w:ascii="仿宋_GB2312" w:hAnsi="仿宋_GB2312" w:eastAsia="仿宋_GB2312" w:cs="仿宋_GB2312"/>
          <w:b/>
          <w:kern w:val="0"/>
          <w:sz w:val="32"/>
          <w:szCs w:val="32"/>
          <w:lang w:eastAsia="zh-CN"/>
        </w:rPr>
        <w:t>呼图壁县石梯子</w:t>
      </w:r>
      <w:r>
        <w:rPr>
          <w:rFonts w:hint="eastAsia" w:ascii="仿宋_GB2312" w:hAnsi="仿宋_GB2312" w:eastAsia="仿宋_GB2312" w:cs="仿宋_GB2312"/>
          <w:b/>
          <w:kern w:val="0"/>
          <w:sz w:val="32"/>
          <w:szCs w:val="32"/>
          <w:lang w:val="en-US" w:eastAsia="zh-CN"/>
        </w:rPr>
        <w:t>哈萨克族</w:t>
      </w:r>
      <w:r>
        <w:rPr>
          <w:rFonts w:hint="eastAsia" w:ascii="仿宋_GB2312" w:hAnsi="仿宋_GB2312" w:eastAsia="仿宋_GB2312" w:cs="仿宋_GB2312"/>
          <w:b/>
          <w:kern w:val="0"/>
          <w:sz w:val="32"/>
          <w:szCs w:val="32"/>
          <w:lang w:eastAsia="zh-CN"/>
        </w:rPr>
        <w:t>乡</w:t>
      </w:r>
      <w:r>
        <w:rPr>
          <w:rFonts w:hint="eastAsia" w:ascii="仿宋_GB2312" w:hAnsi="仿宋_GB2312" w:eastAsia="仿宋_GB2312" w:cs="仿宋_GB2312"/>
          <w:b/>
          <w:kern w:val="0"/>
          <w:sz w:val="32"/>
          <w:szCs w:val="32"/>
        </w:rPr>
        <w:t>小学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w:t>
      </w:r>
      <w:r>
        <w:rPr>
          <w:rFonts w:hint="eastAsia" w:ascii="仿宋_GB2312" w:hAnsi="仿宋_GB2312" w:eastAsia="仿宋_GB2312" w:cs="仿宋_GB2312"/>
          <w:b/>
          <w:kern w:val="0"/>
          <w:sz w:val="32"/>
          <w:szCs w:val="32"/>
          <w:lang w:val="en-US" w:eastAsia="zh-CN"/>
        </w:rPr>
        <w:t>5</w:t>
      </w:r>
      <w:r>
        <w:rPr>
          <w:rFonts w:hint="eastAsia" w:ascii="仿宋_GB2312" w:hAnsi="仿宋_GB2312" w:eastAsia="仿宋_GB2312" w:cs="仿宋_GB2312"/>
          <w:b/>
          <w:kern w:val="0"/>
          <w:sz w:val="32"/>
          <w:szCs w:val="32"/>
        </w:rPr>
        <w:t>年单位预算公开表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石梯子哈萨克族乡小学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w:t>
      </w:r>
      <w:r>
        <w:rPr>
          <w:rFonts w:hint="eastAsia" w:ascii="仿宋_GB2312" w:hAnsi="仿宋_GB2312" w:eastAsia="仿宋_GB2312" w:cs="仿宋_GB2312"/>
          <w:color w:val="auto"/>
          <w:kern w:val="0"/>
          <w:sz w:val="32"/>
          <w:szCs w:val="32"/>
          <w:highlight w:val="none"/>
          <w:lang w:val="en-US" w:eastAsia="zh-CN"/>
        </w:rPr>
        <w:t>哈萨克族</w:t>
      </w:r>
      <w:r>
        <w:rPr>
          <w:rFonts w:hint="eastAsia" w:ascii="仿宋_GB2312" w:hAnsi="仿宋_GB2312" w:eastAsia="仿宋_GB2312" w:cs="仿宋_GB2312"/>
          <w:kern w:val="0"/>
          <w:sz w:val="32"/>
          <w:szCs w:val="32"/>
          <w:lang w:eastAsia="zh-CN"/>
        </w:rPr>
        <w:t>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仿宋_GB2312" w:hAnsi="仿宋_GB2312" w:eastAsia="仿宋_GB2312" w:cs="仿宋_GB2312"/>
          <w:b/>
          <w:kern w:val="0"/>
          <w:sz w:val="32"/>
          <w:szCs w:val="32"/>
          <w:lang w:eastAsia="zh-CN"/>
        </w:rPr>
        <w:t>呼图壁县石梯子</w:t>
      </w:r>
      <w:r>
        <w:rPr>
          <w:rFonts w:hint="eastAsia" w:ascii="仿宋_GB2312" w:hAnsi="仿宋_GB2312" w:eastAsia="仿宋_GB2312" w:cs="仿宋_GB2312"/>
          <w:b/>
          <w:kern w:val="0"/>
          <w:sz w:val="32"/>
          <w:szCs w:val="32"/>
          <w:lang w:val="en-US" w:eastAsia="zh-CN"/>
        </w:rPr>
        <w:t>哈萨克族</w:t>
      </w:r>
      <w:r>
        <w:rPr>
          <w:rFonts w:hint="eastAsia" w:ascii="仿宋_GB2312" w:hAnsi="仿宋_GB2312" w:eastAsia="仿宋_GB2312" w:cs="仿宋_GB2312"/>
          <w:b/>
          <w:kern w:val="0"/>
          <w:sz w:val="32"/>
          <w:szCs w:val="32"/>
          <w:lang w:eastAsia="zh-CN"/>
        </w:rPr>
        <w:t>乡小学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lang w:eastAsia="zh-CN"/>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w:t>
      </w:r>
      <w:r>
        <w:rPr>
          <w:rFonts w:hint="eastAsia" w:ascii="仿宋" w:hAnsi="仿宋" w:eastAsia="仿宋" w:cs="仿宋"/>
          <w:color w:val="auto"/>
          <w:kern w:val="0"/>
          <w:sz w:val="32"/>
          <w:szCs w:val="32"/>
          <w:highlight w:val="none"/>
          <w:lang w:eastAsia="zh-CN"/>
        </w:rPr>
        <w:t>石梯子</w:t>
      </w:r>
      <w:r>
        <w:rPr>
          <w:rFonts w:hint="eastAsia" w:ascii="仿宋" w:hAnsi="仿宋" w:eastAsia="仿宋" w:cs="仿宋"/>
          <w:color w:val="auto"/>
          <w:kern w:val="0"/>
          <w:sz w:val="32"/>
          <w:szCs w:val="32"/>
          <w:highlight w:val="none"/>
          <w:lang w:val="en-US" w:eastAsia="zh-CN"/>
        </w:rPr>
        <w:t>哈萨克族</w:t>
      </w:r>
      <w:r>
        <w:rPr>
          <w:rFonts w:hint="eastAsia" w:ascii="仿宋" w:hAnsi="仿宋" w:eastAsia="仿宋" w:cs="仿宋"/>
          <w:color w:val="auto"/>
          <w:kern w:val="0"/>
          <w:sz w:val="32"/>
          <w:szCs w:val="32"/>
          <w:highlight w:val="none"/>
          <w:lang w:eastAsia="zh-CN"/>
        </w:rPr>
        <w:t>乡</w:t>
      </w:r>
      <w:r>
        <w:rPr>
          <w:rFonts w:hint="eastAsia" w:ascii="仿宋" w:hAnsi="仿宋" w:eastAsia="仿宋" w:cs="仿宋"/>
          <w:color w:val="auto"/>
          <w:kern w:val="0"/>
          <w:sz w:val="32"/>
          <w:szCs w:val="32"/>
          <w:highlight w:val="none"/>
        </w:rPr>
        <w:t>小学是九年一贯制学校，全面贯彻党的教育方针，深入实施素质教育，全面推进基础教育课程改革，遵循“一切为了学生，为了学生一切，为了一切学生”的办学理念，办社会、家长满意的学校。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w:t>
      </w:r>
      <w:r>
        <w:rPr>
          <w:rFonts w:hint="eastAsia" w:ascii="仿宋" w:hAnsi="仿宋" w:eastAsia="仿宋" w:cs="仿宋"/>
          <w:color w:val="auto"/>
          <w:kern w:val="0"/>
          <w:sz w:val="32"/>
          <w:szCs w:val="32"/>
          <w:highlight w:val="none"/>
          <w:lang w:eastAsia="zh-CN"/>
        </w:rPr>
        <w:t>石梯子</w:t>
      </w:r>
      <w:r>
        <w:rPr>
          <w:rFonts w:hint="eastAsia" w:ascii="仿宋" w:hAnsi="仿宋" w:eastAsia="仿宋" w:cs="仿宋"/>
          <w:color w:val="auto"/>
          <w:kern w:val="0"/>
          <w:sz w:val="32"/>
          <w:szCs w:val="32"/>
          <w:highlight w:val="none"/>
          <w:lang w:val="en-US" w:eastAsia="zh-CN"/>
        </w:rPr>
        <w:t>哈萨克族</w:t>
      </w:r>
      <w:r>
        <w:rPr>
          <w:rFonts w:hint="eastAsia" w:ascii="仿宋" w:hAnsi="仿宋" w:eastAsia="仿宋" w:cs="仿宋"/>
          <w:color w:val="auto"/>
          <w:kern w:val="0"/>
          <w:sz w:val="32"/>
          <w:szCs w:val="32"/>
          <w:highlight w:val="none"/>
          <w:lang w:eastAsia="zh-CN"/>
        </w:rPr>
        <w:t>乡</w:t>
      </w:r>
      <w:r>
        <w:rPr>
          <w:rFonts w:hint="eastAsia" w:ascii="仿宋" w:hAnsi="仿宋" w:eastAsia="仿宋" w:cs="仿宋"/>
          <w:color w:val="auto"/>
          <w:kern w:val="0"/>
          <w:sz w:val="32"/>
          <w:szCs w:val="32"/>
          <w:highlight w:val="none"/>
        </w:rPr>
        <w:t>小学无下属预算单位，下设5个处室，分别为：财务室、总务处、校长室、书记室、教务处。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w:t>
      </w:r>
      <w:r>
        <w:rPr>
          <w:rFonts w:hint="eastAsia" w:ascii="仿宋" w:hAnsi="仿宋" w:eastAsia="仿宋" w:cs="仿宋"/>
          <w:color w:val="auto"/>
          <w:kern w:val="0"/>
          <w:sz w:val="32"/>
          <w:szCs w:val="32"/>
          <w:highlight w:val="none"/>
          <w:lang w:eastAsia="zh-CN"/>
        </w:rPr>
        <w:t>石梯子</w:t>
      </w:r>
      <w:r>
        <w:rPr>
          <w:rFonts w:hint="eastAsia" w:ascii="仿宋" w:hAnsi="仿宋" w:eastAsia="仿宋" w:cs="仿宋"/>
          <w:color w:val="auto"/>
          <w:kern w:val="0"/>
          <w:sz w:val="32"/>
          <w:szCs w:val="32"/>
          <w:highlight w:val="none"/>
          <w:lang w:val="en-US" w:eastAsia="zh-CN"/>
        </w:rPr>
        <w:t>哈萨克族</w:t>
      </w:r>
      <w:r>
        <w:rPr>
          <w:rFonts w:hint="eastAsia" w:ascii="仿宋" w:hAnsi="仿宋" w:eastAsia="仿宋" w:cs="仿宋"/>
          <w:color w:val="auto"/>
          <w:kern w:val="0"/>
          <w:sz w:val="32"/>
          <w:szCs w:val="32"/>
          <w:highlight w:val="none"/>
          <w:lang w:eastAsia="zh-CN"/>
        </w:rPr>
        <w:t>乡</w:t>
      </w:r>
      <w:r>
        <w:rPr>
          <w:rFonts w:hint="eastAsia" w:ascii="仿宋" w:hAnsi="仿宋" w:eastAsia="仿宋" w:cs="仿宋"/>
          <w:color w:val="auto"/>
          <w:kern w:val="0"/>
          <w:sz w:val="32"/>
          <w:szCs w:val="32"/>
          <w:highlight w:val="none"/>
        </w:rPr>
        <w:t>小学编制数</w:t>
      </w:r>
      <w:r>
        <w:rPr>
          <w:rFonts w:hint="eastAsia" w:ascii="仿宋" w:hAnsi="仿宋" w:eastAsia="仿宋" w:cs="仿宋"/>
          <w:color w:val="auto"/>
          <w:kern w:val="0"/>
          <w:sz w:val="32"/>
          <w:szCs w:val="32"/>
          <w:highlight w:val="none"/>
          <w:lang w:val="en-US" w:eastAsia="zh-CN"/>
        </w:rPr>
        <w:t>36</w:t>
      </w:r>
      <w:r>
        <w:rPr>
          <w:rFonts w:hint="eastAsia" w:ascii="仿宋" w:hAnsi="仿宋" w:eastAsia="仿宋" w:cs="仿宋"/>
          <w:color w:val="auto"/>
          <w:kern w:val="0"/>
          <w:sz w:val="32"/>
          <w:szCs w:val="32"/>
          <w:highlight w:val="none"/>
        </w:rPr>
        <w:t>，实有人数</w:t>
      </w:r>
      <w:r>
        <w:rPr>
          <w:rFonts w:hint="eastAsia" w:ascii="仿宋" w:hAnsi="仿宋" w:eastAsia="仿宋" w:cs="仿宋"/>
          <w:color w:val="auto"/>
          <w:kern w:val="0"/>
          <w:sz w:val="32"/>
          <w:szCs w:val="32"/>
          <w:highlight w:val="none"/>
          <w:lang w:val="en-US" w:eastAsia="zh-CN"/>
        </w:rPr>
        <w:t>112</w:t>
      </w:r>
      <w:r>
        <w:rPr>
          <w:rFonts w:hint="eastAsia" w:ascii="仿宋" w:hAnsi="仿宋" w:eastAsia="仿宋" w:cs="仿宋"/>
          <w:color w:val="auto"/>
          <w:kern w:val="0"/>
          <w:sz w:val="32"/>
          <w:szCs w:val="32"/>
          <w:highlight w:val="none"/>
        </w:rPr>
        <w:t>人，其中：在职</w:t>
      </w:r>
      <w:r>
        <w:rPr>
          <w:rFonts w:hint="eastAsia" w:ascii="仿宋" w:hAnsi="仿宋" w:eastAsia="仿宋" w:cs="仿宋"/>
          <w:color w:val="auto"/>
          <w:kern w:val="0"/>
          <w:sz w:val="32"/>
          <w:szCs w:val="32"/>
          <w:highlight w:val="none"/>
          <w:lang w:val="en-US" w:eastAsia="zh-CN"/>
        </w:rPr>
        <w:t>57</w:t>
      </w:r>
      <w:r>
        <w:rPr>
          <w:rFonts w:hint="eastAsia" w:ascii="仿宋" w:hAnsi="仿宋" w:eastAsia="仿宋" w:cs="仿宋"/>
          <w:color w:val="auto"/>
          <w:kern w:val="0"/>
          <w:sz w:val="32"/>
          <w:szCs w:val="32"/>
          <w:highlight w:val="none"/>
        </w:rPr>
        <w:t>人，减少</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人；退休</w:t>
      </w:r>
      <w:r>
        <w:rPr>
          <w:rFonts w:hint="eastAsia" w:ascii="仿宋" w:hAnsi="仿宋" w:eastAsia="仿宋" w:cs="仿宋"/>
          <w:color w:val="auto"/>
          <w:kern w:val="0"/>
          <w:sz w:val="32"/>
          <w:szCs w:val="32"/>
          <w:highlight w:val="none"/>
          <w:lang w:val="en-US" w:eastAsia="zh-CN"/>
        </w:rPr>
        <w:t>55</w:t>
      </w:r>
      <w:r>
        <w:rPr>
          <w:rFonts w:hint="eastAsia" w:ascii="仿宋" w:hAnsi="仿宋" w:eastAsia="仿宋" w:cs="仿宋"/>
          <w:color w:val="auto"/>
          <w:kern w:val="0"/>
          <w:sz w:val="32"/>
          <w:szCs w:val="32"/>
          <w:highlight w:val="none"/>
        </w:rPr>
        <w:t>人，增加</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人；离休0人</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 xml:space="preserve">                                                                    </w:t>
      </w:r>
    </w:p>
    <w:p>
      <w:pPr>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仿宋_GB2312" w:eastAsia="仿宋_GB2312" w:cs="仿宋_GB2312"/>
          <w:b/>
          <w:color w:val="auto"/>
          <w:kern w:val="0"/>
          <w:sz w:val="32"/>
          <w:szCs w:val="32"/>
          <w:highlight w:val="none"/>
          <w:lang w:eastAsia="zh-CN"/>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lang w:eastAsia="zh-CN"/>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1746.53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1298.53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1254.2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50"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44.33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1756.06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448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448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9.53</w:t>
            </w: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9.53</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1756.06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1756.06</w:t>
            </w:r>
            <w:r>
              <w:rPr>
                <w:rFonts w:hint="eastAsia" w:ascii="仿宋_GB2312" w:hAnsi="宋体" w:eastAsia="仿宋_GB2312" w:cs="宋体"/>
                <w:b/>
                <w:bCs/>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14077" w:type="dxa"/>
        <w:tblInd w:w="-680" w:type="dxa"/>
        <w:tblLayout w:type="fixed"/>
        <w:tblCellMar>
          <w:top w:w="0" w:type="dxa"/>
          <w:left w:w="108" w:type="dxa"/>
          <w:bottom w:w="0" w:type="dxa"/>
          <w:right w:w="108" w:type="dxa"/>
        </w:tblCellMar>
      </w:tblPr>
      <w:tblGrid>
        <w:gridCol w:w="740"/>
        <w:gridCol w:w="774"/>
        <w:gridCol w:w="594"/>
        <w:gridCol w:w="1155"/>
        <w:gridCol w:w="1111"/>
        <w:gridCol w:w="1004"/>
        <w:gridCol w:w="1215"/>
        <w:gridCol w:w="945"/>
        <w:gridCol w:w="593"/>
        <w:gridCol w:w="777"/>
        <w:gridCol w:w="898"/>
        <w:gridCol w:w="1111"/>
        <w:gridCol w:w="829"/>
        <w:gridCol w:w="763"/>
        <w:gridCol w:w="1067"/>
        <w:gridCol w:w="501"/>
      </w:tblGrid>
      <w:tr>
        <w:tblPrEx>
          <w:tblCellMar>
            <w:top w:w="0" w:type="dxa"/>
            <w:left w:w="108" w:type="dxa"/>
            <w:bottom w:w="0" w:type="dxa"/>
            <w:right w:w="108" w:type="dxa"/>
          </w:tblCellMar>
        </w:tblPrEx>
        <w:trPr>
          <w:trHeight w:val="736" w:hRule="atLeast"/>
        </w:trPr>
        <w:tc>
          <w:tcPr>
            <w:tcW w:w="210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111"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543"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29"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3"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1067"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1"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85" w:hRule="atLeast"/>
        </w:trPr>
        <w:tc>
          <w:tcPr>
            <w:tcW w:w="740"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77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9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11"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0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1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9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7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98"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1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29"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63"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67"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501"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49" w:hRule="atLeast"/>
        </w:trPr>
        <w:tc>
          <w:tcPr>
            <w:tcW w:w="74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205</w:t>
            </w:r>
          </w:p>
        </w:tc>
        <w:tc>
          <w:tcPr>
            <w:tcW w:w="77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9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5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eastAsia="zh-CN"/>
              </w:rPr>
            </w:pPr>
            <w:r>
              <w:rPr>
                <w:rFonts w:hint="eastAsia" w:ascii="仿宋_GB2312" w:hAnsi="宋体" w:eastAsia="仿宋_GB2312" w:cs="宋体"/>
                <w:b w:val="0"/>
                <w:bCs w:val="0"/>
                <w:color w:val="auto"/>
                <w:kern w:val="0"/>
                <w:sz w:val="18"/>
                <w:szCs w:val="18"/>
                <w:highlight w:val="none"/>
                <w:lang w:eastAsia="zh-CN"/>
              </w:rPr>
              <w:t>教育支出</w:t>
            </w: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98"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2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549" w:hRule="atLeast"/>
        </w:trPr>
        <w:tc>
          <w:tcPr>
            <w:tcW w:w="74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205</w:t>
            </w:r>
          </w:p>
        </w:tc>
        <w:tc>
          <w:tcPr>
            <w:tcW w:w="77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59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5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eastAsia="zh-CN"/>
              </w:rPr>
              <w:t>普通教育</w:t>
            </w: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98"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2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549" w:hRule="atLeast"/>
        </w:trPr>
        <w:tc>
          <w:tcPr>
            <w:tcW w:w="74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205</w:t>
            </w:r>
          </w:p>
        </w:tc>
        <w:tc>
          <w:tcPr>
            <w:tcW w:w="77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59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02</w:t>
            </w:r>
          </w:p>
        </w:tc>
        <w:tc>
          <w:tcPr>
            <w:tcW w:w="115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eastAsia="zh-CN"/>
              </w:rPr>
            </w:pPr>
            <w:r>
              <w:rPr>
                <w:rFonts w:hint="eastAsia" w:ascii="仿宋_GB2312" w:hAnsi="宋体" w:eastAsia="仿宋_GB2312" w:cs="宋体"/>
                <w:b w:val="0"/>
                <w:bCs w:val="0"/>
                <w:color w:val="auto"/>
                <w:kern w:val="0"/>
                <w:sz w:val="18"/>
                <w:szCs w:val="18"/>
                <w:highlight w:val="none"/>
                <w:lang w:eastAsia="zh-CN"/>
              </w:rPr>
              <w:t>小学教育</w:t>
            </w: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77"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98"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111"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82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94"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94"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94"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560" w:hRule="atLeast"/>
        </w:trPr>
        <w:tc>
          <w:tcPr>
            <w:tcW w:w="7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7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1756.06</w:t>
            </w:r>
          </w:p>
        </w:tc>
        <w:tc>
          <w:tcPr>
            <w:tcW w:w="100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1298.53</w:t>
            </w:r>
          </w:p>
        </w:tc>
        <w:tc>
          <w:tcPr>
            <w:tcW w:w="121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rPr>
            </w:pPr>
            <w:r>
              <w:rPr>
                <w:rFonts w:hint="eastAsia" w:ascii="仿宋_GB2312" w:hAnsi="宋体" w:eastAsia="仿宋_GB2312" w:cs="宋体"/>
                <w:b/>
                <w:bCs/>
                <w:color w:val="auto"/>
                <w:kern w:val="0"/>
                <w:sz w:val="18"/>
                <w:szCs w:val="18"/>
                <w:highlight w:val="none"/>
                <w:lang w:val="en-US" w:eastAsia="zh-CN"/>
              </w:rPr>
              <w:t>1254.20</w:t>
            </w:r>
          </w:p>
        </w:tc>
        <w:tc>
          <w:tcPr>
            <w:tcW w:w="9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44.33</w:t>
            </w:r>
          </w:p>
        </w:tc>
        <w:tc>
          <w:tcPr>
            <w:tcW w:w="5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7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8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111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w:t>
            </w:r>
          </w:p>
        </w:tc>
        <w:tc>
          <w:tcPr>
            <w:tcW w:w="82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rPr>
            </w:pPr>
          </w:p>
        </w:tc>
        <w:tc>
          <w:tcPr>
            <w:tcW w:w="76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448</w:t>
            </w:r>
          </w:p>
        </w:tc>
        <w:tc>
          <w:tcPr>
            <w:tcW w:w="106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9.53</w:t>
            </w:r>
          </w:p>
        </w:tc>
        <w:tc>
          <w:tcPr>
            <w:tcW w:w="5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420" w:type="dxa"/>
        <w:tblInd w:w="-240" w:type="dxa"/>
        <w:tblLayout w:type="autofit"/>
        <w:tblCellMar>
          <w:top w:w="0" w:type="dxa"/>
          <w:left w:w="108" w:type="dxa"/>
          <w:bottom w:w="0" w:type="dxa"/>
          <w:right w:w="108" w:type="dxa"/>
        </w:tblCellMar>
      </w:tblPr>
      <w:tblGrid>
        <w:gridCol w:w="486"/>
        <w:gridCol w:w="417"/>
        <w:gridCol w:w="417"/>
        <w:gridCol w:w="2558"/>
        <w:gridCol w:w="1832"/>
        <w:gridCol w:w="1833"/>
        <w:gridCol w:w="1877"/>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教育支出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57.63</w:t>
            </w:r>
          </w:p>
        </w:tc>
      </w:tr>
      <w:tr>
        <w:tblPrEx>
          <w:tblCellMar>
            <w:top w:w="0" w:type="dxa"/>
            <w:left w:w="108" w:type="dxa"/>
            <w:bottom w:w="0" w:type="dxa"/>
            <w:right w:w="108" w:type="dxa"/>
          </w:tblCellMar>
        </w:tblPrEx>
        <w:trPr>
          <w:trHeight w:val="417"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57.63</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57.63</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Theme="minorEastAsia" w:hAnsiTheme="minorEastAsia" w:eastAsiaTheme="minorEastAsia" w:cstheme="minorEastAsia"/>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58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Theme="minorEastAsia" w:hAnsiTheme="minorEastAsia" w:eastAsiaTheme="minorEastAsia" w:cstheme="minorEastAsia"/>
                <w:b/>
                <w:bCs/>
                <w:color w:val="auto"/>
                <w:kern w:val="0"/>
                <w:sz w:val="20"/>
                <w:szCs w:val="20"/>
                <w:highlight w:val="none"/>
                <w:lang w:val="en-US" w:eastAsia="zh-CN"/>
              </w:rPr>
              <w:t>1756.06</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Theme="minorEastAsia" w:hAnsiTheme="minorEastAsia" w:eastAsiaTheme="minorEastAsia" w:cstheme="minorEastAsia"/>
                <w:b/>
                <w:bCs/>
                <w:color w:val="auto"/>
                <w:kern w:val="0"/>
                <w:sz w:val="20"/>
                <w:szCs w:val="20"/>
                <w:highlight w:val="none"/>
                <w:lang w:val="en-US" w:eastAsia="zh-CN"/>
              </w:rPr>
              <w:t>1698.43</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Theme="minorEastAsia" w:hAnsiTheme="minorEastAsia" w:eastAsiaTheme="minorEastAsia" w:cstheme="minorEastAsia"/>
                <w:b/>
                <w:bCs/>
                <w:color w:val="auto"/>
                <w:kern w:val="0"/>
                <w:sz w:val="20"/>
                <w:szCs w:val="20"/>
                <w:highlight w:val="none"/>
                <w:lang w:val="en-US" w:eastAsia="zh-CN"/>
              </w:rPr>
              <w:t>57.63</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w:t>
      </w:r>
      <w:r>
        <w:rPr>
          <w:rFonts w:hint="eastAsia" w:ascii="仿宋_GB2312" w:hAnsi="宋体" w:eastAsia="仿宋_GB2312"/>
          <w:color w:val="auto"/>
          <w:kern w:val="0"/>
          <w:sz w:val="24"/>
          <w:szCs w:val="24"/>
          <w:highlight w:val="none"/>
          <w:lang w:val="en-US" w:eastAsia="zh-CN"/>
        </w:rPr>
        <w:t>部门</w:t>
      </w:r>
      <w:r>
        <w:rPr>
          <w:rFonts w:hint="eastAsia" w:ascii="仿宋_GB2312" w:hAnsi="宋体" w:eastAsia="仿宋_GB2312"/>
          <w:color w:val="auto"/>
          <w:kern w:val="0"/>
          <w:sz w:val="24"/>
          <w:szCs w:val="24"/>
          <w:highlight w:val="none"/>
          <w:lang w:eastAsia="zh-CN"/>
        </w:rPr>
        <w:t>：呼图壁县石梯子</w:t>
      </w:r>
      <w:r>
        <w:rPr>
          <w:rFonts w:hint="eastAsia" w:ascii="仿宋_GB2312" w:hAnsi="宋体" w:eastAsia="仿宋_GB2312"/>
          <w:color w:val="auto"/>
          <w:kern w:val="0"/>
          <w:sz w:val="24"/>
          <w:szCs w:val="24"/>
          <w:highlight w:val="none"/>
          <w:lang w:val="en-US" w:eastAsia="zh-CN"/>
        </w:rPr>
        <w:t>哈萨克族</w:t>
      </w:r>
      <w:r>
        <w:rPr>
          <w:rFonts w:hint="eastAsia" w:ascii="仿宋_GB2312" w:hAnsi="宋体" w:eastAsia="仿宋_GB2312"/>
          <w:color w:val="auto"/>
          <w:kern w:val="0"/>
          <w:sz w:val="24"/>
          <w:szCs w:val="24"/>
          <w:highlight w:val="none"/>
          <w:lang w:eastAsia="zh-CN"/>
        </w:rPr>
        <w:t>乡小学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289"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Hans"/>
              </w:rPr>
              <w:t>一、</w:t>
            </w:r>
            <w:r>
              <w:rPr>
                <w:rFonts w:hint="eastAsia" w:ascii="仿宋_GB2312" w:hAnsi="宋体" w:eastAsia="仿宋_GB2312" w:cs="宋体"/>
                <w:b w:val="0"/>
                <w:bCs w:val="0"/>
                <w:color w:val="auto"/>
                <w:kern w:val="0"/>
                <w:sz w:val="18"/>
                <w:szCs w:val="18"/>
                <w:highlight w:val="none"/>
                <w:lang w:val="en-US" w:eastAsia="zh-CN"/>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201 一般公共服务支出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 外交支出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w:t>
            </w:r>
            <w:r>
              <w:rPr>
                <w:rFonts w:hint="default"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lang w:val="en-US" w:eastAsia="zh-CN"/>
              </w:rPr>
              <w:t>政府性基金预算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203 国防支出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w:t>
            </w:r>
            <w:r>
              <w:rPr>
                <w:rFonts w:hint="default"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lang w:val="en-US" w:eastAsia="zh-CN"/>
              </w:rPr>
              <w:t>国有资本经营预算</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204 公共安全支出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教育支出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206 科学技术支出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207 文化旅游体育与传媒支出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210卫生健康支出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lang w:val="en-US" w:eastAsia="zh-CN"/>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8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222 粮油物资储备支出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223 国有资本经营预算支出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224灾害防治及应急管理支出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227 预备费</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230转移性支出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231 债务还本支出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232 债务付息支出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233 债务发行费用支出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14"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收  入  总  计</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1298.53　</w:t>
            </w:r>
          </w:p>
        </w:tc>
        <w:tc>
          <w:tcPr>
            <w:tcW w:w="258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1298.53</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1298.53</w:t>
            </w:r>
          </w:p>
        </w:tc>
        <w:tc>
          <w:tcPr>
            <w:tcW w:w="226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6"/>
        <w:gridCol w:w="499"/>
        <w:gridCol w:w="502"/>
        <w:gridCol w:w="2492"/>
        <w:gridCol w:w="659"/>
        <w:gridCol w:w="1019"/>
        <w:gridCol w:w="216"/>
        <w:gridCol w:w="1618"/>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09"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p>
        </w:tc>
        <w:tc>
          <w:tcPr>
            <w:tcW w:w="659"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78"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教育支出</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48.09</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48.09</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48.09</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合  计</w:t>
            </w:r>
          </w:p>
        </w:tc>
        <w:tc>
          <w:tcPr>
            <w:tcW w:w="1678"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1298.53</w:t>
            </w:r>
          </w:p>
        </w:tc>
        <w:tc>
          <w:tcPr>
            <w:tcW w:w="183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1250.43</w:t>
            </w:r>
          </w:p>
        </w:tc>
        <w:tc>
          <w:tcPr>
            <w:tcW w:w="1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48.09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p>
        </w:tc>
        <w:tc>
          <w:tcPr>
            <w:tcW w:w="995"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1156.95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1156.95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345.41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345.41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103.46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103.46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211.48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211.48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173.21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173.21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123.24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123.24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城镇职工基本医疗保险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61.62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61.62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100.03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100.03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47.93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47.93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27.63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14.83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14.83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45.55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45.55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35.29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35.29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6.00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6.00</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4.26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4.26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1250.43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1202.5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47.93</w:t>
            </w:r>
          </w:p>
        </w:tc>
      </w:tr>
    </w:tbl>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3615" w:type="dxa"/>
        <w:tblInd w:w="-360" w:type="dxa"/>
        <w:tblLayout w:type="fixed"/>
        <w:tblCellMar>
          <w:top w:w="0" w:type="dxa"/>
          <w:left w:w="108" w:type="dxa"/>
          <w:bottom w:w="0" w:type="dxa"/>
          <w:right w:w="108" w:type="dxa"/>
        </w:tblCellMar>
      </w:tblPr>
      <w:tblGrid>
        <w:gridCol w:w="14"/>
        <w:gridCol w:w="664"/>
        <w:gridCol w:w="585"/>
        <w:gridCol w:w="570"/>
        <w:gridCol w:w="985"/>
        <w:gridCol w:w="2646"/>
        <w:gridCol w:w="804"/>
        <w:gridCol w:w="113"/>
        <w:gridCol w:w="518"/>
        <w:gridCol w:w="1009"/>
        <w:gridCol w:w="855"/>
        <w:gridCol w:w="679"/>
        <w:gridCol w:w="578"/>
        <w:gridCol w:w="304"/>
        <w:gridCol w:w="596"/>
        <w:gridCol w:w="753"/>
        <w:gridCol w:w="630"/>
        <w:gridCol w:w="691"/>
        <w:gridCol w:w="544"/>
        <w:gridCol w:w="77"/>
      </w:tblGrid>
      <w:tr>
        <w:tblPrEx>
          <w:tblCellMar>
            <w:top w:w="0" w:type="dxa"/>
            <w:left w:w="108" w:type="dxa"/>
            <w:bottom w:w="0" w:type="dxa"/>
            <w:right w:w="108" w:type="dxa"/>
          </w:tblCellMar>
        </w:tblPrEx>
        <w:trPr>
          <w:gridBefore w:val="1"/>
          <w:gridAfter w:val="1"/>
          <w:wBefore w:w="14" w:type="dxa"/>
          <w:wAfter w:w="77" w:type="dxa"/>
          <w:trHeight w:val="366" w:hRule="atLeast"/>
        </w:trPr>
        <w:tc>
          <w:tcPr>
            <w:tcW w:w="13524" w:type="dxa"/>
            <w:gridSpan w:val="1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4" w:type="dxa"/>
          <w:wAfter w:w="77" w:type="dxa"/>
          <w:trHeight w:val="548" w:hRule="atLeast"/>
        </w:trPr>
        <w:tc>
          <w:tcPr>
            <w:tcW w:w="6367"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p>
        </w:tc>
        <w:tc>
          <w:tcPr>
            <w:tcW w:w="15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2112"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18"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833" w:type="dxa"/>
            <w:gridSpan w:val="4"/>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8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646"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04"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1"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0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5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7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82"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9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53"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3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91"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21"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678" w:type="dxa"/>
            <w:gridSpan w:val="2"/>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7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8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64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04"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1"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00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7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2"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9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3"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91"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1"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Hans"/>
              </w:rPr>
            </w:pP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教育支出</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48.10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44.41</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3.68</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48.10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44.41</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3.68</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2025年非寄宿生生活补助（非定额）</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0.87</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0.87</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2025年寄宿生生活补助（非定额）</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2.81</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2.81</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2025年义务教育阶段特殊教育学校和随班就读残疾学生均公用经费（县级配套）（非定额）</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0.08</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009" w:type="dxa"/>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0.08</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1"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2025年中央城乡义务教育补助经费-残疾学生公用经费</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21"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小学教育</w:t>
            </w: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2025年中央城乡义务教育补助经费-公用经费</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43.73</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43.73</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color w:val="auto"/>
                <w:kern w:val="0"/>
                <w:sz w:val="32"/>
                <w:szCs w:val="32"/>
                <w:highlight w:val="none"/>
              </w:rPr>
            </w:pPr>
          </w:p>
        </w:tc>
        <w:tc>
          <w:tcPr>
            <w:tcW w:w="621"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78"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5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57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98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264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804"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48.10</w:t>
            </w:r>
          </w:p>
        </w:tc>
        <w:tc>
          <w:tcPr>
            <w:tcW w:w="631" w:type="dxa"/>
            <w:gridSpan w:val="2"/>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p>
        </w:tc>
        <w:tc>
          <w:tcPr>
            <w:tcW w:w="100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44.41</w:t>
            </w:r>
          </w:p>
        </w:tc>
        <w:tc>
          <w:tcPr>
            <w:tcW w:w="85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3.68</w:t>
            </w:r>
          </w:p>
        </w:tc>
        <w:tc>
          <w:tcPr>
            <w:tcW w:w="679"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82"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596"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753"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63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691"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b/>
                <w:bCs/>
                <w:color w:val="auto"/>
                <w:kern w:val="0"/>
                <w:sz w:val="24"/>
                <w:szCs w:val="24"/>
                <w:highlight w:val="none"/>
              </w:rPr>
            </w:pPr>
          </w:p>
        </w:tc>
        <w:tc>
          <w:tcPr>
            <w:tcW w:w="621"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4"/>
                <w:szCs w:val="24"/>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 呼图壁县石梯子哈萨克族乡小学2025年未安排政府基金预算支出，政府基金预算支出表为空表。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呼图壁县石梯子哈萨克族乡小学2025年未安排国有资本经营预算支出，国有资本经营预算支出表为空表。</w:t>
      </w:r>
    </w:p>
    <w:p>
      <w:pPr>
        <w:widowControl/>
        <w:spacing w:line="280" w:lineRule="exact"/>
        <w:outlineLvl w:val="1"/>
        <w:rPr>
          <w:rFonts w:ascii="仿宋_GB2312" w:hAnsi="宋体" w:eastAsia="仿宋_GB2312"/>
          <w:color w:val="auto"/>
          <w:kern w:val="0"/>
          <w:sz w:val="32"/>
          <w:szCs w:val="32"/>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呼图壁县石梯子哈萨克族乡小学2025年未安排三公经费预算支出，此三公经费预算支出表为空表。</w:t>
      </w:r>
    </w:p>
    <w:p>
      <w:pPr>
        <w:widowControl/>
        <w:outlineLvl w:val="1"/>
        <w:rPr>
          <w:rFonts w:hint="eastAsia" w:ascii="仿宋_GB2312" w:hAnsi="宋体" w:eastAsia="仿宋_GB2312"/>
          <w:b/>
          <w:color w:val="auto"/>
          <w:kern w:val="0"/>
          <w:sz w:val="28"/>
          <w:szCs w:val="32"/>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pPr>
        <w:spacing w:line="600" w:lineRule="exact"/>
        <w:jc w:val="left"/>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w:t>
      </w:r>
      <w:r>
        <w:rPr>
          <w:rFonts w:hint="eastAsia" w:ascii="仿宋_GB2312" w:hAnsi="宋体" w:eastAsia="仿宋_GB2312"/>
          <w:kern w:val="0"/>
          <w:sz w:val="24"/>
          <w:lang w:val="en-US" w:eastAsia="zh-CN"/>
        </w:rPr>
        <w:t>哈萨克族</w:t>
      </w:r>
      <w:r>
        <w:rPr>
          <w:rFonts w:hint="eastAsia" w:ascii="仿宋_GB2312" w:hAnsi="宋体" w:eastAsia="仿宋_GB2312"/>
          <w:kern w:val="0"/>
          <w:sz w:val="24"/>
          <w:lang w:eastAsia="zh-CN"/>
        </w:rPr>
        <w:t>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pPr w:leftFromText="180" w:rightFromText="180" w:vertAnchor="text" w:horzAnchor="page" w:tblpX="852" w:tblpY="190"/>
        <w:tblOverlap w:val="never"/>
        <w:tblW w:w="14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0"/>
        <w:gridCol w:w="850"/>
        <w:gridCol w:w="1060"/>
        <w:gridCol w:w="1313"/>
        <w:gridCol w:w="1548"/>
        <w:gridCol w:w="1295"/>
        <w:gridCol w:w="1176"/>
        <w:gridCol w:w="1067"/>
        <w:gridCol w:w="1301"/>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80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5216"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332"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800"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6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2861"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95"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17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368"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88"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80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6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13"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54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95"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67"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301"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788"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80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2024年城乡义务教育补助经费-寄宿生生活补助</w:t>
            </w:r>
          </w:p>
        </w:tc>
        <w:tc>
          <w:tcPr>
            <w:tcW w:w="85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9.38</w:t>
            </w:r>
          </w:p>
        </w:tc>
        <w:tc>
          <w:tcPr>
            <w:tcW w:w="106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9.38</w:t>
            </w:r>
          </w:p>
        </w:tc>
        <w:tc>
          <w:tcPr>
            <w:tcW w:w="1313"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548"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29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9.38</w:t>
            </w:r>
          </w:p>
        </w:tc>
        <w:tc>
          <w:tcPr>
            <w:tcW w:w="117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67"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301"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788"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80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2024年昌吉州教育项目州本级配套资金教师体检补助</w:t>
            </w:r>
          </w:p>
        </w:tc>
        <w:tc>
          <w:tcPr>
            <w:tcW w:w="85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0.15</w:t>
            </w:r>
          </w:p>
        </w:tc>
        <w:tc>
          <w:tcPr>
            <w:tcW w:w="106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0.15</w:t>
            </w:r>
          </w:p>
        </w:tc>
        <w:tc>
          <w:tcPr>
            <w:tcW w:w="1313"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548"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lang w:val="en-US" w:eastAsia="zh-CN"/>
              </w:rPr>
            </w:pPr>
          </w:p>
        </w:tc>
        <w:tc>
          <w:tcPr>
            <w:tcW w:w="129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0.15</w:t>
            </w:r>
          </w:p>
        </w:tc>
        <w:tc>
          <w:tcPr>
            <w:tcW w:w="117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67"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301"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c>
          <w:tcPr>
            <w:tcW w:w="1788" w:type="dxa"/>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80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850"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总计</w:t>
            </w:r>
          </w:p>
        </w:tc>
        <w:tc>
          <w:tcPr>
            <w:tcW w:w="1060"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9.53</w:t>
            </w:r>
          </w:p>
        </w:tc>
        <w:tc>
          <w:tcPr>
            <w:tcW w:w="1313"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lang w:val="en-US" w:eastAsia="zh-CN"/>
              </w:rPr>
            </w:pPr>
          </w:p>
        </w:tc>
        <w:tc>
          <w:tcPr>
            <w:tcW w:w="1548" w:type="dxa"/>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bCs/>
                <w:color w:val="auto"/>
                <w:kern w:val="0"/>
                <w:sz w:val="18"/>
                <w:szCs w:val="18"/>
                <w:highlight w:val="none"/>
                <w:lang w:val="en-US" w:eastAsia="zh-CN"/>
              </w:rPr>
            </w:pPr>
          </w:p>
        </w:tc>
        <w:tc>
          <w:tcPr>
            <w:tcW w:w="1295"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9.53</w:t>
            </w:r>
          </w:p>
        </w:tc>
        <w:tc>
          <w:tcPr>
            <w:tcW w:w="1176" w:type="dxa"/>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lang w:val="en-US" w:eastAsia="zh-CN"/>
              </w:rPr>
            </w:pPr>
          </w:p>
        </w:tc>
        <w:tc>
          <w:tcPr>
            <w:tcW w:w="106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01"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78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val="en-US" w:eastAsia="zh-CN"/>
        </w:rPr>
        <w:t>石梯子哈萨克族乡小学</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按照全口径预算的原则，呼图壁县石梯子哈萨克族乡小学2025年所有收入和支出均纳入部门预算管理。收支总预算1756.06万元。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收入预算包括：一般公共预算、</w:t>
      </w:r>
      <w:r>
        <w:rPr>
          <w:rFonts w:hint="eastAsia" w:ascii="仿宋_GB2312" w:hAnsi="宋体" w:eastAsia="仿宋_GB2312" w:cs="Times New Roman"/>
          <w:kern w:val="0"/>
          <w:sz w:val="32"/>
          <w:szCs w:val="32"/>
          <w:lang w:val="en-US" w:eastAsia="zh-Hans" w:bidi="ar-SA"/>
        </w:rPr>
        <w:t>单位资金、财政拨款结转结余</w:t>
      </w:r>
      <w:r>
        <w:rPr>
          <w:rFonts w:hint="eastAsia" w:ascii="仿宋_GB2312" w:hAnsi="宋体" w:eastAsia="仿宋_GB2312" w:cs="Times New Roman"/>
          <w:kern w:val="0"/>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Times New Roman"/>
          <w:kern w:val="0"/>
          <w:sz w:val="32"/>
          <w:szCs w:val="32"/>
          <w:lang w:val="en-US" w:eastAsia="zh-CN" w:bidi="ar-SA"/>
        </w:rPr>
        <w:t xml:space="preserve">支出预算包括：教育支出。  </w:t>
      </w:r>
      <w:r>
        <w:rPr>
          <w:rFonts w:hint="eastAsia" w:ascii="仿宋" w:hAnsi="仿宋" w:eastAsia="仿宋" w:cs="仿宋"/>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val="en-US" w:eastAsia="zh-CN"/>
        </w:rPr>
        <w:t>石梯子哈萨克族乡小学</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呼图壁县石梯子哈萨克族乡小学</w:t>
      </w:r>
      <w:r>
        <w:rPr>
          <w:rFonts w:hint="eastAsia" w:ascii="仿宋_GB2312" w:hAnsi="宋体" w:eastAsia="仿宋_GB2312" w:cs="Times New Roman"/>
          <w:kern w:val="0"/>
          <w:sz w:val="32"/>
          <w:szCs w:val="32"/>
          <w:lang w:val="en-US" w:eastAsia="zh-Hans" w:bidi="ar-SA"/>
        </w:rPr>
        <w:t>收入预算</w:t>
      </w:r>
      <w:r>
        <w:rPr>
          <w:rFonts w:hint="eastAsia" w:ascii="仿宋_GB2312" w:hAnsi="宋体" w:eastAsia="仿宋_GB2312" w:cs="Times New Roman"/>
          <w:kern w:val="0"/>
          <w:sz w:val="32"/>
          <w:szCs w:val="32"/>
          <w:lang w:val="en-US" w:eastAsia="zh-CN" w:bidi="ar-SA"/>
        </w:rPr>
        <w:t>1756.06万</w:t>
      </w:r>
      <w:r>
        <w:rPr>
          <w:rFonts w:hint="eastAsia" w:ascii="仿宋_GB2312" w:hAnsi="宋体" w:eastAsia="仿宋_GB2312" w:cs="Times New Roman"/>
          <w:kern w:val="0"/>
          <w:sz w:val="32"/>
          <w:szCs w:val="32"/>
          <w:lang w:val="en-US" w:eastAsia="zh-Hans" w:bidi="ar-SA"/>
        </w:rPr>
        <w:t>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Hans" w:bidi="ar-SA"/>
        </w:rPr>
        <w:t>一般公共预算</w:t>
      </w:r>
      <w:r>
        <w:rPr>
          <w:rFonts w:hint="eastAsia" w:ascii="仿宋_GB2312" w:hAnsi="宋体" w:eastAsia="仿宋_GB2312" w:cs="Times New Roman"/>
          <w:kern w:val="0"/>
          <w:sz w:val="32"/>
          <w:szCs w:val="32"/>
          <w:lang w:val="en-US" w:eastAsia="zh-CN" w:bidi="ar-SA"/>
        </w:rPr>
        <w:t>1254.20</w:t>
      </w:r>
      <w:r>
        <w:rPr>
          <w:rFonts w:hint="eastAsia" w:ascii="仿宋_GB2312" w:hAnsi="宋体" w:eastAsia="仿宋_GB2312" w:cs="Times New Roman"/>
          <w:kern w:val="0"/>
          <w:sz w:val="32"/>
          <w:szCs w:val="32"/>
          <w:lang w:val="en-US" w:eastAsia="zh-Hans" w:bidi="ar-SA"/>
        </w:rPr>
        <w:t>万元，占</w:t>
      </w:r>
      <w:r>
        <w:rPr>
          <w:rFonts w:hint="eastAsia" w:ascii="仿宋_GB2312" w:hAnsi="宋体" w:eastAsia="仿宋_GB2312" w:cs="Times New Roman"/>
          <w:kern w:val="0"/>
          <w:sz w:val="32"/>
          <w:szCs w:val="32"/>
          <w:lang w:val="en-US" w:eastAsia="zh-CN" w:bidi="ar-SA"/>
        </w:rPr>
        <w:t>71.42</w:t>
      </w:r>
      <w:r>
        <w:rPr>
          <w:rFonts w:hint="eastAsia" w:ascii="仿宋_GB2312" w:hAnsi="宋体" w:eastAsia="仿宋_GB2312" w:cs="Times New Roman"/>
          <w:kern w:val="0"/>
          <w:sz w:val="32"/>
          <w:szCs w:val="32"/>
          <w:lang w:val="en-US" w:eastAsia="zh-Hans" w:bidi="ar-SA"/>
        </w:rPr>
        <w:t>%，比上年预</w:t>
      </w:r>
      <w:r>
        <w:rPr>
          <w:rFonts w:hint="eastAsia" w:ascii="仿宋_GB2312" w:hAnsi="宋体" w:eastAsia="仿宋_GB2312" w:cs="Times New Roman"/>
          <w:kern w:val="0"/>
          <w:sz w:val="32"/>
          <w:szCs w:val="32"/>
          <w:lang w:val="en-US" w:eastAsia="zh-CN" w:bidi="ar-SA"/>
        </w:rPr>
        <w:t>算减少27.81</w:t>
      </w:r>
      <w:r>
        <w:rPr>
          <w:rFonts w:hint="eastAsia" w:ascii="仿宋_GB2312" w:hAnsi="宋体" w:eastAsia="仿宋_GB2312" w:cs="Times New Roman"/>
          <w:kern w:val="0"/>
          <w:sz w:val="32"/>
          <w:szCs w:val="32"/>
          <w:lang w:val="en-US" w:eastAsia="zh-Hans" w:bidi="ar-SA"/>
        </w:rPr>
        <w:t>万元，</w:t>
      </w:r>
      <w:r>
        <w:rPr>
          <w:rFonts w:hint="eastAsia" w:ascii="仿宋_GB2312" w:hAnsi="宋体" w:eastAsia="仿宋_GB2312" w:cs="Times New Roman"/>
          <w:kern w:val="0"/>
          <w:sz w:val="32"/>
          <w:szCs w:val="32"/>
          <w:lang w:val="en-US" w:eastAsia="zh-CN" w:bidi="ar-SA"/>
        </w:rPr>
        <w:t>下降2.10%，</w:t>
      </w:r>
      <w:r>
        <w:rPr>
          <w:rFonts w:hint="eastAsia" w:ascii="仿宋_GB2312" w:hAnsi="宋体" w:eastAsia="仿宋_GB2312" w:cs="Times New Roman"/>
          <w:kern w:val="0"/>
          <w:sz w:val="32"/>
          <w:szCs w:val="32"/>
          <w:lang w:val="en-US" w:eastAsia="zh-Hans" w:bidi="ar-SA"/>
        </w:rPr>
        <w:t>主要原因是</w:t>
      </w:r>
      <w:r>
        <w:rPr>
          <w:rFonts w:hint="eastAsia" w:ascii="仿宋_GB2312" w:hAnsi="宋体" w:eastAsia="仿宋_GB2312" w:cs="Times New Roman"/>
          <w:kern w:val="0"/>
          <w:sz w:val="32"/>
          <w:szCs w:val="32"/>
          <w:lang w:val="en-US" w:eastAsia="zh-CN" w:bidi="ar-SA"/>
        </w:rPr>
        <w:t>2025年学生减少，总体公用经费减少，并且在职人员减少3人，所以本年度</w:t>
      </w:r>
      <w:r>
        <w:rPr>
          <w:rFonts w:hint="eastAsia" w:ascii="仿宋_GB2312" w:hAnsi="宋体" w:eastAsia="仿宋_GB2312" w:cs="Times New Roman"/>
          <w:kern w:val="0"/>
          <w:sz w:val="32"/>
          <w:szCs w:val="32"/>
          <w:lang w:val="en-US" w:eastAsia="zh-Hans" w:bidi="ar-SA"/>
        </w:rPr>
        <w:t>一般公共预算</w:t>
      </w:r>
      <w:r>
        <w:rPr>
          <w:rFonts w:hint="eastAsia" w:ascii="仿宋_GB2312" w:hAnsi="宋体" w:eastAsia="仿宋_GB2312" w:cs="Times New Roman"/>
          <w:kern w:val="0"/>
          <w:sz w:val="32"/>
          <w:szCs w:val="32"/>
          <w:lang w:val="en-US" w:eastAsia="zh-CN" w:bidi="ar-SA"/>
        </w:rPr>
        <w:t>减少</w:t>
      </w:r>
      <w:r>
        <w:rPr>
          <w:rFonts w:hint="eastAsia" w:ascii="仿宋_GB2312" w:hAnsi="宋体" w:eastAsia="仿宋_GB2312" w:cs="Times New Roman"/>
          <w:kern w:val="0"/>
          <w:sz w:val="32"/>
          <w:szCs w:val="32"/>
          <w:lang w:val="en-US" w:eastAsia="zh-Hans" w:bidi="ar-SA"/>
        </w:rPr>
        <w:t>。</w:t>
      </w:r>
      <w:r>
        <w:rPr>
          <w:rFonts w:hint="eastAsia" w:ascii="仿宋_GB2312" w:hAnsi="宋体" w:eastAsia="仿宋_GB2312" w:cs="Times New Roman"/>
          <w:kern w:val="0"/>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Hans" w:bidi="ar-SA"/>
        </w:rPr>
        <w:t>上级</w:t>
      </w:r>
      <w:r>
        <w:rPr>
          <w:rFonts w:hint="eastAsia" w:ascii="仿宋_GB2312" w:hAnsi="宋体" w:eastAsia="仿宋_GB2312" w:cs="Times New Roman"/>
          <w:kern w:val="0"/>
          <w:sz w:val="32"/>
          <w:szCs w:val="32"/>
          <w:lang w:val="en-US" w:eastAsia="zh-CN" w:bidi="ar-SA"/>
        </w:rPr>
        <w:t>一般公共预算</w:t>
      </w:r>
      <w:r>
        <w:rPr>
          <w:rFonts w:hint="eastAsia" w:ascii="仿宋_GB2312" w:hAnsi="宋体" w:eastAsia="仿宋_GB2312" w:cs="Times New Roman"/>
          <w:kern w:val="0"/>
          <w:sz w:val="32"/>
          <w:szCs w:val="32"/>
          <w:lang w:val="en-US" w:eastAsia="zh-Hans" w:bidi="ar-SA"/>
        </w:rPr>
        <w:t>安排的转移支付资金</w:t>
      </w:r>
      <w:r>
        <w:rPr>
          <w:rFonts w:hint="eastAsia" w:ascii="仿宋_GB2312" w:hAnsi="宋体" w:eastAsia="仿宋_GB2312" w:cs="Times New Roman"/>
          <w:kern w:val="0"/>
          <w:sz w:val="32"/>
          <w:szCs w:val="32"/>
          <w:lang w:val="en-US" w:eastAsia="zh-CN" w:bidi="ar-SA"/>
        </w:rPr>
        <w:t>44.53万元，占2.54%，比上年预算增加43.57万元，增长4538.54%，主要原因是本年新增2025年中央城乡义务教育补助经费-公用经费</w:t>
      </w:r>
      <w:r>
        <w:rPr>
          <w:rFonts w:hint="eastAsia" w:ascii="仿宋_GB2312" w:hAnsi="宋体" w:eastAsia="仿宋_GB2312" w:cs="Times New Roman"/>
          <w:kern w:val="0"/>
          <w:sz w:val="32"/>
          <w:szCs w:val="32"/>
          <w:lang w:val="en-US" w:eastAsia="zh-Hans" w:bidi="ar-SA"/>
        </w:rPr>
        <w:t>转移支付资金</w:t>
      </w:r>
      <w:r>
        <w:rPr>
          <w:rFonts w:hint="eastAsia" w:ascii="仿宋_GB2312" w:hAnsi="宋体" w:eastAsia="仿宋_GB2312" w:cs="Times New Roman"/>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 xml:space="preserve">上级政府性基金安排的转移支付资金未安排。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国有资本经营预算未安排。                             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Hans" w:bidi="ar-SA"/>
        </w:rPr>
        <w:t>单位资金</w:t>
      </w:r>
      <w:r>
        <w:rPr>
          <w:rFonts w:hint="eastAsia" w:ascii="仿宋_GB2312" w:hAnsi="宋体" w:eastAsia="仿宋_GB2312" w:cs="Times New Roman"/>
          <w:kern w:val="0"/>
          <w:sz w:val="32"/>
          <w:szCs w:val="32"/>
          <w:lang w:val="en-US" w:eastAsia="zh-CN" w:bidi="ar-SA"/>
        </w:rPr>
        <w:t>448</w:t>
      </w:r>
      <w:r>
        <w:rPr>
          <w:rFonts w:hint="eastAsia" w:ascii="仿宋_GB2312" w:hAnsi="宋体" w:eastAsia="仿宋_GB2312" w:cs="Times New Roman"/>
          <w:kern w:val="0"/>
          <w:sz w:val="32"/>
          <w:szCs w:val="32"/>
          <w:lang w:val="en-US" w:eastAsia="zh-Hans" w:bidi="ar-SA"/>
        </w:rPr>
        <w:t>万元，占</w:t>
      </w:r>
      <w:r>
        <w:rPr>
          <w:rFonts w:hint="eastAsia" w:ascii="仿宋_GB2312" w:hAnsi="宋体" w:eastAsia="仿宋_GB2312" w:cs="Times New Roman"/>
          <w:kern w:val="0"/>
          <w:sz w:val="32"/>
          <w:szCs w:val="32"/>
          <w:lang w:val="en-US" w:eastAsia="zh-CN" w:bidi="ar-SA"/>
        </w:rPr>
        <w:t>25.51</w:t>
      </w:r>
      <w:r>
        <w:rPr>
          <w:rFonts w:hint="eastAsia" w:ascii="仿宋_GB2312" w:hAnsi="宋体" w:eastAsia="仿宋_GB2312" w:cs="Times New Roman"/>
          <w:kern w:val="0"/>
          <w:sz w:val="32"/>
          <w:szCs w:val="32"/>
          <w:lang w:val="en-US" w:eastAsia="zh-Hans" w:bidi="ar-SA"/>
        </w:rPr>
        <w:t>%，比上年预算增加</w:t>
      </w:r>
      <w:r>
        <w:rPr>
          <w:rFonts w:hint="eastAsia" w:ascii="仿宋_GB2312" w:hAnsi="宋体" w:eastAsia="仿宋_GB2312" w:cs="Times New Roman"/>
          <w:kern w:val="0"/>
          <w:sz w:val="32"/>
          <w:szCs w:val="32"/>
          <w:lang w:val="en-US" w:eastAsia="zh-CN" w:bidi="ar-SA"/>
        </w:rPr>
        <w:t>127</w:t>
      </w:r>
      <w:r>
        <w:rPr>
          <w:rFonts w:hint="eastAsia" w:ascii="仿宋_GB2312" w:hAnsi="宋体" w:eastAsia="仿宋_GB2312" w:cs="Times New Roman"/>
          <w:kern w:val="0"/>
          <w:sz w:val="32"/>
          <w:szCs w:val="32"/>
          <w:lang w:val="en-US" w:eastAsia="zh-Hans" w:bidi="ar-SA"/>
        </w:rPr>
        <w:t>万元，</w:t>
      </w:r>
      <w:r>
        <w:rPr>
          <w:rFonts w:hint="eastAsia" w:ascii="仿宋_GB2312" w:hAnsi="宋体" w:eastAsia="仿宋_GB2312" w:cs="Times New Roman"/>
          <w:kern w:val="0"/>
          <w:sz w:val="32"/>
          <w:szCs w:val="32"/>
          <w:lang w:val="en-US" w:eastAsia="zh-CN" w:bidi="ar-SA"/>
        </w:rPr>
        <w:t>增长39.56%，本年食堂大师傅为购买服务，增加预算</w:t>
      </w:r>
      <w:r>
        <w:rPr>
          <w:rFonts w:hint="eastAsia" w:ascii="仿宋_GB2312" w:hAnsi="宋体" w:eastAsia="仿宋_GB2312" w:cs="Times New Roman"/>
          <w:kern w:val="0"/>
          <w:sz w:val="32"/>
          <w:szCs w:val="32"/>
          <w:lang w:val="en-US" w:eastAsia="zh-Hans"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Hans" w:bidi="ar-SA"/>
        </w:rPr>
        <w:t>财政拨款结转</w:t>
      </w:r>
      <w:r>
        <w:rPr>
          <w:rFonts w:hint="eastAsia" w:ascii="仿宋_GB2312" w:hAnsi="宋体" w:eastAsia="仿宋_GB2312" w:cs="Times New Roman"/>
          <w:kern w:val="0"/>
          <w:sz w:val="32"/>
          <w:szCs w:val="32"/>
          <w:lang w:val="en-US" w:eastAsia="zh-CN" w:bidi="ar-SA"/>
        </w:rPr>
        <w:t>9.53</w:t>
      </w:r>
      <w:r>
        <w:rPr>
          <w:rFonts w:hint="eastAsia" w:ascii="仿宋_GB2312" w:hAnsi="宋体" w:eastAsia="仿宋_GB2312" w:cs="Times New Roman"/>
          <w:kern w:val="0"/>
          <w:sz w:val="32"/>
          <w:szCs w:val="32"/>
          <w:lang w:val="en-US" w:eastAsia="zh-Hans" w:bidi="ar-SA"/>
        </w:rPr>
        <w:t>万元，占</w:t>
      </w:r>
      <w:r>
        <w:rPr>
          <w:rFonts w:hint="eastAsia" w:ascii="仿宋_GB2312" w:hAnsi="宋体" w:eastAsia="仿宋_GB2312" w:cs="Times New Roman"/>
          <w:kern w:val="0"/>
          <w:sz w:val="32"/>
          <w:szCs w:val="32"/>
          <w:lang w:val="en-US" w:eastAsia="zh-CN" w:bidi="ar-SA"/>
        </w:rPr>
        <w:t>0.54</w:t>
      </w:r>
      <w:r>
        <w:rPr>
          <w:rFonts w:hint="eastAsia" w:ascii="仿宋_GB2312" w:hAnsi="宋体" w:eastAsia="仿宋_GB2312" w:cs="Times New Roman"/>
          <w:kern w:val="0"/>
          <w:sz w:val="32"/>
          <w:szCs w:val="32"/>
          <w:lang w:val="en-US" w:eastAsia="zh-Hans" w:bidi="ar-SA"/>
        </w:rPr>
        <w:t>%，比上年预算</w:t>
      </w:r>
      <w:r>
        <w:rPr>
          <w:rFonts w:hint="eastAsia" w:ascii="仿宋_GB2312" w:hAnsi="宋体" w:eastAsia="仿宋_GB2312" w:cs="Times New Roman"/>
          <w:kern w:val="0"/>
          <w:sz w:val="32"/>
          <w:szCs w:val="32"/>
          <w:lang w:val="en-US" w:eastAsia="zh-CN" w:bidi="ar-SA"/>
        </w:rPr>
        <w:t>增加6.26</w:t>
      </w:r>
      <w:r>
        <w:rPr>
          <w:rFonts w:hint="eastAsia" w:ascii="仿宋_GB2312" w:hAnsi="宋体" w:eastAsia="仿宋_GB2312" w:cs="Times New Roman"/>
          <w:kern w:val="0"/>
          <w:sz w:val="32"/>
          <w:szCs w:val="32"/>
          <w:lang w:val="en-US" w:eastAsia="zh-Hans" w:bidi="ar-SA"/>
        </w:rPr>
        <w:t>万元，</w:t>
      </w:r>
      <w:r>
        <w:rPr>
          <w:rFonts w:hint="eastAsia" w:ascii="仿宋_GB2312" w:hAnsi="宋体" w:eastAsia="仿宋_GB2312" w:cs="Times New Roman"/>
          <w:kern w:val="0"/>
          <w:sz w:val="32"/>
          <w:szCs w:val="32"/>
          <w:lang w:val="en-US" w:eastAsia="zh-CN" w:bidi="ar-SA"/>
        </w:rPr>
        <w:t>增加191.44%，</w:t>
      </w:r>
      <w:r>
        <w:rPr>
          <w:rFonts w:hint="eastAsia" w:ascii="仿宋_GB2312" w:hAnsi="宋体" w:eastAsia="仿宋_GB2312" w:cs="Times New Roman"/>
          <w:kern w:val="0"/>
          <w:sz w:val="32"/>
          <w:szCs w:val="32"/>
          <w:lang w:val="en-US" w:eastAsia="zh-Hans" w:bidi="ar-SA"/>
        </w:rPr>
        <w:t>主要原因是</w:t>
      </w:r>
      <w:r>
        <w:rPr>
          <w:rFonts w:hint="eastAsia" w:ascii="仿宋_GB2312" w:hAnsi="宋体" w:eastAsia="仿宋_GB2312" w:cs="Times New Roman"/>
          <w:kern w:val="0"/>
          <w:sz w:val="32"/>
          <w:szCs w:val="32"/>
          <w:lang w:val="en-US" w:eastAsia="zh-CN" w:bidi="ar-SA"/>
        </w:rPr>
        <w:t xml:space="preserve">2024年因转移支付项目支付进度较慢，所以2024年结转到2025年的项目较上年增加。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32"/>
          <w:szCs w:val="32"/>
          <w:lang w:val="en-US" w:eastAsia="zh-CN"/>
        </w:rPr>
        <w:t>石梯子哈萨克族乡</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呼图壁县石梯子哈萨克族乡小学2025年支出预算   1756.06万元，其中：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基本支出1698.43万元，占96.72%，比上年预算增加58.47万元，增长3.57%，主要原因是2025年单位资金基本支出较上年大幅增加，单位资金基本支出较上年新增食堂大师傅为购买服务，所以本年基本支出较上年增加。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项目支出57.63万元，占3.28%，比上年预算增加46.98万元，增长441.13%，主要原因是2025年学生资助补助项目经费标准提升。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2025年财政拨款收支总预算1298.53万元。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收入预算包括：一般公共预算拨款 1298.53万元。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一般公共预算支出包括：教育支出1298.53万元，主要用于发放工资、社保、公积金、公用经费、助学金等。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color w:val="auto"/>
          <w:spacing w:val="-6"/>
          <w:kern w:val="0"/>
          <w:sz w:val="32"/>
          <w:szCs w:val="32"/>
          <w:highlight w:val="none"/>
          <w:lang w:val="en-US" w:eastAsia="zh-CN"/>
        </w:rPr>
        <w:t>石梯子哈萨克族乡小</w:t>
      </w:r>
      <w:r>
        <w:rPr>
          <w:rFonts w:hint="eastAsia" w:ascii="楷体_GB2312" w:hAnsi="楷体_GB2312" w:eastAsia="楷体_GB2312" w:cs="楷体_GB2312"/>
          <w:b/>
          <w:bCs/>
          <w:kern w:val="0"/>
          <w:sz w:val="32"/>
          <w:szCs w:val="32"/>
          <w:lang w:val="en-US" w:eastAsia="zh-CN"/>
        </w:rPr>
        <w:t>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小学2025年一般公共预算拨款合计1298.53万元，其中：基本支出1250.43万元，比上年预算减少68.53万元，下降5.20%。主要原因是2025年学生人数减少，公用经费预算下降，在职人员减少，工资社保减少，所以一般公共预算基本支出较上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项目支出48.09万元，占3.70%，比上年预算增加40.71万元，增长551.63%，主要原因是2025年学生资助补助项目经费标准提升。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1.教育支出1298.53万元，占100%。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教育支出（类）普通教育（款）小学教育（项）:2025年预算数为1298.53万元，比上年预算减少27.82万元，下降2.10%，主要原因是2025年学生人数减少公用经费预算减少，并且在职人员减少3人，工资社保等人员类预算数减少，所以此科目较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color w:val="auto"/>
          <w:kern w:val="0"/>
          <w:sz w:val="32"/>
          <w:szCs w:val="32"/>
          <w:highlight w:val="none"/>
          <w:lang w:val="en-US" w:eastAsia="zh-CN"/>
        </w:rPr>
        <w:t>石梯子哈萨克族乡小</w:t>
      </w:r>
      <w:r>
        <w:rPr>
          <w:rFonts w:hint="eastAsia" w:ascii="楷体_GB2312" w:hAnsi="楷体_GB2312" w:eastAsia="楷体_GB2312" w:cs="楷体_GB2312"/>
          <w:b/>
          <w:bCs/>
          <w:kern w:val="0"/>
          <w:sz w:val="32"/>
          <w:szCs w:val="32"/>
          <w:lang w:val="en-US" w:eastAsia="zh-CN"/>
        </w:rPr>
        <w:t>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呼图壁县石梯子哈萨克族乡小学2025年一般公共预算基本支出1250.43万元，其中：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人员经费1202.50万元，主要包括：基本工资、津贴补贴、奖金、绩效工资、机关事业单位基本养老保险缴费、职工基本医疗保险缴费、公务员医疗补助缴费、其他社会保障缴费、住房公积金、其他工资福利支出、退休费、奖励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公用经费47.93万元，主要包括：取暖费、劳务费、工会经费。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color w:val="auto"/>
          <w:spacing w:val="-6"/>
          <w:kern w:val="0"/>
          <w:sz w:val="32"/>
          <w:szCs w:val="32"/>
          <w:highlight w:val="none"/>
          <w:lang w:val="en-US" w:eastAsia="zh-CN"/>
        </w:rPr>
        <w:t>石梯子哈萨克族乡小学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（一）项目名称：2025年中央城乡义务教育补助经费-公用经费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设立的政策依据：昌州财教【2024】92号-《关于提前下达2025年中央城乡义务教育补助经费预算的通知》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预算安排规模：48.73万元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资金分配情况：677名学生按照小学公用经费生均保障标准 720 元/生/年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（二）项目名称：2025年寄宿生生活补助（非定额）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预算安排规模：2.81万元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资金分配情况：150名小学寄宿学生按照寄宿生补助标准 187.5元/生/ 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资金来源：本级财力-县级配套资金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补贴人数：小学寄宿生150人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补贴标准：小学寄宿生生活补助每生每年187.5元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补贴方式：发放到学生卡上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发放程序：教育局、财政局将当年的寄宿生生活补助按照享受补助人数及标准将资金分配到学校，学校将补助打入学生学生卡发放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受益人群和社会效益：保障所有贫困户家庭子女都能上的起学，提升贫困乡村教育质量，为全县社会稳定和长治久安奠定坚实基础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（三）项目名称：2025年中央城乡义务教育补助经费-残疾学生公用经费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设立的政策依据：昌州财教【2024】92号-《关于提前下达2025年中央城乡义务教育补助经费预算的通知》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预算安排规模：0.60万元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资金分配情况：0.6万元全部用于购买残疾学生学习用品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（四）项目名称：2025年非寄宿生生活补助（非定额）。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预算安排规模：0.87万元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资金分配情况：93名小学非寄宿学生按照非寄宿生补助标准 93.75元/生/ 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资金来源：本级财力-县级配套资金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补贴人数：非寄宿生93人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补贴标准：非寄宿生生活补助每生每年93.75元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补贴方式：发放到学生卡上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发放程序：教育局、财政局将当年的非寄宿生生活补助按照享受补助人数及标准将资金分配到学校，学校将补助打入学生学生卡放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受益人群和社会效益：保障所有贫困户家庭子女都能上的起学，提升贫困乡村教育质量，为全县社会稳定和长治久安奠定坚实基础。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（五）项目名称：2025年义务教育阶段特殊教育学校和随班就读残疾学生均公用经费（县级配套）（非定额）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预算安排规模：0.08万元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项目承担单位：呼图壁县石梯子哈萨克族乡小学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资金分配情况：0.08万元全部用于支付学校电费支出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呼图壁县石梯子乡小学2025年未安排政府性基金预算拨款安排支出，政府性基金预算支持此表为空表。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val="en-US"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呼图壁县石梯子乡小学2025年未安排国有资本经营预算拨款安排支出，国有资本经营预算支出此表为空表。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color w:val="auto"/>
          <w:kern w:val="0"/>
          <w:sz w:val="28"/>
          <w:szCs w:val="28"/>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呼图壁县石梯子哈萨克族乡小学2025年</w:t>
      </w:r>
      <w:r>
        <w:rPr>
          <w:rFonts w:hint="eastAsia" w:ascii="楷体_GB2312" w:hAnsi="楷体_GB2312" w:eastAsia="楷体_GB2312" w:cs="楷体_GB2312"/>
          <w:b/>
          <w:bCs/>
          <w:color w:val="auto"/>
          <w:kern w:val="0"/>
          <w:sz w:val="32"/>
          <w:szCs w:val="32"/>
          <w:highlight w:val="none"/>
          <w:lang w:val="en-US" w:eastAsia="zh-Hans"/>
        </w:rPr>
        <w:t>财政拨款“三公”经费预算情况说明</w:t>
      </w:r>
      <w:r>
        <w:rPr>
          <w:rFonts w:hint="eastAsia" w:ascii="仿宋_GB2312" w:hAnsi="黑体"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w:t>
      </w:r>
      <w:r>
        <w:rPr>
          <w:rFonts w:hint="eastAsia" w:ascii="仿宋_GB2312" w:hAnsi="宋体" w:eastAsia="仿宋_GB2312" w:cs="Times New Roman"/>
          <w:kern w:val="0"/>
          <w:sz w:val="32"/>
          <w:szCs w:val="32"/>
          <w:lang w:val="en-US" w:eastAsia="zh-Hans" w:bidi="ar-SA"/>
        </w:rPr>
        <w:t>财政拨款</w:t>
      </w:r>
      <w:r>
        <w:rPr>
          <w:rFonts w:hint="eastAsia" w:ascii="仿宋_GB2312" w:hAnsi="宋体" w:eastAsia="仿宋_GB2312" w:cs="Times New Roman"/>
          <w:kern w:val="0"/>
          <w:sz w:val="32"/>
          <w:szCs w:val="32"/>
          <w:lang w:val="en-US" w:eastAsia="zh-CN" w:bidi="ar-SA"/>
        </w:rPr>
        <w:t>“三公”经费数为0.00万元，其中：因公出国（境）费0.00万元，公务用车购置费0.00万元，公务用车运行费0.00万元，公务接待费0.00万元。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2025年</w:t>
      </w:r>
      <w:r>
        <w:rPr>
          <w:rFonts w:hint="eastAsia" w:ascii="仿宋_GB2312" w:hAnsi="宋体" w:eastAsia="仿宋_GB2312" w:cs="Times New Roman"/>
          <w:kern w:val="0"/>
          <w:sz w:val="32"/>
          <w:szCs w:val="32"/>
          <w:lang w:val="en-US" w:eastAsia="zh-Hans" w:bidi="ar-SA"/>
        </w:rPr>
        <w:t>财政拨款</w:t>
      </w:r>
      <w:r>
        <w:rPr>
          <w:rFonts w:hint="eastAsia" w:ascii="仿宋_GB2312" w:hAnsi="宋体" w:eastAsia="仿宋_GB2312" w:cs="Times New Roman"/>
          <w:kern w:val="0"/>
          <w:sz w:val="32"/>
          <w:szCs w:val="32"/>
          <w:lang w:val="en-US" w:eastAsia="zh-CN" w:bidi="ar-SA"/>
        </w:rPr>
        <w:t>“三公”经费比上年</w:t>
      </w:r>
      <w:r>
        <w:rPr>
          <w:rFonts w:hint="eastAsia" w:ascii="仿宋_GB2312" w:hAnsi="宋体" w:eastAsia="仿宋_GB2312" w:cs="Times New Roman"/>
          <w:kern w:val="0"/>
          <w:sz w:val="32"/>
          <w:szCs w:val="32"/>
          <w:lang w:val="en-US" w:eastAsia="zh-Hans" w:bidi="ar-SA"/>
        </w:rPr>
        <w:t>预算</w:t>
      </w:r>
      <w:r>
        <w:rPr>
          <w:rFonts w:hint="eastAsia" w:ascii="仿宋_GB2312" w:hAnsi="宋体" w:eastAsia="仿宋_GB2312" w:cs="Times New Roman"/>
          <w:kern w:val="0"/>
          <w:sz w:val="32"/>
          <w:szCs w:val="32"/>
          <w:lang w:val="en-US" w:eastAsia="zh-CN" w:bidi="ar-SA"/>
        </w:rPr>
        <w:t>减少0.00万元，下降0.00%，其中：因公出国（境）费增加0.00万元，增长0.00%，主要原因是2024年、2025年均未安排此项预算；公务用车购置增加0.00万元，增长0.00%，主要原因是2024年、2025年均未安排此项预算；公务用车运行费增加0.00万元，增长0.00%，主要原因是2024年、2025年均未安排此项预算；公务接待费增加0.00万元，增长0.00%，主要原因是2024年、2025年均未安排此项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lang w:val="en-US" w:eastAsia="zh-Hans"/>
        </w:rPr>
        <w:t>、</w:t>
      </w:r>
      <w:r>
        <w:rPr>
          <w:rFonts w:hint="eastAsia" w:ascii="楷体_GB2312" w:hAnsi="楷体_GB2312" w:eastAsia="楷体_GB2312" w:cs="楷体_GB2312"/>
          <w:b/>
          <w:bCs/>
          <w:color w:val="auto"/>
          <w:kern w:val="0"/>
          <w:sz w:val="32"/>
          <w:szCs w:val="32"/>
          <w:highlight w:val="none"/>
          <w:lang w:val="en-US" w:eastAsia="zh-CN"/>
        </w:rPr>
        <w:t>呼图壁县石梯子哈萨克族乡小学2025年上年结转结余</w:t>
      </w:r>
      <w:r>
        <w:rPr>
          <w:rFonts w:hint="eastAsia" w:ascii="楷体_GB2312" w:hAnsi="楷体_GB2312" w:eastAsia="楷体_GB2312" w:cs="楷体_GB2312"/>
          <w:b/>
          <w:bCs/>
          <w:color w:val="auto"/>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呼图壁县石梯子哈萨克族乡小学2025年上年结转结余9.53万元，包括：财政拨款9.53万元，其中：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1.2024年城乡义务教育补助经费-寄宿生生活补助9.38万元，主要用于对个人和家庭补助。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2.2024年昌吉州教育项目州本级配套资金教师体检补助0.15万元，主要用于商品和服务支出。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呼图壁县石梯子哈萨克族乡小学2025年的事业单位运行经费财政拨款预算47.93万元，比上年预算增加27.39万元，增长133.35%，主要原因是2025年运转类运行经费预算中增加了劳务费，所以较上年度有所增长。</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2025年，呼图壁县石梯子哈萨克族乡小学政府采购预算31.70万元，其中：政府采购货物预算31.7万元，政府采购工程预算0.00万元，政府采购服务预算0.00万元。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Hans" w:bidi="ar-SA"/>
        </w:rPr>
      </w:pPr>
      <w:r>
        <w:rPr>
          <w:rFonts w:hint="eastAsia" w:ascii="仿宋_GB2312" w:hAnsi="宋体" w:eastAsia="仿宋_GB2312" w:cs="Times New Roman"/>
          <w:kern w:val="0"/>
          <w:sz w:val="32"/>
          <w:szCs w:val="32"/>
          <w:lang w:val="en-US" w:eastAsia="zh-CN" w:bidi="ar-SA"/>
        </w:rPr>
        <w:t>2025年度本单位面向中小企业预留政府采购项目预算金额31.70万元，其中：面向小微企业预留政府采购项目预算金额31.70万元</w:t>
      </w:r>
      <w:r>
        <w:rPr>
          <w:rFonts w:hint="eastAsia" w:ascii="仿宋_GB2312" w:hAnsi="宋体" w:eastAsia="仿宋_GB2312" w:cs="Times New Roman"/>
          <w:kern w:val="0"/>
          <w:sz w:val="32"/>
          <w:szCs w:val="32"/>
          <w:lang w:val="en-US" w:eastAsia="zh-Hans"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截至2024年底，呼图壁县石梯子哈萨克族乡小学占用使用国有资产总体情况为：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1.房屋6530.04平方米，价值794.8万元。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2.车辆0辆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3.办公家具价值0.00万元。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4.其他资产价值0.00万元。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单位价值50万元以上大型设备0套，单位价值100万元以上大型设备0套。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2025年呼图壁县石梯子哈萨克族乡小学未安排购置车辆经费，安排购置50万元以上大型设备0套，单位价值100万元以上大型设备0套。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0"/>
          <w:sz w:val="32"/>
          <w:szCs w:val="32"/>
          <w:lang w:val="en-US" w:eastAsia="zh-CN" w:bidi="ar-SA"/>
        </w:rPr>
      </w:pPr>
      <w:r>
        <w:rPr>
          <w:rFonts w:hint="eastAsia" w:ascii="仿宋_GB2312" w:hAnsi="宋体" w:eastAsia="仿宋_GB2312" w:cs="Times New Roman"/>
          <w:kern w:val="0"/>
          <w:sz w:val="32"/>
          <w:szCs w:val="32"/>
          <w:lang w:val="en-US" w:eastAsia="zh-CN" w:bidi="ar-SA"/>
        </w:rPr>
        <w:t>2025年，本部门预算绩效管理整体预算绩效目标1个，涉及金额1756.06万元；当年</w:t>
      </w:r>
      <w:r>
        <w:rPr>
          <w:rFonts w:hint="eastAsia" w:ascii="仿宋_GB2312" w:hAnsi="宋体" w:eastAsia="仿宋_GB2312" w:cs="Times New Roman"/>
          <w:kern w:val="0"/>
          <w:sz w:val="32"/>
          <w:szCs w:val="32"/>
          <w:lang w:val="en-US" w:eastAsia="zh-Hans" w:bidi="ar-SA"/>
        </w:rPr>
        <w:t>财政拨款</w:t>
      </w:r>
      <w:r>
        <w:rPr>
          <w:rFonts w:hint="eastAsia" w:ascii="仿宋_GB2312" w:hAnsi="宋体" w:eastAsia="仿宋_GB2312" w:cs="Times New Roman"/>
          <w:kern w:val="0"/>
          <w:sz w:val="32"/>
          <w:szCs w:val="32"/>
          <w:lang w:val="en-US" w:eastAsia="zh-CN" w:bidi="ar-SA"/>
        </w:rPr>
        <w:t>项目5个，涉及预算金额48.10万元；当年</w:t>
      </w:r>
      <w:r>
        <w:rPr>
          <w:rFonts w:hint="eastAsia" w:ascii="仿宋_GB2312" w:hAnsi="宋体" w:eastAsia="仿宋_GB2312" w:cs="Times New Roman"/>
          <w:kern w:val="0"/>
          <w:sz w:val="32"/>
          <w:szCs w:val="32"/>
          <w:lang w:val="en-US" w:eastAsia="zh-Hans" w:bidi="ar-SA"/>
        </w:rPr>
        <w:t>非财政拨款项目</w:t>
      </w:r>
      <w:r>
        <w:rPr>
          <w:rFonts w:hint="eastAsia" w:ascii="仿宋_GB2312" w:hAnsi="宋体" w:eastAsia="仿宋_GB2312" w:cs="Times New Roman"/>
          <w:kern w:val="0"/>
          <w:sz w:val="32"/>
          <w:szCs w:val="32"/>
          <w:lang w:val="en-US" w:eastAsia="zh-CN" w:bidi="ar-SA"/>
        </w:rPr>
        <w:t>0</w:t>
      </w:r>
      <w:r>
        <w:rPr>
          <w:rFonts w:hint="eastAsia" w:ascii="仿宋_GB2312" w:hAnsi="宋体" w:eastAsia="仿宋_GB2312" w:cs="Times New Roman"/>
          <w:kern w:val="0"/>
          <w:sz w:val="32"/>
          <w:szCs w:val="32"/>
          <w:lang w:val="en-US" w:eastAsia="zh-Hans" w:bidi="ar-SA"/>
        </w:rPr>
        <w:t>个，</w:t>
      </w:r>
      <w:r>
        <w:rPr>
          <w:rFonts w:hint="eastAsia" w:ascii="仿宋_GB2312" w:hAnsi="宋体" w:eastAsia="仿宋_GB2312" w:cs="Times New Roman"/>
          <w:kern w:val="0"/>
          <w:sz w:val="32"/>
          <w:szCs w:val="32"/>
          <w:lang w:val="en-US" w:eastAsia="zh-CN" w:bidi="ar-SA"/>
        </w:rPr>
        <w:t>涉及预算金额0.00万元。具体情况见下表：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653"/>
        <w:gridCol w:w="2371"/>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756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呼图壁县石梯子</w:t>
            </w:r>
            <w:r>
              <w:rPr>
                <w:rFonts w:hint="eastAsia" w:ascii="宋体" w:hAnsi="宋体" w:cs="宋体"/>
                <w:i w:val="0"/>
                <w:iCs w:val="0"/>
                <w:color w:val="000000"/>
                <w:sz w:val="20"/>
                <w:szCs w:val="20"/>
                <w:u w:val="none"/>
                <w:lang w:val="en-US" w:eastAsia="zh-CN"/>
              </w:rPr>
              <w:t>哈萨克族</w:t>
            </w:r>
            <w:r>
              <w:rPr>
                <w:rFonts w:hint="eastAsia" w:ascii="宋体" w:hAnsi="宋体" w:cs="宋体"/>
                <w:i w:val="0"/>
                <w:iCs w:val="0"/>
                <w:color w:val="000000"/>
                <w:sz w:val="20"/>
                <w:szCs w:val="20"/>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36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托汗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13899683952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1775"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756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highlight w:val="none"/>
                <w:u w:val="none"/>
              </w:rPr>
              <w:t>照国家课程标准，开展语文、数学、英语、科学、体育、音乐、美术等多学科的课堂教学，系统传授基础知识和基础技能。开展心理健康课程和辅导活动，及时发现和解决学生心理问题，促进心理健康。普及健康知识，培养健康习惯，定期组织体检，关注学生身体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177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6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7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3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77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3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177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448.00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目</w:t>
            </w:r>
            <w:r>
              <w:rPr>
                <w:rFonts w:hint="eastAsia" w:ascii="宋体" w:hAnsi="宋体" w:eastAsia="宋体" w:cs="宋体"/>
                <w:i w:val="0"/>
                <w:iCs w:val="0"/>
                <w:color w:val="000000"/>
                <w:kern w:val="0"/>
                <w:sz w:val="20"/>
                <w:szCs w:val="20"/>
                <w:u w:val="none"/>
                <w:lang w:val="en-US" w:eastAsia="zh-CN" w:bidi="ar"/>
              </w:rPr>
              <w:t>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lang w:eastAsia="zh-CN"/>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653" w:type="dxa"/>
            <w:vMerge w:val="restart"/>
            <w:tcBorders>
              <w:top w:val="single" w:color="000000" w:sz="4" w:space="0"/>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开展读书分享会次数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kern w:val="2"/>
                <w:sz w:val="18"/>
                <w:szCs w:val="18"/>
                <w:lang w:val="en-US" w:eastAsia="zh-CN" w:bidi="ar-SA"/>
              </w:rPr>
              <w: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653" w:type="dxa"/>
            <w:vMerge w:val="continue"/>
            <w:tcBorders>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lang w:eastAsia="zh-CN"/>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开展教研组活动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i w:val="0"/>
                <w:iCs w:val="0"/>
                <w:color w:val="000000"/>
                <w:sz w:val="20"/>
                <w:szCs w:val="20"/>
                <w:highlight w:val="none"/>
                <w:u w:val="none"/>
              </w:rPr>
              <w:t>&gt;=8节/天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653" w:type="dxa"/>
            <w:vMerge w:val="continue"/>
            <w:tcBorders>
              <w:left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开展公开课程课时数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kern w:val="2"/>
                <w:sz w:val="18"/>
                <w:szCs w:val="18"/>
                <w:lang w:val="en-US" w:eastAsia="zh-CN" w:bidi="ar-SA"/>
              </w:rPr>
              <w:t>40节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2"/>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653"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开展社团活动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kern w:val="2"/>
                <w:sz w:val="18"/>
                <w:szCs w:val="18"/>
                <w:lang w:val="en-US" w:eastAsia="zh-CN" w:bidi="ar-SA"/>
              </w:rPr>
              <w:t>35节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义务教育阶段学生入学率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18"/>
                <w:szCs w:val="18"/>
                <w:lang w:val="en-US" w:eastAsia="zh-CN"/>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p>
        </w:tc>
        <w:tc>
          <w:tcPr>
            <w:tcW w:w="6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时效指标</w:t>
            </w:r>
          </w:p>
        </w:tc>
        <w:tc>
          <w:tcPr>
            <w:tcW w:w="23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开展基础课教学及时率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eastAsia" w:ascii="宋体" w:hAnsi="宋体" w:cs="宋体"/>
                <w:color w:val="000000"/>
                <w:sz w:val="18"/>
                <w:szCs w:val="18"/>
                <w:lang w:val="en-US" w:eastAsia="zh-CN"/>
              </w:rPr>
            </w:pPr>
            <w:r>
              <w:rPr>
                <w:rFonts w:hint="eastAsia" w:ascii="宋体" w:hAnsi="宋体" w:eastAsia="宋体" w:cs="宋体"/>
                <w:color w:val="000000"/>
                <w:kern w:val="2"/>
                <w:sz w:val="18"/>
                <w:szCs w:val="18"/>
                <w:lang w:val="en-US" w:eastAsia="zh-CN" w:bidi="ar-SA"/>
              </w:rPr>
              <w:t>≧</w:t>
            </w: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18"/>
                <w:szCs w:val="18"/>
                <w:lang w:val="en-US" w:eastAsia="zh-CN"/>
              </w:rPr>
            </w:pPr>
            <w:r>
              <w:rPr>
                <w:rFonts w:hint="eastAsia"/>
                <w:sz w:val="18"/>
                <w:szCs w:val="18"/>
              </w:rPr>
              <w:t>202</w:t>
            </w:r>
            <w:r>
              <w:rPr>
                <w:rFonts w:hint="eastAsia"/>
                <w:sz w:val="18"/>
                <w:szCs w:val="18"/>
                <w:lang w:val="en-US" w:eastAsia="zh-CN"/>
              </w:rPr>
              <w:t>5</w:t>
            </w:r>
            <w:r>
              <w:rPr>
                <w:rFonts w:hint="eastAsia"/>
                <w:sz w:val="18"/>
                <w:szCs w:val="18"/>
              </w:rPr>
              <w:t>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w:t>
            </w:r>
          </w:p>
        </w:tc>
      </w:tr>
    </w:tbl>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2025年中央城乡义务教育补助经费-公用经费</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43.73</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43.73</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lang w:val="en-US" w:eastAsia="zh-CN"/>
              </w:rPr>
              <w:t>不</w:t>
            </w:r>
            <w:r>
              <w:rPr>
                <w:rFonts w:hint="eastAsia"/>
                <w:color w:val="000000"/>
                <w:sz w:val="18"/>
                <w:szCs w:val="18"/>
                <w:highlight w:val="none"/>
              </w:rPr>
              <w:t>断完善城乡义务教育经费保障机制，保障学校正常运转，保证学校校舍安全。花好每一分钱，把教育经费用到最关键处，切实提高教育经费使用效益。本项目拟投入</w:t>
            </w:r>
            <w:r>
              <w:rPr>
                <w:rFonts w:hint="eastAsia"/>
                <w:color w:val="000000"/>
                <w:sz w:val="18"/>
                <w:szCs w:val="18"/>
                <w:highlight w:val="none"/>
                <w:lang w:val="en-US" w:eastAsia="zh-CN"/>
              </w:rPr>
              <w:t>43.73</w:t>
            </w:r>
            <w:r>
              <w:rPr>
                <w:rFonts w:hint="eastAsia"/>
                <w:color w:val="000000"/>
                <w:sz w:val="18"/>
                <w:szCs w:val="18"/>
                <w:highlight w:val="none"/>
              </w:rPr>
              <w:t>万元，主要内容为：全部用于商品服务支出，包括办公费、水费、电费及维修维护费等。其中：学生人数</w:t>
            </w:r>
            <w:r>
              <w:rPr>
                <w:rFonts w:hint="eastAsia"/>
                <w:color w:val="000000"/>
                <w:sz w:val="18"/>
                <w:szCs w:val="18"/>
                <w:highlight w:val="none"/>
                <w:lang w:val="en-US" w:eastAsia="zh-CN"/>
              </w:rPr>
              <w:t>460</w:t>
            </w:r>
            <w:r>
              <w:rPr>
                <w:rFonts w:hint="eastAsia"/>
                <w:color w:val="000000"/>
                <w:sz w:val="18"/>
                <w:szCs w:val="18"/>
                <w:highlight w:val="none"/>
              </w:rPr>
              <w:t>人，公用经费及时拨付，公用经费足额保障，公用经费执行率100%，公用经费标准</w:t>
            </w:r>
            <w:r>
              <w:rPr>
                <w:rFonts w:hint="eastAsia"/>
                <w:color w:val="000000"/>
                <w:sz w:val="18"/>
                <w:szCs w:val="18"/>
                <w:highlight w:val="none"/>
                <w:lang w:val="en-US" w:eastAsia="zh-CN"/>
              </w:rPr>
              <w:t>43.73</w:t>
            </w:r>
            <w:r>
              <w:rPr>
                <w:rFonts w:hint="eastAsia"/>
                <w:color w:val="000000"/>
                <w:sz w:val="18"/>
                <w:szCs w:val="18"/>
                <w:highlight w:val="none"/>
              </w:rPr>
              <w:t>万元，保障教学质量有效提高，通过本项目的实施，使学生满意度达到96%以上。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460</w:t>
            </w:r>
            <w:r>
              <w:rPr>
                <w:rFonts w:hint="default" w:ascii="宋体" w:hAnsi="宋体"/>
                <w:sz w:val="16"/>
                <w:szCs w:val="16"/>
                <w:highlight w:val="none"/>
              </w:rPr>
              <w:t>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w:t>
            </w:r>
            <w:r>
              <w:rPr>
                <w:rFonts w:hint="eastAsia" w:ascii="宋体" w:hAnsi="宋体" w:cs="宋体"/>
                <w:color w:val="000000"/>
                <w:sz w:val="18"/>
                <w:szCs w:val="18"/>
                <w:lang w:val="en-US" w:eastAsia="zh-CN"/>
              </w:rPr>
              <w:t>43.73万元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2025年寄宿生生活补助（非定额）</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2.81</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2.81</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全部用于家庭经济困难学生生活补助，家庭经济困难学生生活补助足额保障，家庭经济困难学生生活补助执行率100%，家庭经济困难学生生活补助标准</w:t>
            </w:r>
            <w:r>
              <w:rPr>
                <w:rFonts w:hint="eastAsia"/>
                <w:sz w:val="18"/>
                <w:szCs w:val="18"/>
                <w:highlight w:val="none"/>
                <w:lang w:val="en-US" w:eastAsia="zh-CN"/>
              </w:rPr>
              <w:t>2.81</w:t>
            </w:r>
            <w:r>
              <w:rPr>
                <w:rFonts w:hint="eastAsia"/>
                <w:color w:val="000000"/>
                <w:sz w:val="18"/>
                <w:szCs w:val="18"/>
                <w:highlight w:val="none"/>
              </w:rPr>
              <w:t>万元，保障家庭经济困难学生教学质量有效提高，通过本项目的实施，使学生家长满意度达到95%以上。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93</w:t>
            </w:r>
            <w:r>
              <w:rPr>
                <w:rFonts w:hint="default" w:ascii="宋体" w:hAnsi="宋体"/>
                <w:sz w:val="16"/>
                <w:szCs w:val="16"/>
                <w:highlight w:val="none"/>
              </w:rPr>
              <w:t>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default" w:ascii="宋体" w:hAnsi="宋体"/>
                <w:sz w:val="16"/>
                <w:szCs w:val="16"/>
                <w:highlight w:val="none"/>
              </w:rPr>
              <w:t>=</w:t>
            </w:r>
            <w:r>
              <w:rPr>
                <w:rFonts w:hint="eastAsia" w:ascii="宋体" w:hAnsi="宋体"/>
                <w:sz w:val="16"/>
                <w:szCs w:val="16"/>
                <w:highlight w:val="none"/>
                <w:lang w:val="en-US" w:eastAsia="zh-CN"/>
              </w:rPr>
              <w:t>96</w:t>
            </w:r>
            <w:r>
              <w:rPr>
                <w:rFonts w:hint="default" w:ascii="宋体" w:hAnsi="宋体"/>
                <w:sz w:val="16"/>
                <w:szCs w:val="16"/>
                <w:highlight w:val="none"/>
              </w:rPr>
              <w:t>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default" w:ascii="宋体" w:hAnsi="宋体"/>
                <w:sz w:val="16"/>
                <w:szCs w:val="16"/>
                <w:highlight w:val="none"/>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2.81万元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=3.53万元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2025年中央城乡义务教育补助经费-残疾学生公用经费</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0.6</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1人，</w:t>
            </w:r>
            <w:r>
              <w:rPr>
                <w:rFonts w:hint="eastAsia" w:ascii="宋体" w:hAnsi="宋体" w:eastAsia="宋体" w:cs="宋体"/>
                <w:i w:val="0"/>
                <w:iCs w:val="0"/>
                <w:color w:val="000000"/>
                <w:sz w:val="18"/>
                <w:szCs w:val="18"/>
                <w:highlight w:val="none"/>
                <w:u w:val="none"/>
              </w:rPr>
              <w:t>（县级配套）（非定额）</w:t>
            </w:r>
            <w:r>
              <w:rPr>
                <w:rFonts w:hint="eastAsia"/>
                <w:color w:val="000000"/>
                <w:sz w:val="18"/>
                <w:szCs w:val="18"/>
                <w:highlight w:val="none"/>
              </w:rPr>
              <w:t>生均标准为每人每年</w:t>
            </w:r>
            <w:r>
              <w:rPr>
                <w:rFonts w:hint="eastAsia" w:ascii="宋体" w:hAnsi="宋体" w:cs="宋体"/>
                <w:i w:val="0"/>
                <w:iCs w:val="0"/>
                <w:color w:val="000000"/>
                <w:sz w:val="18"/>
                <w:szCs w:val="18"/>
                <w:highlight w:val="none"/>
                <w:u w:val="none"/>
                <w:lang w:val="en-US" w:eastAsia="zh-CN"/>
              </w:rPr>
              <w:t>6000</w:t>
            </w:r>
            <w:r>
              <w:rPr>
                <w:rFonts w:hint="eastAsia"/>
                <w:color w:val="000000"/>
                <w:sz w:val="18"/>
                <w:szCs w:val="18"/>
                <w:highlight w:val="none"/>
              </w:rPr>
              <w:t>元，特殊教育经费能及时拨付，特殊教育经费保障率和执行率达到100%，有效提高特殊教育教学质量，使特殊教育学生满意度达到96%以上。</w:t>
            </w:r>
            <w:r>
              <w:rPr>
                <w:rFonts w:hint="default"/>
                <w:b/>
                <w:sz w:val="18"/>
                <w:szCs w:val="18"/>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&gt;=1人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=1人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=0.6万元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=0.6万元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25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2025年非寄宿生生活补助（非定额）</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0.87</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0.87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本项目拟投入</w:t>
            </w:r>
            <w:r>
              <w:rPr>
                <w:rFonts w:hint="eastAsia"/>
                <w:color w:val="000000"/>
                <w:sz w:val="18"/>
                <w:szCs w:val="18"/>
                <w:highlight w:val="none"/>
                <w:lang w:val="en-US" w:eastAsia="zh-CN"/>
              </w:rPr>
              <w:t>0.87</w:t>
            </w:r>
            <w:r>
              <w:rPr>
                <w:rFonts w:hint="eastAsia"/>
                <w:color w:val="000000"/>
                <w:sz w:val="18"/>
                <w:szCs w:val="18"/>
                <w:highlight w:val="none"/>
              </w:rPr>
              <w:t>万元，主要内容为：全部用于家庭经济困难</w:t>
            </w:r>
            <w:r>
              <w:rPr>
                <w:rFonts w:hint="eastAsia"/>
                <w:color w:val="000000"/>
                <w:sz w:val="18"/>
                <w:szCs w:val="18"/>
                <w:highlight w:val="none"/>
                <w:lang w:eastAsia="zh-CN"/>
              </w:rPr>
              <w:t>的非寄宿</w:t>
            </w:r>
            <w:r>
              <w:rPr>
                <w:rFonts w:hint="eastAsia"/>
                <w:color w:val="000000"/>
                <w:sz w:val="18"/>
                <w:szCs w:val="18"/>
                <w:highlight w:val="none"/>
              </w:rPr>
              <w:t>学生生活补助，家庭经济困难</w:t>
            </w:r>
            <w:r>
              <w:rPr>
                <w:rFonts w:hint="eastAsia"/>
                <w:color w:val="000000"/>
                <w:sz w:val="18"/>
                <w:szCs w:val="18"/>
                <w:highlight w:val="none"/>
                <w:lang w:eastAsia="zh-CN"/>
              </w:rPr>
              <w:t>非寄宿</w:t>
            </w:r>
            <w:r>
              <w:rPr>
                <w:rFonts w:hint="eastAsia"/>
                <w:color w:val="000000"/>
                <w:sz w:val="18"/>
                <w:szCs w:val="18"/>
                <w:highlight w:val="none"/>
              </w:rPr>
              <w:t>学生生活补助足额保障，家庭经济困</w:t>
            </w:r>
            <w:r>
              <w:rPr>
                <w:rFonts w:hint="eastAsia"/>
                <w:color w:val="000000"/>
                <w:sz w:val="18"/>
                <w:szCs w:val="18"/>
                <w:highlight w:val="none"/>
                <w:lang w:eastAsia="zh-CN"/>
              </w:rPr>
              <w:t>非寄宿</w:t>
            </w:r>
            <w:r>
              <w:rPr>
                <w:rFonts w:hint="eastAsia"/>
                <w:color w:val="000000"/>
                <w:sz w:val="18"/>
                <w:szCs w:val="18"/>
                <w:highlight w:val="none"/>
              </w:rPr>
              <w:t>难学生生活补助执行率100%，</w:t>
            </w:r>
            <w:r>
              <w:rPr>
                <w:rFonts w:hint="eastAsia"/>
                <w:sz w:val="18"/>
                <w:szCs w:val="18"/>
                <w:highlight w:val="none"/>
              </w:rPr>
              <w:t>（非定额）</w:t>
            </w:r>
            <w:r>
              <w:rPr>
                <w:rFonts w:hint="eastAsia"/>
                <w:color w:val="000000"/>
                <w:sz w:val="18"/>
                <w:szCs w:val="18"/>
                <w:highlight w:val="none"/>
              </w:rPr>
              <w:t>家庭经济困难</w:t>
            </w:r>
            <w:r>
              <w:rPr>
                <w:rFonts w:hint="eastAsia"/>
                <w:color w:val="000000"/>
                <w:sz w:val="18"/>
                <w:szCs w:val="18"/>
                <w:highlight w:val="none"/>
                <w:lang w:eastAsia="zh-CN"/>
              </w:rPr>
              <w:t>非寄宿</w:t>
            </w:r>
            <w:r>
              <w:rPr>
                <w:rFonts w:hint="eastAsia"/>
                <w:color w:val="000000"/>
                <w:sz w:val="18"/>
                <w:szCs w:val="18"/>
                <w:highlight w:val="none"/>
              </w:rPr>
              <w:t>学生生活补助标准</w:t>
            </w:r>
            <w:r>
              <w:rPr>
                <w:rFonts w:hint="eastAsia"/>
                <w:color w:val="000000"/>
                <w:sz w:val="18"/>
                <w:szCs w:val="18"/>
                <w:highlight w:val="none"/>
                <w:lang w:val="en-US" w:eastAsia="zh-CN"/>
              </w:rPr>
              <w:t>0.87</w:t>
            </w:r>
            <w:r>
              <w:rPr>
                <w:rFonts w:hint="eastAsia"/>
                <w:color w:val="000000"/>
                <w:sz w:val="18"/>
                <w:szCs w:val="18"/>
                <w:highlight w:val="none"/>
              </w:rPr>
              <w:t>万元，保障家庭经济困难</w:t>
            </w:r>
            <w:r>
              <w:rPr>
                <w:rFonts w:hint="eastAsia"/>
                <w:color w:val="000000"/>
                <w:sz w:val="18"/>
                <w:szCs w:val="18"/>
                <w:highlight w:val="none"/>
                <w:lang w:eastAsia="zh-CN"/>
              </w:rPr>
              <w:t>非寄宿</w:t>
            </w:r>
            <w:r>
              <w:rPr>
                <w:rFonts w:hint="eastAsia"/>
                <w:color w:val="000000"/>
                <w:sz w:val="18"/>
                <w:szCs w:val="18"/>
                <w:highlight w:val="none"/>
              </w:rPr>
              <w:t>学生教学质量有效提高，通过本项目的实施，使学生家长满意度达到95%以上。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&gt;=12人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=15人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=0.87万元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=0.87万元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372" w:tblpY="307"/>
        <w:tblOverlap w:val="never"/>
        <w:tblW w:w="9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8"/>
        <w:gridCol w:w="1039"/>
        <w:gridCol w:w="1468"/>
        <w:gridCol w:w="860"/>
        <w:gridCol w:w="1608"/>
        <w:gridCol w:w="901"/>
        <w:gridCol w:w="821"/>
        <w:gridCol w:w="960"/>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9160"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23"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w:t>
            </w:r>
            <w:r>
              <w:rPr>
                <w:rFonts w:hint="eastAsia" w:ascii="宋体" w:hAnsi="宋体" w:cs="宋体"/>
                <w:i w:val="0"/>
                <w:iCs w:val="0"/>
                <w:color w:val="000000"/>
                <w:sz w:val="18"/>
                <w:szCs w:val="18"/>
                <w:highlight w:val="none"/>
                <w:u w:val="none"/>
                <w:lang w:val="en-US" w:eastAsia="zh-CN"/>
              </w:rPr>
              <w:t>哈萨克族</w:t>
            </w:r>
            <w:r>
              <w:rPr>
                <w:rFonts w:hint="eastAsia" w:ascii="宋体" w:hAnsi="宋体" w:cs="宋体"/>
                <w:i w:val="0"/>
                <w:iCs w:val="0"/>
                <w:color w:val="000000"/>
                <w:sz w:val="18"/>
                <w:szCs w:val="18"/>
                <w:highlight w:val="none"/>
                <w:u w:val="none"/>
                <w:lang w:eastAsia="zh-CN"/>
              </w:rPr>
              <w:t>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3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2025年义务教育阶段特殊教育学校和随班就读残疾学生均公用经费（县级配套）（非定额）</w:t>
            </w:r>
          </w:p>
        </w:tc>
        <w:tc>
          <w:tcPr>
            <w:tcW w:w="17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0.08</w:t>
            </w:r>
          </w:p>
        </w:tc>
        <w:tc>
          <w:tcPr>
            <w:tcW w:w="16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6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23" w:type="dxa"/>
            <w:gridSpan w:val="7"/>
            <w:tcBorders>
              <w:top w:val="single" w:color="000000" w:sz="4" w:space="0"/>
              <w:left w:val="nil"/>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1人，</w:t>
            </w:r>
            <w:r>
              <w:rPr>
                <w:rFonts w:hint="eastAsia" w:ascii="宋体" w:hAnsi="宋体" w:eastAsia="宋体" w:cs="宋体"/>
                <w:i w:val="0"/>
                <w:iCs w:val="0"/>
                <w:color w:val="000000"/>
                <w:sz w:val="18"/>
                <w:szCs w:val="18"/>
                <w:highlight w:val="none"/>
                <w:u w:val="none"/>
              </w:rPr>
              <w:t>（县级配套）（非定额）</w:t>
            </w:r>
            <w:r>
              <w:rPr>
                <w:rFonts w:hint="eastAsia"/>
                <w:color w:val="000000"/>
                <w:sz w:val="18"/>
                <w:szCs w:val="18"/>
                <w:highlight w:val="none"/>
              </w:rPr>
              <w:t>生均标准为每人每年</w:t>
            </w:r>
            <w:r>
              <w:rPr>
                <w:rFonts w:hint="eastAsia"/>
                <w:color w:val="000000"/>
                <w:sz w:val="18"/>
                <w:szCs w:val="18"/>
                <w:highlight w:val="none"/>
                <w:lang w:val="en-US" w:eastAsia="zh-CN"/>
              </w:rPr>
              <w:t>800</w:t>
            </w:r>
            <w:r>
              <w:rPr>
                <w:rFonts w:hint="eastAsia"/>
                <w:color w:val="000000"/>
                <w:sz w:val="18"/>
                <w:szCs w:val="18"/>
                <w:highlight w:val="none"/>
              </w:rPr>
              <w:t>元，特殊教育经费能及时拨付，特殊教育经费保障率和执行率达到100%，有效提高特殊教育教学质量，使特殊教育学生满意度达到96%以上。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6"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&gt;=1人</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=1人</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=0.08万元</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=0.08万元</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7"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98"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8" w:hRule="atLeast"/>
        </w:trPr>
        <w:tc>
          <w:tcPr>
            <w:tcW w:w="5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16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本部门无其他需说明事项。</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E54C5E" w:themeColor="accent6"/>
          <w:sz w:val="32"/>
          <w:szCs w:val="32"/>
          <w:highlight w:val="none"/>
          <w14:textFill>
            <w14:solidFill>
              <w14:schemeClr w14:val="accent6"/>
            </w14:solidFill>
          </w14:textFill>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560" w:lineRule="exact"/>
        <w:jc w:val="righ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val="en-US" w:eastAsia="zh-CN"/>
        </w:rPr>
        <w:t>呼图壁县石梯子哈萨克族乡小学</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ascii="仿宋_GB2312" w:hAnsi="宋体" w:eastAsia="仿宋_GB2312" w:cs="宋体"/>
          <w:kern w:val="0"/>
          <w:sz w:val="32"/>
          <w:szCs w:val="32"/>
        </w:rPr>
        <w:t>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2OWFjYzJkNTFkMTk5OWE1OTczZDlmY2UyMDNjM2YifQ=="/>
  </w:docVars>
  <w:rsids>
    <w:rsidRoot w:val="10587512"/>
    <w:rsid w:val="007D7CD2"/>
    <w:rsid w:val="009F7078"/>
    <w:rsid w:val="00EE2224"/>
    <w:rsid w:val="0273635F"/>
    <w:rsid w:val="04267B2D"/>
    <w:rsid w:val="04777312"/>
    <w:rsid w:val="04A56162"/>
    <w:rsid w:val="05397FD9"/>
    <w:rsid w:val="070E6657"/>
    <w:rsid w:val="08450B28"/>
    <w:rsid w:val="0848448D"/>
    <w:rsid w:val="089117F9"/>
    <w:rsid w:val="08BB187A"/>
    <w:rsid w:val="09991E4D"/>
    <w:rsid w:val="0A233C10"/>
    <w:rsid w:val="0B247F12"/>
    <w:rsid w:val="0BD4420C"/>
    <w:rsid w:val="0CF770E7"/>
    <w:rsid w:val="0D6E5FD0"/>
    <w:rsid w:val="0DDC26B2"/>
    <w:rsid w:val="0E9208E7"/>
    <w:rsid w:val="0EC35906"/>
    <w:rsid w:val="10587512"/>
    <w:rsid w:val="10596072"/>
    <w:rsid w:val="10916BDA"/>
    <w:rsid w:val="10AF0EAA"/>
    <w:rsid w:val="10F320DF"/>
    <w:rsid w:val="12887C05"/>
    <w:rsid w:val="13414365"/>
    <w:rsid w:val="140A30A7"/>
    <w:rsid w:val="14116861"/>
    <w:rsid w:val="149A6B14"/>
    <w:rsid w:val="15DD582B"/>
    <w:rsid w:val="16400FF3"/>
    <w:rsid w:val="1697741D"/>
    <w:rsid w:val="1732414C"/>
    <w:rsid w:val="180F5F6B"/>
    <w:rsid w:val="19BB5446"/>
    <w:rsid w:val="1B784776"/>
    <w:rsid w:val="1BA90717"/>
    <w:rsid w:val="1BEB54C3"/>
    <w:rsid w:val="1C3C6084"/>
    <w:rsid w:val="1CEB6DC6"/>
    <w:rsid w:val="1D03299D"/>
    <w:rsid w:val="1D3E1AFE"/>
    <w:rsid w:val="1D7E76C2"/>
    <w:rsid w:val="1E4C07EC"/>
    <w:rsid w:val="1EB61656"/>
    <w:rsid w:val="1F0C1276"/>
    <w:rsid w:val="1FBC4470"/>
    <w:rsid w:val="1FFE5062"/>
    <w:rsid w:val="2054181B"/>
    <w:rsid w:val="20DD55C0"/>
    <w:rsid w:val="20F765B5"/>
    <w:rsid w:val="221B332D"/>
    <w:rsid w:val="22DB78DD"/>
    <w:rsid w:val="234D19C7"/>
    <w:rsid w:val="23863CED"/>
    <w:rsid w:val="244D65B8"/>
    <w:rsid w:val="248F070C"/>
    <w:rsid w:val="2492221D"/>
    <w:rsid w:val="25FE6B26"/>
    <w:rsid w:val="26B4291F"/>
    <w:rsid w:val="26E769FA"/>
    <w:rsid w:val="289A4486"/>
    <w:rsid w:val="28EF1CB6"/>
    <w:rsid w:val="2936276E"/>
    <w:rsid w:val="293B2E83"/>
    <w:rsid w:val="2A012DF7"/>
    <w:rsid w:val="2A9529A4"/>
    <w:rsid w:val="2AFC4894"/>
    <w:rsid w:val="2B9117EC"/>
    <w:rsid w:val="2D480265"/>
    <w:rsid w:val="2D977453"/>
    <w:rsid w:val="2DC872B6"/>
    <w:rsid w:val="2DFF4A5A"/>
    <w:rsid w:val="2E214D74"/>
    <w:rsid w:val="2EE50E46"/>
    <w:rsid w:val="2EF22236"/>
    <w:rsid w:val="2F123495"/>
    <w:rsid w:val="2F403C9A"/>
    <w:rsid w:val="308C0F1A"/>
    <w:rsid w:val="30B915C1"/>
    <w:rsid w:val="30C13791"/>
    <w:rsid w:val="30CD6E71"/>
    <w:rsid w:val="320329AC"/>
    <w:rsid w:val="334F68F9"/>
    <w:rsid w:val="33663251"/>
    <w:rsid w:val="340A62A2"/>
    <w:rsid w:val="340F388A"/>
    <w:rsid w:val="358C4BE2"/>
    <w:rsid w:val="359B2C7B"/>
    <w:rsid w:val="372112EE"/>
    <w:rsid w:val="3810197F"/>
    <w:rsid w:val="39D53AE7"/>
    <w:rsid w:val="3B8578A1"/>
    <w:rsid w:val="3C0F1725"/>
    <w:rsid w:val="3C1C0908"/>
    <w:rsid w:val="3D923FFF"/>
    <w:rsid w:val="3DAF5796"/>
    <w:rsid w:val="3E1C0F2E"/>
    <w:rsid w:val="3F0F0BE2"/>
    <w:rsid w:val="3FDF4D23"/>
    <w:rsid w:val="414549DC"/>
    <w:rsid w:val="416741BF"/>
    <w:rsid w:val="42BC2E2F"/>
    <w:rsid w:val="43C26223"/>
    <w:rsid w:val="43D8307E"/>
    <w:rsid w:val="44E818A0"/>
    <w:rsid w:val="45654C8F"/>
    <w:rsid w:val="46CE3131"/>
    <w:rsid w:val="4812529F"/>
    <w:rsid w:val="486055B7"/>
    <w:rsid w:val="491A08B0"/>
    <w:rsid w:val="49483D67"/>
    <w:rsid w:val="494F7907"/>
    <w:rsid w:val="49FD3F47"/>
    <w:rsid w:val="4A1B23BF"/>
    <w:rsid w:val="4B484D0B"/>
    <w:rsid w:val="4B6942EC"/>
    <w:rsid w:val="4BAC3727"/>
    <w:rsid w:val="4C0055E5"/>
    <w:rsid w:val="4C3677AE"/>
    <w:rsid w:val="4C706B3A"/>
    <w:rsid w:val="4CBA66A9"/>
    <w:rsid w:val="4DF40775"/>
    <w:rsid w:val="4E1B426E"/>
    <w:rsid w:val="4F3F589A"/>
    <w:rsid w:val="4F7B2A3B"/>
    <w:rsid w:val="505769D4"/>
    <w:rsid w:val="51C15CED"/>
    <w:rsid w:val="52285DEB"/>
    <w:rsid w:val="52566A06"/>
    <w:rsid w:val="52AD62F0"/>
    <w:rsid w:val="52EA5B79"/>
    <w:rsid w:val="5305445F"/>
    <w:rsid w:val="546308FE"/>
    <w:rsid w:val="54D96673"/>
    <w:rsid w:val="555D26EC"/>
    <w:rsid w:val="55877DC2"/>
    <w:rsid w:val="565A145F"/>
    <w:rsid w:val="5B2C3235"/>
    <w:rsid w:val="5C6B3A7B"/>
    <w:rsid w:val="5E202E03"/>
    <w:rsid w:val="5E960581"/>
    <w:rsid w:val="5F2346ED"/>
    <w:rsid w:val="604A042E"/>
    <w:rsid w:val="61086613"/>
    <w:rsid w:val="61871303"/>
    <w:rsid w:val="63A71F59"/>
    <w:rsid w:val="6408782B"/>
    <w:rsid w:val="64256D63"/>
    <w:rsid w:val="64B250FF"/>
    <w:rsid w:val="64B67287"/>
    <w:rsid w:val="64D06B0A"/>
    <w:rsid w:val="65322CBF"/>
    <w:rsid w:val="6787059F"/>
    <w:rsid w:val="68872ACE"/>
    <w:rsid w:val="68CC52CB"/>
    <w:rsid w:val="68DE4FFE"/>
    <w:rsid w:val="694B58D7"/>
    <w:rsid w:val="694D6579"/>
    <w:rsid w:val="69756114"/>
    <w:rsid w:val="69CE4E15"/>
    <w:rsid w:val="6B7F3246"/>
    <w:rsid w:val="6C101972"/>
    <w:rsid w:val="6E4B15E5"/>
    <w:rsid w:val="6EF07839"/>
    <w:rsid w:val="6F63000B"/>
    <w:rsid w:val="70DA400E"/>
    <w:rsid w:val="72467D98"/>
    <w:rsid w:val="72B56DCF"/>
    <w:rsid w:val="73D50AB3"/>
    <w:rsid w:val="74714728"/>
    <w:rsid w:val="75B570E6"/>
    <w:rsid w:val="77CB2D2F"/>
    <w:rsid w:val="77FC0760"/>
    <w:rsid w:val="780A1873"/>
    <w:rsid w:val="780D37B9"/>
    <w:rsid w:val="783677A0"/>
    <w:rsid w:val="7853500C"/>
    <w:rsid w:val="787D11B8"/>
    <w:rsid w:val="792C5912"/>
    <w:rsid w:val="7BA66802"/>
    <w:rsid w:val="7E8B30DA"/>
    <w:rsid w:val="7EC41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1841</Words>
  <Characters>2206</Characters>
  <Lines>0</Lines>
  <Paragraphs>0</Paragraphs>
  <TotalTime>2</TotalTime>
  <ScaleCrop>false</ScaleCrop>
  <LinksUpToDate>false</LinksUpToDate>
  <CharactersWithSpaces>2880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2025-06-01T12:15:28Z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DDD073C6A1D040DB8EC98C5A607326A0_13</vt:lpwstr>
  </property>
  <property fmtid="{D5CDD505-2E9C-101B-9397-08002B2CF9AE}" pid="4" name="KSOTemplateDocerSaveRecord">
    <vt:lpwstr>eyJoZGlkIjoiNjY2NzEwZWVhMWZlNDZlMTE3NDBlNzBjOTU5NDMxNTEiLCJ1c2VySWQiOiI2NTM1MTIyMzEifQ==</vt:lpwstr>
  </property>
</Properties>
</file>