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仿宋" w:hAnsi="仿宋" w:eastAsia="仿宋" w:cs="仿宋"/>
          <w:b/>
          <w:bCs/>
          <w:kern w:val="0"/>
          <w:sz w:val="44"/>
          <w:szCs w:val="44"/>
          <w:lang w:val="en-US" w:eastAsia="zh-CN"/>
        </w:rPr>
      </w:pPr>
      <w:r>
        <w:rPr>
          <w:rFonts w:hint="eastAsia" w:ascii="仿宋" w:hAnsi="仿宋" w:eastAsia="仿宋" w:cs="仿宋"/>
          <w:b/>
          <w:bCs/>
          <w:kern w:val="0"/>
          <w:sz w:val="44"/>
          <w:szCs w:val="44"/>
          <w:lang w:val="en-US" w:eastAsia="zh-CN"/>
        </w:rPr>
        <w:t>呼图壁县科学技术局</w:t>
      </w:r>
    </w:p>
    <w:p>
      <w:pPr>
        <w:widowControl/>
        <w:spacing w:before="100" w:beforeAutospacing="1" w:after="100" w:afterAutospacing="1"/>
        <w:jc w:val="center"/>
        <w:outlineLvl w:val="1"/>
        <w:rPr>
          <w:rFonts w:hint="eastAsia" w:ascii="仿宋" w:hAnsi="仿宋" w:eastAsia="仿宋" w:cs="仿宋"/>
          <w:b/>
          <w:bCs/>
          <w:kern w:val="0"/>
          <w:sz w:val="44"/>
          <w:szCs w:val="44"/>
        </w:rPr>
      </w:pPr>
      <w:r>
        <w:rPr>
          <w:rFonts w:hint="eastAsia" w:ascii="仿宋" w:hAnsi="仿宋" w:eastAsia="仿宋" w:cs="仿宋"/>
          <w:b/>
          <w:bCs/>
          <w:kern w:val="0"/>
          <w:sz w:val="44"/>
          <w:szCs w:val="44"/>
          <w:lang w:val="en-US" w:eastAsia="zh-CN"/>
        </w:rPr>
        <w:t>2025年部门预算</w:t>
      </w:r>
      <w:r>
        <w:rPr>
          <w:rFonts w:hint="eastAsia" w:ascii="仿宋" w:hAnsi="仿宋" w:eastAsia="仿宋" w:cs="仿宋"/>
          <w:b/>
          <w:bCs/>
          <w:kern w:val="0"/>
          <w:sz w:val="44"/>
          <w:szCs w:val="44"/>
        </w:rPr>
        <w:t>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2025年呼图壁县科学技术局部门</w:t>
      </w:r>
      <w:r>
        <w:rPr>
          <w:rFonts w:hint="eastAsia" w:ascii="仿宋" w:hAnsi="仿宋" w:eastAsia="仿宋" w:cs="仿宋"/>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spacing w:line="600" w:lineRule="exact"/>
        <w:ind w:firstLine="640" w:firstLineChars="200"/>
        <w:rPr>
          <w:rFonts w:hint="eastAsia" w:ascii="仿宋" w:hAnsi="仿宋" w:eastAsia="仿宋" w:cs="仿宋"/>
          <w:kern w:val="0"/>
          <w:sz w:val="32"/>
          <w:szCs w:val="32"/>
        </w:rPr>
      </w:pPr>
      <w:r>
        <w:rPr>
          <w:rFonts w:hint="eastAsia" w:ascii="仿宋_GB2312" w:hAnsi="仿宋_GB2312" w:eastAsia="仿宋_GB2312" w:cs="仿宋_GB2312"/>
          <w:color w:val="auto"/>
          <w:kern w:val="0"/>
          <w:sz w:val="32"/>
          <w:szCs w:val="32"/>
          <w:highlight w:val="none"/>
        </w:rPr>
        <w:t>一、</w:t>
      </w:r>
      <w:r>
        <w:rPr>
          <w:rFonts w:hint="eastAsia" w:ascii="仿宋" w:hAnsi="仿宋" w:eastAsia="仿宋" w:cs="仿宋"/>
          <w:kern w:val="0"/>
          <w:sz w:val="32"/>
          <w:szCs w:val="32"/>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年收支预算情况的总体说明</w:t>
      </w:r>
    </w:p>
    <w:p>
      <w:pPr>
        <w:spacing w:line="600" w:lineRule="exact"/>
        <w:ind w:firstLine="640" w:firstLineChars="200"/>
        <w:rPr>
          <w:rFonts w:hint="eastAsia" w:ascii="仿宋" w:hAnsi="仿宋" w:eastAsia="仿宋" w:cs="仿宋"/>
          <w:kern w:val="0"/>
          <w:sz w:val="32"/>
          <w:szCs w:val="32"/>
        </w:rPr>
      </w:pPr>
      <w:r>
        <w:rPr>
          <w:rFonts w:hint="eastAsia" w:ascii="仿宋_GB2312" w:hAnsi="仿宋_GB2312" w:eastAsia="仿宋_GB2312" w:cs="仿宋_GB2312"/>
          <w:color w:val="auto"/>
          <w:kern w:val="0"/>
          <w:sz w:val="32"/>
          <w:szCs w:val="32"/>
          <w:highlight w:val="none"/>
        </w:rPr>
        <w:t>二、</w:t>
      </w:r>
      <w:r>
        <w:rPr>
          <w:rFonts w:hint="eastAsia" w:ascii="仿宋" w:hAnsi="仿宋" w:eastAsia="仿宋" w:cs="仿宋"/>
          <w:kern w:val="0"/>
          <w:sz w:val="32"/>
          <w:szCs w:val="32"/>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2025年呼图壁县科学技术局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主要职能</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bidi="ar-SA"/>
        </w:rPr>
        <w:t>（一）贯彻落实国家和自治区创新驱动发展战略，拟订全县科技发展、引进国外智力规划和政策措施并组织实施。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（二）统筹推进全县创新体系建设和科技体制改革，会同有关部门健全技术创新激励机制。优化科研体系建设，推动企业科技创新能力建设，推进全县科技决策咨询制度建设。</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（三）牵头建立全县科技管理和科研项目资金协调、评估、监管机制。会同有关部门提出优化配置科技资源的政策措施建议，推动多元化科技投入体系建设，负责编制县本级财政科技计划并监督实施。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（四）推动落实国家、自治区和自治州重大基础研究和应用基础研究工作任务；落实自治区、自治州重大科技基础设施建设任务；推动科研条件保障建设和科技资源开放共享。</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（五）编制全县重大科技项目规划并监督实施，统筹关键共性技术、前沿引领技术、现代工程技术、颠覆性技术研发和创新，组织实施重大技术攻关和成果应用示范。</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（六）组织拟订高新技术发展及产业化、科技促进农业农村和社会发展的规划和政策措施。组织重点领域的技术发展需求分析，提出重大任务并监督实施。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（七）推动全县技术转移体系建设，拟订科技成果转移转化和促进产学研相结合的相关政策措施并监督实施。指导科技服务业、技术市场和科技中介组织发展。</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（八）统筹区域科技创新体系建设，指导区域创新发展、科技资源合理布局和协同创新能力建设，推动科技园区建设。负责国家高新技术企业和自治区科技创新平台的组织申报工作。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（九）推动科研诚信建设，落实国家、自治区和自治州科技统计、创新调查、科技报告制度和科技保密工作。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（十）拟订科技对外交往与创新能力开放合作的规划和政策措施，指导相关部门对外科技合作与科技人才交流活动。</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（十一）落实引进国外智力工作。拟订引进外国专家规划、计划并组织实施。</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二）会同有关部门拟订科技人才队伍建设规划和政策措施，建立健全科技人才评价和激励机制，组织实施科技人才计划，推动高端科技创新人才队伍建设。参与全县科学普及和科学传播规划、政策措施制定和协调落实工作。负责县专家顾问团办公室日常工作；科技特派员的培养和管理。</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（十三）负责自治区科学技术奖、自治区人民政府天山奖的推荐申报工作。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（十四）承担县全民科学素质工作领导小组办公室的日常工作；开展青少年科学技术教育活动；开展“基层科普行动计划”的四级联动落实工作；负责农民技术员的选拔、培养、评定工作。</w:t>
      </w:r>
    </w:p>
    <w:p>
      <w:pPr>
        <w:pStyle w:val="14"/>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（十五）依照科协章程，对所属市级学会、协会、研究会进行管理；对农村专业技术协会进行业务指导。组织开展学术交流活动，发展同县外的学术团体、科技工作者的友好往来。</w:t>
      </w:r>
    </w:p>
    <w:p>
      <w:pPr>
        <w:keepNext w:val="0"/>
        <w:keepLines w:val="0"/>
        <w:pageBreakBefore w:val="0"/>
        <w:kinsoku/>
        <w:wordWrap/>
        <w:overflowPunct/>
        <w:topLinePunct w:val="0"/>
        <w:autoSpaceDE/>
        <w:autoSpaceDN/>
        <w:bidi w:val="0"/>
        <w:adjustRightInd/>
        <w:snapToGrid/>
        <w:spacing w:after="0" w:line="560" w:lineRule="exact"/>
        <w:ind w:left="0" w:firstLine="640" w:firstLineChars="200"/>
        <w:jc w:val="left"/>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（十六）完成县党委、县人民政府交办的其他任务。</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3" w:firstLineChars="200"/>
        <w:jc w:val="left"/>
        <w:rPr>
          <w:rFonts w:hint="eastAsia" w:ascii="仿宋" w:hAnsi="仿宋" w:eastAsia="仿宋" w:cs="仿宋"/>
          <w:kern w:val="0"/>
          <w:sz w:val="32"/>
          <w:szCs w:val="32"/>
        </w:rPr>
      </w:pPr>
      <w:r>
        <w:rPr>
          <w:rFonts w:hint="eastAsia" w:ascii="黑体" w:hAnsi="黑体" w:eastAsia="黑体" w:cs="宋体"/>
          <w:b/>
          <w:bCs/>
          <w:color w:val="auto"/>
          <w:kern w:val="0"/>
          <w:sz w:val="32"/>
          <w:szCs w:val="32"/>
          <w:highlight w:val="none"/>
        </w:rPr>
        <w:t xml:space="preserve">  </w:t>
      </w:r>
      <w:r>
        <w:rPr>
          <w:rFonts w:hint="eastAsia" w:ascii="仿宋" w:hAnsi="仿宋" w:eastAsia="仿宋" w:cs="仿宋"/>
          <w:kern w:val="0"/>
          <w:sz w:val="32"/>
          <w:szCs w:val="32"/>
          <w:lang w:eastAsia="zh-CN"/>
        </w:rPr>
        <w:t>呼图壁县</w:t>
      </w:r>
      <w:r>
        <w:rPr>
          <w:rFonts w:hint="eastAsia" w:ascii="仿宋" w:hAnsi="仿宋" w:eastAsia="仿宋" w:cs="仿宋"/>
          <w:kern w:val="0"/>
          <w:sz w:val="32"/>
          <w:szCs w:val="32"/>
          <w:lang w:val="en-US" w:eastAsia="zh-CN"/>
        </w:rPr>
        <w:t>科学技术局</w:t>
      </w:r>
      <w:r>
        <w:rPr>
          <w:rFonts w:hint="eastAsia" w:ascii="仿宋" w:hAnsi="仿宋" w:eastAsia="仿宋" w:cs="仿宋"/>
          <w:bCs/>
          <w:kern w:val="0"/>
          <w:sz w:val="32"/>
          <w:szCs w:val="32"/>
        </w:rPr>
        <w:t>无下属预算单位，下设</w:t>
      </w:r>
      <w:r>
        <w:rPr>
          <w:rFonts w:hint="eastAsia" w:ascii="仿宋" w:hAnsi="仿宋" w:eastAsia="仿宋" w:cs="仿宋"/>
          <w:bCs/>
          <w:kern w:val="0"/>
          <w:sz w:val="32"/>
          <w:szCs w:val="32"/>
          <w:lang w:val="en-US" w:eastAsia="zh-CN"/>
        </w:rPr>
        <w:t>三</w:t>
      </w:r>
      <w:r>
        <w:rPr>
          <w:rFonts w:hint="eastAsia" w:ascii="仿宋" w:hAnsi="仿宋" w:eastAsia="仿宋" w:cs="仿宋"/>
          <w:bCs/>
          <w:kern w:val="0"/>
          <w:sz w:val="32"/>
          <w:szCs w:val="32"/>
        </w:rPr>
        <w:t>个处室，分别是：</w:t>
      </w:r>
      <w:bookmarkStart w:id="0" w:name="OLE_LINK72"/>
      <w:bookmarkStart w:id="1" w:name="OLE_LINK73"/>
      <w:r>
        <w:rPr>
          <w:rFonts w:hint="eastAsia" w:ascii="仿宋" w:hAnsi="仿宋" w:eastAsia="仿宋" w:cs="仿宋"/>
          <w:kern w:val="0"/>
          <w:sz w:val="32"/>
          <w:szCs w:val="32"/>
          <w:lang w:val="en-US" w:eastAsia="zh-CN"/>
        </w:rPr>
        <w:t>综合办、科技办、科协办</w:t>
      </w:r>
      <w:bookmarkEnd w:id="0"/>
      <w:r>
        <w:rPr>
          <w:rFonts w:hint="eastAsia" w:ascii="仿宋" w:hAnsi="仿宋" w:eastAsia="仿宋" w:cs="仿宋"/>
          <w:kern w:val="0"/>
          <w:sz w:val="32"/>
          <w:szCs w:val="32"/>
        </w:rPr>
        <w:t>。</w:t>
      </w:r>
      <w:bookmarkEnd w:id="1"/>
    </w:p>
    <w:p>
      <w:pPr>
        <w:widowControl/>
        <w:spacing w:line="540" w:lineRule="exact"/>
        <w:ind w:firstLine="64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科技局</w:t>
      </w:r>
      <w:r>
        <w:rPr>
          <w:rFonts w:hint="eastAsia" w:ascii="仿宋" w:hAnsi="仿宋" w:eastAsia="仿宋" w:cs="仿宋"/>
          <w:kern w:val="0"/>
          <w:sz w:val="32"/>
          <w:szCs w:val="32"/>
        </w:rPr>
        <w:t>编制数</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，实有人数</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人，其中：在职</w:t>
      </w:r>
      <w:r>
        <w:rPr>
          <w:rFonts w:hint="eastAsia" w:ascii="仿宋" w:hAnsi="仿宋" w:eastAsia="仿宋" w:cs="仿宋"/>
          <w:kern w:val="0"/>
          <w:sz w:val="32"/>
          <w:szCs w:val="32"/>
          <w:lang w:val="en-US" w:eastAsia="zh-CN"/>
        </w:rPr>
        <w:t>11</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1人</w:t>
      </w:r>
      <w:r>
        <w:rPr>
          <w:rFonts w:hint="eastAsia" w:ascii="仿宋" w:hAnsi="仿宋" w:eastAsia="仿宋" w:cs="仿宋"/>
          <w:kern w:val="0"/>
          <w:sz w:val="32"/>
          <w:szCs w:val="32"/>
        </w:rPr>
        <w:t>；退休</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 xml:space="preserve"> 人，</w:t>
      </w:r>
      <w:r>
        <w:rPr>
          <w:rFonts w:hint="eastAsia" w:ascii="仿宋" w:hAnsi="仿宋" w:eastAsia="仿宋" w:cs="仿宋"/>
          <w:kern w:val="0"/>
          <w:sz w:val="32"/>
          <w:szCs w:val="32"/>
          <w:lang w:val="en-US" w:eastAsia="zh-CN"/>
        </w:rPr>
        <w:t>增加1人；</w:t>
      </w:r>
      <w:r>
        <w:rPr>
          <w:rFonts w:hint="eastAsia" w:ascii="仿宋" w:hAnsi="仿宋" w:eastAsia="仿宋" w:cs="仿宋"/>
          <w:kern w:val="0"/>
          <w:sz w:val="32"/>
          <w:szCs w:val="32"/>
        </w:rPr>
        <w:t>离休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增加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1920" w:firstLineChars="6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736.28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198.81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37.47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740.68</w:t>
            </w:r>
          </w:p>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5.60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宋体"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746.28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746.28</w:t>
            </w:r>
            <w:r>
              <w:rPr>
                <w:rFonts w:hint="eastAsia" w:ascii="仿宋_GB2312" w:hAnsi="宋体" w:eastAsia="仿宋_GB2312" w:cs="宋体"/>
                <w:b/>
                <w:bCs/>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sectPr>
          <w:footerReference r:id="rId5" w:type="default"/>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6"/>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13936" w:type="dxa"/>
        <w:tblInd w:w="-448" w:type="dxa"/>
        <w:tblLayout w:type="fixed"/>
        <w:tblCellMar>
          <w:top w:w="0" w:type="dxa"/>
          <w:left w:w="108" w:type="dxa"/>
          <w:bottom w:w="0" w:type="dxa"/>
          <w:right w:w="108" w:type="dxa"/>
        </w:tblCellMar>
      </w:tblPr>
      <w:tblGrid>
        <w:gridCol w:w="509"/>
        <w:gridCol w:w="510"/>
        <w:gridCol w:w="450"/>
        <w:gridCol w:w="1275"/>
        <w:gridCol w:w="904"/>
        <w:gridCol w:w="1099"/>
        <w:gridCol w:w="1047"/>
        <w:gridCol w:w="945"/>
        <w:gridCol w:w="1030"/>
        <w:gridCol w:w="927"/>
        <w:gridCol w:w="910"/>
        <w:gridCol w:w="1127"/>
        <w:gridCol w:w="841"/>
        <w:gridCol w:w="773"/>
        <w:gridCol w:w="858"/>
        <w:gridCol w:w="731"/>
      </w:tblGrid>
      <w:tr>
        <w:tblPrEx>
          <w:tblCellMar>
            <w:top w:w="0" w:type="dxa"/>
            <w:left w:w="108" w:type="dxa"/>
            <w:bottom w:w="0" w:type="dxa"/>
            <w:right w:w="108" w:type="dxa"/>
          </w:tblCellMar>
        </w:tblPrEx>
        <w:trPr>
          <w:trHeight w:val="668" w:hRule="atLeast"/>
        </w:trPr>
        <w:tc>
          <w:tcPr>
            <w:tcW w:w="146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70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4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5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4"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9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4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206</w:t>
            </w:r>
          </w:p>
        </w:tc>
        <w:tc>
          <w:tcPr>
            <w:tcW w:w="510" w:type="dxa"/>
            <w:tcBorders>
              <w:top w:val="nil"/>
              <w:left w:val="nil"/>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shd w:val="clear" w:color="auto" w:fill="auto"/>
            <w:noWrap w:val="0"/>
            <w:vAlign w:val="center"/>
          </w:tcPr>
          <w:p>
            <w:pPr>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科学技术支出</w:t>
            </w:r>
          </w:p>
        </w:tc>
        <w:tc>
          <w:tcPr>
            <w:tcW w:w="90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740.68</w:t>
            </w:r>
          </w:p>
        </w:tc>
        <w:tc>
          <w:tcPr>
            <w:tcW w:w="109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230.68</w:t>
            </w:r>
          </w:p>
        </w:tc>
        <w:tc>
          <w:tcPr>
            <w:tcW w:w="104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230.68</w:t>
            </w:r>
          </w:p>
        </w:tc>
        <w:tc>
          <w:tcPr>
            <w:tcW w:w="9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37.47</w:t>
            </w:r>
          </w:p>
        </w:tc>
        <w:tc>
          <w:tcPr>
            <w:tcW w:w="10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p>
        </w:tc>
        <w:tc>
          <w:tcPr>
            <w:tcW w:w="85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p>
        </w:tc>
        <w:tc>
          <w:tcPr>
            <w:tcW w:w="73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科学技术管理事务</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639.11</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129.11</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129.11</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01</w:t>
            </w:r>
          </w:p>
        </w:tc>
        <w:tc>
          <w:tcPr>
            <w:tcW w:w="127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行政运行</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629.11</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129.11</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129.11</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01</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02</w:t>
            </w:r>
          </w:p>
        </w:tc>
        <w:tc>
          <w:tcPr>
            <w:tcW w:w="1275"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一般行政管理事务</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10.00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科技条件与服务</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10.47</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10.47</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10.47</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10.47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99</w:t>
            </w:r>
          </w:p>
        </w:tc>
        <w:tc>
          <w:tcPr>
            <w:tcW w:w="1275" w:type="dxa"/>
            <w:tcBorders>
              <w:top w:val="nil"/>
              <w:left w:val="nil"/>
              <w:bottom w:val="single" w:color="auto" w:sz="4" w:space="0"/>
              <w:right w:val="single" w:color="auto" w:sz="4" w:space="0"/>
            </w:tcBorders>
            <w:noWrap w:val="0"/>
            <w:vAlign w:val="center"/>
          </w:tcPr>
          <w:p>
            <w:pPr>
              <w:ind w:firstLine="160" w:firstLineChars="1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其他科技条件与服务支出</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10.47</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10.47</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10.4</w:t>
            </w:r>
            <w:r>
              <w:rPr>
                <w:rFonts w:hint="eastAsia" w:ascii="宋体" w:hAnsi="宋体" w:eastAsia="宋体" w:cs="宋体"/>
                <w:color w:val="auto"/>
                <w:sz w:val="16"/>
                <w:szCs w:val="16"/>
                <w:lang w:val="en-US" w:eastAsia="zh-CN"/>
              </w:rPr>
              <w:t>7</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10.4</w:t>
            </w:r>
            <w:r>
              <w:rPr>
                <w:rFonts w:hint="eastAsia" w:ascii="宋体" w:hAnsi="宋体" w:eastAsia="宋体" w:cs="宋体"/>
                <w:color w:val="auto"/>
                <w:sz w:val="16"/>
                <w:szCs w:val="16"/>
                <w:lang w:val="en-US" w:eastAsia="zh-CN"/>
              </w:rPr>
              <w:t>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668" w:hRule="atLeast"/>
        </w:trPr>
        <w:tc>
          <w:tcPr>
            <w:tcW w:w="146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70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4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5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4" w:hRule="atLeast"/>
        </w:trPr>
        <w:tc>
          <w:tcPr>
            <w:tcW w:w="509"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9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4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ind w:firstLine="161" w:firstLineChars="100"/>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科学技术普及</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91.10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91.10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91.10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27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01</w:t>
            </w:r>
          </w:p>
        </w:tc>
        <w:tc>
          <w:tcPr>
            <w:tcW w:w="1275"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机构运行</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64.10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64.10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64.10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0</w:t>
            </w:r>
            <w:r>
              <w:rPr>
                <w:rFonts w:hint="eastAsia" w:ascii="宋体" w:hAnsi="宋体" w:eastAsia="宋体" w:cs="宋体"/>
                <w:color w:val="000000"/>
                <w:sz w:val="16"/>
                <w:szCs w:val="16"/>
                <w:lang w:val="en-US" w:eastAsia="zh-CN"/>
              </w:rPr>
              <w:t>2</w:t>
            </w:r>
          </w:p>
        </w:tc>
        <w:tc>
          <w:tcPr>
            <w:tcW w:w="1275"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rPr>
              <w:t>科普活动</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5.00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5.00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5.00</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206</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07</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05</w:t>
            </w:r>
          </w:p>
        </w:tc>
        <w:tc>
          <w:tcPr>
            <w:tcW w:w="1275" w:type="dxa"/>
            <w:tcBorders>
              <w:top w:val="nil"/>
              <w:left w:val="nil"/>
              <w:bottom w:val="single" w:color="auto" w:sz="4" w:space="0"/>
              <w:right w:val="single" w:color="auto" w:sz="4" w:space="0"/>
            </w:tcBorders>
            <w:noWrap w:val="0"/>
            <w:vAlign w:val="center"/>
          </w:tcPr>
          <w:p>
            <w:pPr>
              <w:ind w:firstLine="320" w:firstLineChars="200"/>
              <w:jc w:val="both"/>
              <w:rPr>
                <w:rFonts w:hint="eastAsia" w:ascii="宋体" w:hAnsi="宋体" w:eastAsia="宋体" w:cs="宋体"/>
                <w:color w:val="auto"/>
                <w:sz w:val="16"/>
                <w:szCs w:val="16"/>
                <w:highlight w:val="none"/>
              </w:rPr>
            </w:pPr>
            <w:r>
              <w:rPr>
                <w:rFonts w:hint="eastAsia" w:ascii="宋体" w:hAnsi="宋体" w:eastAsia="宋体" w:cs="宋体"/>
                <w:color w:val="000000"/>
                <w:sz w:val="16"/>
                <w:szCs w:val="16"/>
                <w:lang w:val="en-US" w:eastAsia="zh-CN"/>
              </w:rPr>
              <w:t>科技馆站</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22.00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22.00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22.00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22.00</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208</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社会保障和就业支出</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5.60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5.60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5.60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208</w:t>
            </w: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ind w:firstLine="161" w:firstLineChars="100"/>
              <w:jc w:val="both"/>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行政事业单位养老支出</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5.60</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5.60</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5.60</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858"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r>
        <w:tblPrEx>
          <w:tblCellMar>
            <w:top w:w="0" w:type="dxa"/>
            <w:left w:w="108" w:type="dxa"/>
            <w:bottom w:w="0" w:type="dxa"/>
            <w:right w:w="108" w:type="dxa"/>
          </w:tblCellMar>
        </w:tblPrEx>
        <w:trPr>
          <w:trHeight w:val="737" w:hRule="exact"/>
        </w:trPr>
        <w:tc>
          <w:tcPr>
            <w:tcW w:w="50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51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p>
        </w:tc>
        <w:tc>
          <w:tcPr>
            <w:tcW w:w="127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rPr>
            </w:pPr>
            <w:r>
              <w:rPr>
                <w:rFonts w:hint="eastAsia" w:ascii="宋体" w:hAnsi="宋体" w:eastAsia="宋体" w:cs="宋体"/>
                <w:b/>
                <w:color w:val="000000"/>
                <w:sz w:val="16"/>
                <w:szCs w:val="16"/>
              </w:rPr>
              <w:t>总计</w:t>
            </w:r>
          </w:p>
        </w:tc>
        <w:tc>
          <w:tcPr>
            <w:tcW w:w="90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746.28</w:t>
            </w:r>
          </w:p>
        </w:tc>
        <w:tc>
          <w:tcPr>
            <w:tcW w:w="109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236.28</w:t>
            </w:r>
          </w:p>
        </w:tc>
        <w:tc>
          <w:tcPr>
            <w:tcW w:w="104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236.28</w:t>
            </w:r>
          </w:p>
        </w:tc>
        <w:tc>
          <w:tcPr>
            <w:tcW w:w="9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6"/>
                <w:szCs w:val="16"/>
                <w:lang w:val="en-US" w:eastAsia="zh-CN"/>
              </w:rPr>
            </w:pPr>
            <w:r>
              <w:rPr>
                <w:rFonts w:hint="default" w:ascii="宋体" w:hAnsi="宋体" w:eastAsia="宋体" w:cs="宋体"/>
                <w:color w:val="auto"/>
                <w:sz w:val="16"/>
                <w:szCs w:val="16"/>
                <w:lang w:val="en-US" w:eastAsia="zh-CN"/>
              </w:rPr>
              <w:t>37.47</w:t>
            </w:r>
          </w:p>
        </w:tc>
        <w:tc>
          <w:tcPr>
            <w:tcW w:w="103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910"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1127" w:type="dxa"/>
            <w:tcBorders>
              <w:top w:val="nil"/>
              <w:left w:val="nil"/>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r>
              <w:rPr>
                <w:rFonts w:hint="eastAsia" w:ascii="宋体" w:hAnsi="宋体" w:eastAsia="宋体" w:cs="宋体"/>
                <w:color w:val="auto"/>
                <w:sz w:val="16"/>
                <w:szCs w:val="16"/>
                <w:highlight w:val="none"/>
              </w:rPr>
              <w:t>　</w:t>
            </w:r>
          </w:p>
        </w:tc>
        <w:tc>
          <w:tcPr>
            <w:tcW w:w="84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c>
          <w:tcPr>
            <w:tcW w:w="77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500</w:t>
            </w:r>
          </w:p>
        </w:tc>
        <w:tc>
          <w:tcPr>
            <w:tcW w:w="85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16"/>
                <w:szCs w:val="16"/>
                <w:highlight w:val="none"/>
                <w:lang w:val="en-US" w:eastAsia="zh-CN"/>
              </w:rPr>
            </w:pPr>
            <w:r>
              <w:rPr>
                <w:rFonts w:hint="eastAsia" w:ascii="宋体" w:hAnsi="宋体" w:eastAsia="宋体" w:cs="宋体"/>
                <w:color w:val="auto"/>
                <w:sz w:val="16"/>
                <w:szCs w:val="16"/>
                <w:highlight w:val="none"/>
                <w:lang w:val="en-US" w:eastAsia="zh-CN"/>
              </w:rPr>
              <w:t>10</w:t>
            </w:r>
          </w:p>
        </w:tc>
        <w:tc>
          <w:tcPr>
            <w:tcW w:w="731" w:type="dxa"/>
            <w:tcBorders>
              <w:top w:val="nil"/>
              <w:left w:val="single" w:color="auto" w:sz="4" w:space="0"/>
              <w:bottom w:val="single" w:color="auto" w:sz="4" w:space="0"/>
              <w:right w:val="single" w:color="auto" w:sz="4" w:space="0"/>
            </w:tcBorders>
            <w:noWrap w:val="0"/>
            <w:vAlign w:val="center"/>
          </w:tcPr>
          <w:p>
            <w:pPr>
              <w:jc w:val="right"/>
              <w:rPr>
                <w:rFonts w:hint="eastAsia" w:ascii="宋体" w:hAnsi="宋体" w:eastAsia="宋体" w:cs="宋体"/>
                <w:color w:val="auto"/>
                <w:sz w:val="16"/>
                <w:szCs w:val="16"/>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部门：呼图壁县科学技术局</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544"/>
        <w:gridCol w:w="495"/>
        <w:gridCol w:w="540"/>
        <w:gridCol w:w="2865"/>
        <w:gridCol w:w="1725"/>
        <w:gridCol w:w="1620"/>
        <w:gridCol w:w="1631"/>
      </w:tblGrid>
      <w:tr>
        <w:tblPrEx>
          <w:tblCellMar>
            <w:top w:w="0" w:type="dxa"/>
            <w:left w:w="108" w:type="dxa"/>
            <w:bottom w:w="0" w:type="dxa"/>
            <w:right w:w="108" w:type="dxa"/>
          </w:tblCellMar>
        </w:tblPrEx>
        <w:trPr>
          <w:trHeight w:val="328" w:hRule="atLeast"/>
        </w:trPr>
        <w:tc>
          <w:tcPr>
            <w:tcW w:w="444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97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57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科学技术支出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740.68</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693.21</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47.47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科学技术管理事务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639.11</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629.11</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　10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行政运行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629.11</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629.11</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　10</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一般行政管理事务</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科技条件与服务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10.47</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10.47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99</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其他科技条件与服务支出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10.47</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10.47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　科学技术普及</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91.10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64.10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27</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科普活动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64.10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　5</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206</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07</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科技馆站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5.00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0</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　22</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社会保障和就业支出　</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22.00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rPr>
              <w:t>　</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　行政事业单位养老支出</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5.60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rPr>
              <w:t>　</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color w:val="auto"/>
                <w:kern w:val="0"/>
                <w:sz w:val="20"/>
                <w:szCs w:val="20"/>
                <w:highlight w:val="none"/>
                <w:lang w:val="en-US" w:eastAsia="zh-CN"/>
              </w:rPr>
              <w:t>行政单位离退休</w:t>
            </w:r>
          </w:p>
        </w:tc>
        <w:tc>
          <w:tcPr>
            <w:tcW w:w="1725"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5.60</w:t>
            </w:r>
          </w:p>
        </w:tc>
        <w:tc>
          <w:tcPr>
            <w:tcW w:w="162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r>
              <w:rPr>
                <w:rFonts w:hint="eastAsia" w:ascii="宋体" w:hAnsi="宋体" w:eastAsia="宋体" w:cs="宋体"/>
                <w:color w:val="000000"/>
                <w:sz w:val="20"/>
                <w:szCs w:val="20"/>
                <w:lang w:val="en-US" w:eastAsia="zh-CN"/>
              </w:rPr>
              <w:t>5.6</w:t>
            </w:r>
          </w:p>
        </w:tc>
        <w:tc>
          <w:tcPr>
            <w:tcW w:w="163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17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16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4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54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17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rPr>
              <w:t>　</w:t>
            </w:r>
            <w:r>
              <w:rPr>
                <w:rFonts w:hint="eastAsia" w:ascii="宋体" w:hAnsi="宋体" w:eastAsia="宋体" w:cs="宋体"/>
                <w:b/>
                <w:bCs/>
                <w:color w:val="auto"/>
                <w:kern w:val="0"/>
                <w:sz w:val="20"/>
                <w:szCs w:val="20"/>
                <w:highlight w:val="none"/>
                <w:lang w:val="en-US" w:eastAsia="zh-CN"/>
              </w:rPr>
              <w:t>746.28</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rPr>
              <w:t>　</w:t>
            </w:r>
            <w:r>
              <w:rPr>
                <w:rFonts w:hint="eastAsia" w:ascii="宋体" w:hAnsi="宋体" w:eastAsia="宋体" w:cs="宋体"/>
                <w:b/>
                <w:bCs/>
                <w:color w:val="auto"/>
                <w:kern w:val="0"/>
                <w:sz w:val="20"/>
                <w:szCs w:val="20"/>
                <w:highlight w:val="none"/>
                <w:lang w:val="en-US" w:eastAsia="zh-CN"/>
              </w:rPr>
              <w:t>698.81</w:t>
            </w:r>
          </w:p>
        </w:tc>
        <w:tc>
          <w:tcPr>
            <w:tcW w:w="163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rPr>
              <w:t>　</w:t>
            </w:r>
            <w:r>
              <w:rPr>
                <w:rFonts w:hint="eastAsia" w:ascii="宋体" w:hAnsi="宋体" w:eastAsia="宋体" w:cs="宋体"/>
                <w:b/>
                <w:bCs/>
                <w:color w:val="auto"/>
                <w:kern w:val="0"/>
                <w:sz w:val="20"/>
                <w:szCs w:val="20"/>
                <w:highlight w:val="none"/>
                <w:lang w:val="en-US" w:eastAsia="zh-CN"/>
              </w:rPr>
              <w:t>47.47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呼图壁县科学技术局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1055"/>
        <w:gridCol w:w="930"/>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5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236.28</w:t>
            </w:r>
            <w:r>
              <w:rPr>
                <w:rFonts w:hint="eastAsia" w:ascii="仿宋_GB2312" w:hAnsi="宋体" w:eastAsia="仿宋_GB2312" w:cs="宋体"/>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236.28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230.68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230.68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236.28</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236.28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236.28　</w:t>
            </w:r>
          </w:p>
        </w:tc>
        <w:tc>
          <w:tcPr>
            <w:tcW w:w="206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ind w:firstLine="200" w:firstLineChars="10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8684" w:type="dxa"/>
        <w:tblInd w:w="-34" w:type="dxa"/>
        <w:tblLayout w:type="fixed"/>
        <w:tblCellMar>
          <w:top w:w="0" w:type="dxa"/>
          <w:left w:w="108" w:type="dxa"/>
          <w:bottom w:w="0" w:type="dxa"/>
          <w:right w:w="108" w:type="dxa"/>
        </w:tblCellMar>
      </w:tblPr>
      <w:tblGrid>
        <w:gridCol w:w="665"/>
        <w:gridCol w:w="514"/>
        <w:gridCol w:w="479"/>
        <w:gridCol w:w="2820"/>
        <w:gridCol w:w="236"/>
        <w:gridCol w:w="1234"/>
        <w:gridCol w:w="6"/>
        <w:gridCol w:w="1449"/>
        <w:gridCol w:w="1214"/>
        <w:gridCol w:w="67"/>
      </w:tblGrid>
      <w:tr>
        <w:tblPrEx>
          <w:tblCellMar>
            <w:top w:w="0" w:type="dxa"/>
            <w:left w:w="108" w:type="dxa"/>
            <w:bottom w:w="0" w:type="dxa"/>
            <w:right w:w="108" w:type="dxa"/>
          </w:tblCellMar>
        </w:tblPrEx>
        <w:trPr>
          <w:gridAfter w:val="1"/>
          <w:wAfter w:w="67" w:type="dxa"/>
          <w:trHeight w:val="450" w:hRule="atLeast"/>
        </w:trPr>
        <w:tc>
          <w:tcPr>
            <w:tcW w:w="8617"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478"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30" w:type="dxa"/>
            <w:gridSpan w:val="3"/>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67" w:type="dxa"/>
          <w:trHeight w:val="405" w:hRule="atLeast"/>
        </w:trPr>
        <w:tc>
          <w:tcPr>
            <w:tcW w:w="447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13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67" w:type="dxa"/>
          <w:trHeight w:val="465" w:hRule="atLeast"/>
        </w:trPr>
        <w:tc>
          <w:tcPr>
            <w:tcW w:w="165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2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7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5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67" w:type="dxa"/>
          <w:trHeight w:val="30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7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2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7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5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1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科学技术支出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230.68</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193.21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37.47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科学技术管理事务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hint="default" w:ascii="宋体" w:hAnsi="宋体" w:cs="宋体"/>
                <w:color w:val="auto"/>
                <w:kern w:val="0"/>
                <w:sz w:val="20"/>
                <w:szCs w:val="20"/>
                <w:highlight w:val="none"/>
                <w:lang w:val="en-US"/>
              </w:rPr>
            </w:pPr>
            <w:r>
              <w:rPr>
                <w:rFonts w:hint="eastAsia" w:ascii="宋体" w:hAnsi="宋体" w:cs="宋体"/>
                <w:i w:val="0"/>
                <w:color w:val="auto"/>
                <w:kern w:val="0"/>
                <w:sz w:val="20"/>
                <w:szCs w:val="20"/>
                <w:highlight w:val="none"/>
                <w:u w:val="none"/>
                <w:lang w:val="en-US" w:eastAsia="zh-CN" w:bidi="ar"/>
              </w:rPr>
              <w:t>129.11</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行政运行</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129.11</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科技条件与服务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99</w:t>
            </w: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其他科技条件与服务支出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10.47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科学技术普及</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91.10</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27</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机构运行</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64.10</w:t>
            </w: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206</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02</w:t>
            </w: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科普活动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5</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5</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lang w:val="en-US" w:eastAsia="zh-CN"/>
              </w:rPr>
              <w:t>206</w:t>
            </w:r>
            <w:r>
              <w:rPr>
                <w:rFonts w:hint="eastAsia" w:ascii="宋体" w:hAnsi="宋体" w:eastAsia="宋体" w:cs="Times New Roman"/>
                <w:color w:val="000000"/>
                <w:sz w:val="18"/>
                <w:szCs w:val="18"/>
              </w:rPr>
              <w:t>　</w:t>
            </w:r>
          </w:p>
        </w:tc>
        <w:tc>
          <w:tcPr>
            <w:tcW w:w="514"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rPr>
              <w:t>　</w:t>
            </w:r>
            <w:r>
              <w:rPr>
                <w:rFonts w:hint="eastAsia" w:ascii="宋体" w:hAnsi="宋体" w:eastAsia="宋体" w:cs="Times New Roman"/>
                <w:color w:val="000000"/>
                <w:sz w:val="18"/>
                <w:szCs w:val="18"/>
                <w:lang w:val="en-US" w:eastAsia="zh-CN"/>
              </w:rPr>
              <w:t>07</w:t>
            </w:r>
          </w:p>
        </w:tc>
        <w:tc>
          <w:tcPr>
            <w:tcW w:w="479"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eastAsia="宋体" w:cs="Times New Roman"/>
                <w:color w:val="000000"/>
                <w:sz w:val="18"/>
                <w:szCs w:val="18"/>
                <w:lang w:val="en-US" w:eastAsia="zh-CN"/>
              </w:rPr>
              <w:t>05</w:t>
            </w:r>
            <w:r>
              <w:rPr>
                <w:rFonts w:hint="eastAsia" w:ascii="宋体" w:hAnsi="宋体" w:eastAsia="宋体" w:cs="Times New Roman"/>
                <w:color w:val="000000"/>
                <w:sz w:val="18"/>
                <w:szCs w:val="18"/>
              </w:rPr>
              <w:t>　</w:t>
            </w: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科技馆站　</w:t>
            </w:r>
          </w:p>
        </w:tc>
        <w:tc>
          <w:tcPr>
            <w:tcW w:w="147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22</w:t>
            </w:r>
          </w:p>
        </w:tc>
        <w:tc>
          <w:tcPr>
            <w:tcW w:w="145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bottom"/>
              <w:rPr>
                <w:rFonts w:ascii="宋体" w:hAnsi="宋体" w:cs="宋体"/>
                <w:color w:val="auto"/>
                <w:kern w:val="0"/>
                <w:sz w:val="20"/>
                <w:szCs w:val="20"/>
                <w:highlight w:val="none"/>
              </w:rPr>
            </w:pPr>
            <w:r>
              <w:rPr>
                <w:rFonts w:hint="eastAsia" w:ascii="宋体" w:hAnsi="宋体" w:eastAsia="宋体" w:cs="宋体"/>
                <w:i w:val="0"/>
                <w:color w:val="auto"/>
                <w:kern w:val="0"/>
                <w:sz w:val="20"/>
                <w:szCs w:val="20"/>
                <w:highlight w:val="none"/>
                <w:u w:val="none"/>
                <w:lang w:val="en-US" w:eastAsia="zh-CN" w:bidi="ar"/>
              </w:rPr>
              <w:t>22</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w:t>
            </w:r>
            <w:r>
              <w:rPr>
                <w:rFonts w:hint="eastAsia" w:ascii="宋体" w:hAnsi="宋体" w:eastAsia="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社会保障和就业支出</w:t>
            </w:r>
            <w:r>
              <w:rPr>
                <w:rFonts w:hint="eastAsia" w:ascii="宋体" w:hAnsi="宋体" w:cs="宋体"/>
                <w:b/>
                <w:bCs/>
                <w:color w:val="auto"/>
                <w:kern w:val="0"/>
                <w:sz w:val="22"/>
                <w:szCs w:val="22"/>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　行政事业单位养老支出</w:t>
            </w:r>
          </w:p>
        </w:tc>
        <w:tc>
          <w:tcPr>
            <w:tcW w:w="14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208</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01</w:t>
            </w:r>
          </w:p>
        </w:tc>
        <w:tc>
          <w:tcPr>
            <w:tcW w:w="282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行政单位离退休</w:t>
            </w:r>
          </w:p>
        </w:tc>
        <w:tc>
          <w:tcPr>
            <w:tcW w:w="1470"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45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21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470"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4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2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gridAfter w:val="1"/>
          <w:wAfter w:w="67" w:type="dxa"/>
          <w:trHeight w:val="450" w:hRule="atLeast"/>
        </w:trPr>
        <w:tc>
          <w:tcPr>
            <w:tcW w:w="665"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1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70"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236.28</w:t>
            </w:r>
          </w:p>
        </w:tc>
        <w:tc>
          <w:tcPr>
            <w:tcW w:w="1455"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198.81</w:t>
            </w:r>
          </w:p>
        </w:tc>
        <w:tc>
          <w:tcPr>
            <w:tcW w:w="1214"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37.47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184.89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184.89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50.84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50.84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32.30</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37.15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37.15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13.56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19.49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职工基本医疗保险费用</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16.06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16.06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2.35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widowControl/>
              <w:ind w:firstLine="400" w:firstLineChars="200"/>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6.21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6.21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5.6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198.81</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191.11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7.7</w:t>
            </w:r>
          </w:p>
        </w:tc>
      </w:tr>
    </w:tbl>
    <w:p>
      <w:pPr>
        <w:widowControl/>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6"/>
        <w:rPr>
          <w:rFonts w:hint="eastAsia"/>
          <w:lang w:val="en-US" w:eastAsia="zh-CN"/>
        </w:rPr>
      </w:pPr>
    </w:p>
    <w:tbl>
      <w:tblPr>
        <w:tblStyle w:val="9"/>
        <w:tblW w:w="13133" w:type="dxa"/>
        <w:tblInd w:w="-363" w:type="dxa"/>
        <w:tblLayout w:type="fixed"/>
        <w:tblCellMar>
          <w:top w:w="0" w:type="dxa"/>
          <w:left w:w="108" w:type="dxa"/>
          <w:bottom w:w="0" w:type="dxa"/>
          <w:right w:w="108" w:type="dxa"/>
        </w:tblCellMar>
      </w:tblPr>
      <w:tblGrid>
        <w:gridCol w:w="3"/>
        <w:gridCol w:w="555"/>
        <w:gridCol w:w="571"/>
        <w:gridCol w:w="543"/>
        <w:gridCol w:w="1835"/>
        <w:gridCol w:w="2056"/>
        <w:gridCol w:w="780"/>
        <w:gridCol w:w="765"/>
        <w:gridCol w:w="742"/>
        <w:gridCol w:w="770"/>
        <w:gridCol w:w="782"/>
        <w:gridCol w:w="285"/>
        <w:gridCol w:w="361"/>
        <w:gridCol w:w="571"/>
        <w:gridCol w:w="661"/>
        <w:gridCol w:w="526"/>
        <w:gridCol w:w="676"/>
        <w:gridCol w:w="650"/>
        <w:gridCol w:w="1"/>
      </w:tblGrid>
      <w:tr>
        <w:tblPrEx>
          <w:tblCellMar>
            <w:top w:w="0" w:type="dxa"/>
            <w:left w:w="108" w:type="dxa"/>
            <w:bottom w:w="0" w:type="dxa"/>
            <w:right w:w="108" w:type="dxa"/>
          </w:tblCellMar>
        </w:tblPrEx>
        <w:trPr>
          <w:gridAfter w:val="1"/>
          <w:wAfter w:w="1" w:type="dxa"/>
          <w:trHeight w:val="664" w:hRule="atLeast"/>
        </w:trPr>
        <w:tc>
          <w:tcPr>
            <w:tcW w:w="13132" w:type="dxa"/>
            <w:gridSpan w:val="18"/>
            <w:tcBorders>
              <w:top w:val="nil"/>
              <w:left w:val="nil"/>
              <w:bottom w:val="nil"/>
              <w:right w:val="nil"/>
            </w:tcBorders>
            <w:noWrap w:val="0"/>
            <w:vAlign w:val="center"/>
          </w:tcPr>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1" w:type="dxa"/>
          <w:trHeight w:val="395" w:hRule="atLeast"/>
        </w:trPr>
        <w:tc>
          <w:tcPr>
            <w:tcW w:w="6343"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呼图壁县科学技术局</w:t>
            </w:r>
          </w:p>
        </w:tc>
        <w:tc>
          <w:tcPr>
            <w:tcW w:w="150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83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45" w:type="dxa"/>
            <w:gridSpan w:val="6"/>
            <w:tcBorders>
              <w:top w:val="nil"/>
              <w:left w:val="nil"/>
              <w:bottom w:val="nil"/>
              <w:right w:val="nil"/>
            </w:tcBorders>
            <w:noWrap w:val="0"/>
            <w:vAlign w:val="center"/>
          </w:tcPr>
          <w:p>
            <w:pPr>
              <w:widowControl/>
              <w:ind w:firstLine="1920" w:firstLineChars="8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02" w:hRule="atLeast"/>
        </w:trPr>
        <w:tc>
          <w:tcPr>
            <w:tcW w:w="1669"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83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56"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8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7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5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41" w:hRule="atLeast"/>
        </w:trPr>
        <w:tc>
          <w:tcPr>
            <w:tcW w:w="55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7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4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83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05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4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7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8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46"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7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6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52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7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51"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206　</w:t>
            </w:r>
          </w:p>
        </w:tc>
        <w:tc>
          <w:tcPr>
            <w:tcW w:w="571" w:type="dxa"/>
            <w:noWrap w:val="0"/>
            <w:vAlign w:val="center"/>
          </w:tcPr>
          <w:p>
            <w:pPr>
              <w:widowControl/>
              <w:jc w:val="left"/>
              <w:rPr>
                <w:rFonts w:hint="eastAsia" w:ascii="仿宋_GB2312" w:hAnsi="宋体" w:eastAsia="仿宋_GB2312"/>
                <w:color w:val="auto"/>
                <w:kern w:val="0"/>
                <w:sz w:val="32"/>
                <w:szCs w:val="32"/>
                <w:highlight w:val="none"/>
                <w:lang w:eastAsia="zh-Hans"/>
              </w:rPr>
            </w:pPr>
          </w:p>
        </w:tc>
        <w:tc>
          <w:tcPr>
            <w:tcW w:w="543" w:type="dxa"/>
            <w:noWrap w:val="0"/>
            <w:vAlign w:val="center"/>
          </w:tcPr>
          <w:p>
            <w:pPr>
              <w:widowControl/>
              <w:jc w:val="left"/>
              <w:rPr>
                <w:rFonts w:ascii="仿宋_GB2312" w:hAnsi="宋体" w:eastAsia="仿宋_GB2312"/>
                <w:color w:val="auto"/>
                <w:kern w:val="0"/>
                <w:sz w:val="32"/>
                <w:szCs w:val="32"/>
                <w:highlight w:val="none"/>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科学技术支出</w:t>
            </w:r>
          </w:p>
        </w:tc>
        <w:tc>
          <w:tcPr>
            <w:tcW w:w="2056"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37.47</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206</w:t>
            </w:r>
          </w:p>
        </w:tc>
        <w:tc>
          <w:tcPr>
            <w:tcW w:w="571"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05</w:t>
            </w:r>
            <w:r>
              <w:rPr>
                <w:rFonts w:hint="eastAsia" w:ascii="宋体" w:hAnsi="宋体" w:cs="宋体"/>
                <w:color w:val="auto"/>
                <w:kern w:val="0"/>
                <w:sz w:val="16"/>
                <w:szCs w:val="16"/>
                <w:highlight w:val="none"/>
              </w:rPr>
              <w:t>　</w:t>
            </w:r>
          </w:p>
        </w:tc>
        <w:tc>
          <w:tcPr>
            <w:tcW w:w="543"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科技条件与服务</w:t>
            </w:r>
            <w:r>
              <w:rPr>
                <w:rFonts w:hint="eastAsia" w:ascii="宋体" w:hAnsi="宋体" w:eastAsia="宋体" w:cs="Times New Roman"/>
                <w:b/>
                <w:kern w:val="0"/>
                <w:sz w:val="16"/>
                <w:szCs w:val="16"/>
              </w:rPr>
              <w:t>　</w:t>
            </w:r>
          </w:p>
        </w:tc>
        <w:tc>
          <w:tcPr>
            <w:tcW w:w="205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1" w:type="dxa"/>
            <w:noWrap w:val="0"/>
            <w:vAlign w:val="center"/>
          </w:tcPr>
          <w:p>
            <w:pPr>
              <w:widowControl/>
              <w:ind w:right="-29" w:rightChars="-14"/>
              <w:jc w:val="center"/>
              <w:outlineLvl w:val="1"/>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206</w:t>
            </w:r>
          </w:p>
        </w:tc>
        <w:tc>
          <w:tcPr>
            <w:tcW w:w="571"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05</w:t>
            </w:r>
          </w:p>
        </w:tc>
        <w:tc>
          <w:tcPr>
            <w:tcW w:w="543" w:type="dxa"/>
            <w:noWrap w:val="0"/>
            <w:vAlign w:val="center"/>
          </w:tcPr>
          <w:p>
            <w:pPr>
              <w:widowControl/>
              <w:jc w:val="left"/>
              <w:rPr>
                <w:rFonts w:ascii="仿宋_GB2312" w:hAnsi="宋体" w:eastAsia="仿宋_GB2312"/>
                <w:color w:val="auto"/>
                <w:kern w:val="0"/>
                <w:sz w:val="32"/>
                <w:szCs w:val="32"/>
                <w:highlight w:val="none"/>
              </w:rPr>
            </w:pPr>
            <w:r>
              <w:rPr>
                <w:rFonts w:hint="eastAsia" w:ascii="宋体" w:hAnsi="宋体" w:eastAsia="宋体" w:cs="宋体"/>
                <w:color w:val="auto"/>
                <w:kern w:val="0"/>
                <w:sz w:val="16"/>
                <w:szCs w:val="16"/>
                <w:highlight w:val="none"/>
                <w:lang w:val="en-US" w:eastAsia="zh-CN"/>
              </w:rPr>
              <w:t>99</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其他科技条件与服务支出</w:t>
            </w:r>
          </w:p>
        </w:tc>
        <w:tc>
          <w:tcPr>
            <w:tcW w:w="205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1" w:type="dxa"/>
            <w:noWrap w:val="0"/>
            <w:vAlign w:val="center"/>
          </w:tcPr>
          <w:p>
            <w:pPr>
              <w:widowControl/>
              <w:ind w:right="-29" w:rightChars="-14"/>
              <w:jc w:val="center"/>
              <w:outlineLvl w:val="1"/>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left"/>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206</w:t>
            </w:r>
          </w:p>
        </w:tc>
        <w:tc>
          <w:tcPr>
            <w:tcW w:w="571" w:type="dxa"/>
            <w:noWrap w:val="0"/>
            <w:vAlign w:val="center"/>
          </w:tcPr>
          <w:p>
            <w:pPr>
              <w:widowControl/>
              <w:jc w:val="left"/>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05</w:t>
            </w:r>
          </w:p>
        </w:tc>
        <w:tc>
          <w:tcPr>
            <w:tcW w:w="543" w:type="dxa"/>
            <w:noWrap w:val="0"/>
            <w:vAlign w:val="center"/>
          </w:tcPr>
          <w:p>
            <w:pPr>
              <w:widowControl/>
              <w:jc w:val="left"/>
              <w:rPr>
                <w:rFonts w:ascii="仿宋_GB2312" w:hAnsi="宋体" w:eastAsia="仿宋_GB2312"/>
                <w:color w:val="auto"/>
                <w:kern w:val="0"/>
                <w:sz w:val="32"/>
                <w:szCs w:val="32"/>
                <w:highlight w:val="none"/>
              </w:rPr>
            </w:pPr>
            <w:r>
              <w:rPr>
                <w:rFonts w:hint="default" w:ascii="宋体" w:hAnsi="宋体" w:eastAsia="宋体" w:cs="宋体"/>
                <w:color w:val="auto"/>
                <w:kern w:val="0"/>
                <w:sz w:val="16"/>
                <w:szCs w:val="16"/>
                <w:highlight w:val="none"/>
                <w:lang w:val="en-US" w:eastAsia="zh-CN"/>
              </w:rPr>
              <w:t>99</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仿宋_GB2312" w:hAnsi="宋体" w:eastAsia="仿宋_GB2312"/>
                <w:color w:val="auto"/>
                <w:kern w:val="0"/>
                <w:sz w:val="32"/>
                <w:szCs w:val="32"/>
                <w:highlight w:val="none"/>
              </w:rPr>
            </w:pPr>
            <w:r>
              <w:rPr>
                <w:rFonts w:hint="default" w:ascii="宋体" w:hAnsi="宋体" w:eastAsia="宋体" w:cs="Times New Roman"/>
                <w:kern w:val="0"/>
                <w:sz w:val="16"/>
                <w:szCs w:val="16"/>
              </w:rPr>
              <w:t>其他科技条件与服务支出</w:t>
            </w:r>
          </w:p>
        </w:tc>
        <w:tc>
          <w:tcPr>
            <w:tcW w:w="205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default" w:ascii="宋体" w:hAnsi="宋体"/>
                <w:kern w:val="0"/>
                <w:sz w:val="16"/>
                <w:szCs w:val="16"/>
              </w:rPr>
              <w:t>202</w:t>
            </w:r>
            <w:r>
              <w:rPr>
                <w:rFonts w:hint="eastAsia" w:ascii="宋体" w:hAnsi="宋体"/>
                <w:kern w:val="0"/>
                <w:sz w:val="16"/>
                <w:szCs w:val="16"/>
                <w:lang w:val="en-US" w:eastAsia="zh-CN"/>
              </w:rPr>
              <w:t>5</w:t>
            </w:r>
            <w:r>
              <w:rPr>
                <w:rFonts w:hint="default" w:ascii="宋体" w:hAnsi="宋体"/>
                <w:kern w:val="0"/>
                <w:sz w:val="16"/>
                <w:szCs w:val="16"/>
              </w:rPr>
              <w:t>年中央”三区“科技人才支持计划</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p>
            <w:pPr>
              <w:widowControl/>
              <w:jc w:val="center"/>
              <w:outlineLvl w:val="1"/>
              <w:rPr>
                <w:rFonts w:ascii="仿宋_GB2312" w:hAnsi="宋体" w:eastAsia="仿宋_GB2312"/>
                <w:color w:val="auto"/>
                <w:kern w:val="0"/>
                <w:sz w:val="32"/>
                <w:szCs w:val="32"/>
                <w:highlight w:val="none"/>
              </w:rPr>
            </w:pP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ind w:right="-29" w:rightChars="-14"/>
              <w:jc w:val="center"/>
              <w:outlineLvl w:val="1"/>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10.47</w:t>
            </w: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71"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科学技术普及</w:t>
            </w:r>
          </w:p>
        </w:tc>
        <w:tc>
          <w:tcPr>
            <w:tcW w:w="205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rPr>
              <w:t>　　</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27.00</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27.00</w:t>
            </w: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71" w:hRule="exact"/>
        </w:trPr>
        <w:tc>
          <w:tcPr>
            <w:tcW w:w="555"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02</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科普活动</w:t>
            </w:r>
          </w:p>
        </w:tc>
        <w:tc>
          <w:tcPr>
            <w:tcW w:w="2056"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5.00</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5.00</w:t>
            </w: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both"/>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02</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科普活动</w:t>
            </w:r>
          </w:p>
        </w:tc>
        <w:tc>
          <w:tcPr>
            <w:tcW w:w="2056"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eastAsia="宋体" w:cs="Times New Roman"/>
                <w:kern w:val="0"/>
                <w:sz w:val="16"/>
                <w:szCs w:val="16"/>
                <w:lang w:val="en-US" w:eastAsia="zh-CN"/>
              </w:rPr>
              <w:t>2025年基层科普行动计划</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5.00</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5.00</w:t>
            </w: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05</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科技馆站</w:t>
            </w:r>
          </w:p>
        </w:tc>
        <w:tc>
          <w:tcPr>
            <w:tcW w:w="2056"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22.00</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22.00</w:t>
            </w: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9" w:hRule="exact"/>
        </w:trPr>
        <w:tc>
          <w:tcPr>
            <w:tcW w:w="555"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206</w:t>
            </w:r>
          </w:p>
        </w:tc>
        <w:tc>
          <w:tcPr>
            <w:tcW w:w="571"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07</w:t>
            </w:r>
          </w:p>
        </w:tc>
        <w:tc>
          <w:tcPr>
            <w:tcW w:w="543" w:type="dxa"/>
            <w:noWrap w:val="0"/>
            <w:vAlign w:val="center"/>
          </w:tcPr>
          <w:p>
            <w:pPr>
              <w:widowControl/>
              <w:jc w:val="center"/>
              <w:rPr>
                <w:rFonts w:ascii="仿宋_GB2312" w:hAnsi="宋体" w:eastAsia="仿宋_GB2312"/>
                <w:color w:val="auto"/>
                <w:kern w:val="0"/>
                <w:sz w:val="32"/>
                <w:szCs w:val="32"/>
                <w:highlight w:val="none"/>
              </w:rPr>
            </w:pPr>
            <w:r>
              <w:rPr>
                <w:rFonts w:hint="eastAsia" w:ascii="宋体" w:hAnsi="宋体" w:cs="宋体"/>
                <w:color w:val="auto"/>
                <w:kern w:val="0"/>
                <w:sz w:val="16"/>
                <w:szCs w:val="16"/>
                <w:highlight w:val="none"/>
                <w:lang w:val="en-US" w:eastAsia="zh-CN"/>
              </w:rPr>
              <w:t>05</w:t>
            </w:r>
          </w:p>
        </w:tc>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right="-29" w:rightChars="-14"/>
              <w:jc w:val="left"/>
              <w:textAlignment w:val="auto"/>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科技馆站</w:t>
            </w:r>
          </w:p>
        </w:tc>
        <w:tc>
          <w:tcPr>
            <w:tcW w:w="2056" w:type="dxa"/>
            <w:noWrap w:val="0"/>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hAnsi="宋体" w:eastAsia="仿宋_GB2312"/>
                <w:color w:val="auto"/>
                <w:kern w:val="0"/>
                <w:sz w:val="32"/>
                <w:szCs w:val="32"/>
                <w:highlight w:val="none"/>
              </w:rPr>
            </w:pPr>
            <w:r>
              <w:rPr>
                <w:rFonts w:hint="eastAsia" w:ascii="宋体" w:hAnsi="宋体" w:eastAsia="宋体" w:cs="Times New Roman"/>
                <w:kern w:val="0"/>
                <w:sz w:val="16"/>
                <w:szCs w:val="16"/>
                <w:lang w:val="en-US" w:eastAsia="zh-CN"/>
              </w:rPr>
              <w:t>2025年科技馆免费开放补助资金</w:t>
            </w:r>
          </w:p>
        </w:tc>
        <w:tc>
          <w:tcPr>
            <w:tcW w:w="780"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22.00</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22.00</w:t>
            </w:r>
          </w:p>
        </w:tc>
        <w:tc>
          <w:tcPr>
            <w:tcW w:w="77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hint="eastAsia" w:ascii="仿宋_GB2312" w:hAnsi="宋体" w:eastAsia="仿宋_GB2312"/>
                <w:color w:val="auto"/>
                <w:kern w:val="0"/>
                <w:sz w:val="32"/>
                <w:szCs w:val="32"/>
                <w:highlight w:val="none"/>
              </w:rPr>
            </w:pPr>
          </w:p>
        </w:tc>
        <w:tc>
          <w:tcPr>
            <w:tcW w:w="66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86" w:hRule="exact"/>
        </w:trPr>
        <w:tc>
          <w:tcPr>
            <w:tcW w:w="555" w:type="dxa"/>
            <w:noWrap w:val="0"/>
            <w:vAlign w:val="center"/>
          </w:tcPr>
          <w:p>
            <w:pPr>
              <w:widowControl/>
              <w:jc w:val="left"/>
              <w:outlineLvl w:val="1"/>
              <w:rPr>
                <w:rFonts w:ascii="仿宋_GB2312" w:hAnsi="宋体" w:eastAsia="仿宋_GB2312"/>
                <w:color w:val="auto"/>
                <w:kern w:val="0"/>
                <w:sz w:val="32"/>
                <w:szCs w:val="32"/>
                <w:highlight w:val="none"/>
              </w:rPr>
            </w:pPr>
          </w:p>
        </w:tc>
        <w:tc>
          <w:tcPr>
            <w:tcW w:w="571" w:type="dxa"/>
            <w:noWrap w:val="0"/>
            <w:vAlign w:val="center"/>
          </w:tcPr>
          <w:p>
            <w:pPr>
              <w:widowControl/>
              <w:jc w:val="left"/>
              <w:outlineLvl w:val="1"/>
              <w:rPr>
                <w:rFonts w:ascii="仿宋_GB2312" w:hAnsi="宋体" w:eastAsia="仿宋_GB2312"/>
                <w:color w:val="auto"/>
                <w:kern w:val="0"/>
                <w:sz w:val="32"/>
                <w:szCs w:val="32"/>
                <w:highlight w:val="none"/>
              </w:rPr>
            </w:pPr>
          </w:p>
        </w:tc>
        <w:tc>
          <w:tcPr>
            <w:tcW w:w="543" w:type="dxa"/>
            <w:noWrap w:val="0"/>
            <w:vAlign w:val="center"/>
          </w:tcPr>
          <w:p>
            <w:pPr>
              <w:widowControl/>
              <w:jc w:val="left"/>
              <w:outlineLvl w:val="1"/>
              <w:rPr>
                <w:rFonts w:ascii="仿宋_GB2312" w:hAnsi="宋体" w:eastAsia="仿宋_GB2312"/>
                <w:color w:val="auto"/>
                <w:kern w:val="0"/>
                <w:sz w:val="32"/>
                <w:szCs w:val="32"/>
                <w:highlight w:val="none"/>
              </w:rPr>
            </w:pPr>
          </w:p>
        </w:tc>
        <w:tc>
          <w:tcPr>
            <w:tcW w:w="1835" w:type="dxa"/>
            <w:noWrap w:val="0"/>
            <w:vAlign w:val="center"/>
          </w:tcPr>
          <w:p>
            <w:pPr>
              <w:widowControl/>
              <w:jc w:val="left"/>
              <w:outlineLvl w:val="1"/>
              <w:rPr>
                <w:rFonts w:ascii="仿宋_GB2312" w:hAnsi="宋体" w:eastAsia="仿宋_GB2312"/>
                <w:color w:val="auto"/>
                <w:kern w:val="0"/>
                <w:sz w:val="32"/>
                <w:szCs w:val="32"/>
                <w:highlight w:val="none"/>
              </w:rPr>
            </w:pPr>
          </w:p>
        </w:tc>
        <w:tc>
          <w:tcPr>
            <w:tcW w:w="2056" w:type="dxa"/>
            <w:noWrap w:val="0"/>
            <w:vAlign w:val="center"/>
          </w:tcPr>
          <w:p>
            <w:pPr>
              <w:widowControl/>
              <w:ind w:firstLine="326" w:firstLineChars="0"/>
              <w:jc w:val="both"/>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0"/>
                <w:szCs w:val="20"/>
                <w:highlight w:val="none"/>
                <w:lang w:val="en-US" w:eastAsia="zh-CN"/>
              </w:rPr>
              <w:t>合计：</w:t>
            </w:r>
          </w:p>
        </w:tc>
        <w:tc>
          <w:tcPr>
            <w:tcW w:w="78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宋体" w:hAnsi="宋体" w:eastAsia="宋体" w:cs="Times New Roman"/>
                <w:b/>
                <w:kern w:val="0"/>
                <w:sz w:val="16"/>
                <w:szCs w:val="16"/>
                <w:lang w:val="en-US" w:eastAsia="zh-CN"/>
              </w:rPr>
              <w:t>37.47</w:t>
            </w:r>
          </w:p>
        </w:tc>
        <w:tc>
          <w:tcPr>
            <w:tcW w:w="76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742" w:type="dxa"/>
            <w:noWrap w:val="0"/>
            <w:vAlign w:val="center"/>
          </w:tcPr>
          <w:p>
            <w:pPr>
              <w:ind w:right="-29" w:rightChars="-14"/>
              <w:jc w:val="center"/>
              <w:rPr>
                <w:rFonts w:hint="default" w:ascii="宋体" w:hAnsi="宋体" w:eastAsia="宋体" w:cs="Times New Roman"/>
                <w:b/>
                <w:kern w:val="0"/>
                <w:sz w:val="16"/>
                <w:szCs w:val="16"/>
                <w:lang w:val="en-US" w:eastAsia="zh-CN"/>
              </w:rPr>
            </w:pPr>
            <w:r>
              <w:rPr>
                <w:rFonts w:hint="eastAsia" w:ascii="宋体" w:hAnsi="宋体" w:eastAsia="宋体" w:cs="Times New Roman"/>
                <w:b/>
                <w:kern w:val="0"/>
                <w:sz w:val="16"/>
                <w:szCs w:val="16"/>
                <w:lang w:val="en-US" w:eastAsia="zh-CN"/>
              </w:rPr>
              <w:t>27.00.</w:t>
            </w:r>
          </w:p>
        </w:tc>
        <w:tc>
          <w:tcPr>
            <w:tcW w:w="770" w:type="dxa"/>
            <w:noWrap w:val="0"/>
            <w:vAlign w:val="center"/>
          </w:tcPr>
          <w:p>
            <w:pPr>
              <w:ind w:right="-29" w:rightChars="-14"/>
              <w:jc w:val="center"/>
              <w:rPr>
                <w:rFonts w:hint="eastAsia" w:ascii="宋体" w:hAnsi="宋体" w:eastAsia="宋体" w:cs="Times New Roman"/>
                <w:b/>
                <w:kern w:val="0"/>
                <w:sz w:val="16"/>
                <w:szCs w:val="16"/>
                <w:lang w:val="en-US" w:eastAsia="zh-CN"/>
              </w:rPr>
            </w:pPr>
          </w:p>
        </w:tc>
        <w:tc>
          <w:tcPr>
            <w:tcW w:w="782"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6"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57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1" w:type="dxa"/>
            <w:noWrap w:val="0"/>
            <w:vAlign w:val="center"/>
          </w:tcPr>
          <w:p>
            <w:pPr>
              <w:widowControl/>
              <w:ind w:right="-29" w:rightChars="-14"/>
              <w:jc w:val="center"/>
              <w:outlineLvl w:val="1"/>
              <w:rPr>
                <w:rFonts w:hint="default" w:ascii="宋体" w:hAnsi="宋体" w:eastAsia="宋体" w:cs="Times New Roman"/>
                <w:b/>
                <w:kern w:val="0"/>
                <w:sz w:val="16"/>
                <w:szCs w:val="16"/>
                <w:lang w:val="en-US" w:eastAsia="zh-CN"/>
              </w:rPr>
            </w:pPr>
            <w:r>
              <w:rPr>
                <w:rFonts w:hint="eastAsia" w:ascii="宋体" w:hAnsi="宋体" w:eastAsia="宋体" w:cs="Times New Roman"/>
                <w:b/>
                <w:kern w:val="0"/>
                <w:sz w:val="16"/>
                <w:szCs w:val="16"/>
                <w:lang w:val="en-US" w:eastAsia="zh-CN"/>
              </w:rPr>
              <w:t>10.47</w:t>
            </w:r>
          </w:p>
        </w:tc>
        <w:tc>
          <w:tcPr>
            <w:tcW w:w="526" w:type="dxa"/>
            <w:noWrap w:val="0"/>
            <w:vAlign w:val="center"/>
          </w:tcPr>
          <w:p>
            <w:pPr>
              <w:widowControl/>
              <w:jc w:val="left"/>
              <w:outlineLvl w:val="1"/>
              <w:rPr>
                <w:rFonts w:ascii="仿宋_GB2312" w:hAnsi="宋体" w:eastAsia="仿宋_GB2312"/>
                <w:color w:val="auto"/>
                <w:kern w:val="0"/>
                <w:sz w:val="32"/>
                <w:szCs w:val="32"/>
                <w:highlight w:val="none"/>
              </w:rPr>
            </w:pPr>
          </w:p>
        </w:tc>
        <w:tc>
          <w:tcPr>
            <w:tcW w:w="676" w:type="dxa"/>
            <w:noWrap w:val="0"/>
            <w:vAlign w:val="center"/>
          </w:tcPr>
          <w:p>
            <w:pPr>
              <w:widowControl/>
              <w:jc w:val="left"/>
              <w:outlineLvl w:val="1"/>
              <w:rPr>
                <w:rFonts w:ascii="仿宋_GB2312" w:hAnsi="宋体" w:eastAsia="仿宋_GB2312"/>
                <w:color w:val="auto"/>
                <w:kern w:val="0"/>
                <w:sz w:val="32"/>
                <w:szCs w:val="32"/>
                <w:highlight w:val="none"/>
              </w:rPr>
            </w:pPr>
          </w:p>
          <w:p/>
        </w:tc>
        <w:tc>
          <w:tcPr>
            <w:tcW w:w="651" w:type="dxa"/>
            <w:gridSpan w:val="2"/>
            <w:noWrap w:val="0"/>
            <w:vAlign w:val="center"/>
          </w:tcPr>
          <w:p>
            <w:pPr>
              <w:widowControl/>
              <w:jc w:val="left"/>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
          <w:b/>
          <w:color w:val="FF0000"/>
          <w:kern w:val="0"/>
          <w:sz w:val="28"/>
          <w:szCs w:val="32"/>
          <w:highlight w:val="none"/>
          <w:lang w:val="en-US" w:eastAsia="zh-CN"/>
        </w:rPr>
      </w:pPr>
      <w:r>
        <w:rPr>
          <w:rFonts w:hint="eastAsia" w:ascii="仿宋" w:eastAsia="仿宋"/>
          <w:b/>
          <w:color w:val="000000"/>
          <w:szCs w:val="21"/>
          <w:lang w:eastAsia="zh-CN"/>
        </w:rPr>
        <w:t>呼图壁县</w:t>
      </w:r>
      <w:r>
        <w:rPr>
          <w:rFonts w:hint="eastAsia" w:ascii="仿宋" w:eastAsia="仿宋"/>
          <w:b/>
          <w:color w:val="000000"/>
          <w:szCs w:val="21"/>
        </w:rPr>
        <w:t>科学技术局202</w:t>
      </w:r>
      <w:r>
        <w:rPr>
          <w:rFonts w:hint="eastAsia" w:ascii="仿宋" w:eastAsia="仿宋"/>
          <w:b/>
          <w:color w:val="000000"/>
          <w:szCs w:val="21"/>
          <w:lang w:val="en-US" w:eastAsia="zh-CN"/>
        </w:rPr>
        <w:t>5</w:t>
      </w:r>
      <w:r>
        <w:rPr>
          <w:rFonts w:hint="eastAsia" w:ascii="仿宋" w:eastAsia="仿宋"/>
          <w:b/>
          <w:color w:val="000000"/>
          <w:szCs w:val="21"/>
        </w:rPr>
        <w:t>年没有使用政府性基金预算拨款安排的支出，政府性基金预算支出情况表</w:t>
      </w:r>
      <w:r>
        <w:rPr>
          <w:rFonts w:hint="eastAsia" w:ascii="仿宋" w:eastAsia="仿宋"/>
          <w:b/>
          <w:color w:val="000000"/>
          <w:szCs w:val="21"/>
          <w:lang w:eastAsia="zh-CN"/>
        </w:rPr>
        <w:t>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仿宋" w:cs="宋体"/>
          <w:i w:val="0"/>
          <w:color w:val="auto"/>
          <w:kern w:val="0"/>
          <w:sz w:val="20"/>
          <w:szCs w:val="20"/>
          <w:highlight w:val="none"/>
          <w:u w:val="none"/>
          <w:lang w:val="en-US" w:eastAsia="zh-CN" w:bidi="ar"/>
        </w:rPr>
      </w:pPr>
      <w:r>
        <w:rPr>
          <w:rFonts w:hint="eastAsia" w:ascii="仿宋" w:eastAsia="仿宋" w:cs="Times New Roman"/>
          <w:b/>
          <w:color w:val="000000"/>
          <w:szCs w:val="21"/>
          <w:lang w:eastAsia="zh-CN"/>
        </w:rPr>
        <w:t>呼图壁</w:t>
      </w:r>
      <w:r>
        <w:rPr>
          <w:rFonts w:hint="eastAsia" w:ascii="仿宋" w:eastAsia="仿宋"/>
          <w:b/>
          <w:color w:val="000000"/>
          <w:szCs w:val="21"/>
        </w:rPr>
        <w:t>县科学技术局20</w:t>
      </w:r>
      <w:r>
        <w:rPr>
          <w:rFonts w:hint="eastAsia" w:ascii="仿宋" w:eastAsia="仿宋"/>
          <w:b/>
          <w:color w:val="000000"/>
          <w:szCs w:val="21"/>
          <w:lang w:val="en-US" w:eastAsia="zh-CN"/>
        </w:rPr>
        <w:t>25</w:t>
      </w:r>
      <w:r>
        <w:rPr>
          <w:rFonts w:hint="eastAsia" w:ascii="仿宋" w:eastAsia="仿宋"/>
          <w:b/>
          <w:color w:val="000000"/>
          <w:szCs w:val="21"/>
        </w:rPr>
        <w:t>年没有使用国有资本经营预算拨款安排的支出</w:t>
      </w:r>
      <w:r>
        <w:rPr>
          <w:rFonts w:hint="eastAsia" w:ascii="仿宋" w:eastAsia="仿宋"/>
          <w:b/>
          <w:color w:val="000000"/>
          <w:szCs w:val="21"/>
          <w:lang w:eastAsia="zh-CN"/>
        </w:rPr>
        <w:t>，</w:t>
      </w:r>
      <w:r>
        <w:rPr>
          <w:rFonts w:hint="eastAsia" w:ascii="仿宋" w:eastAsia="仿宋"/>
          <w:b/>
          <w:color w:val="000000"/>
          <w:szCs w:val="21"/>
        </w:rPr>
        <w:t>国有资本经营预算支出</w:t>
      </w:r>
      <w:r>
        <w:rPr>
          <w:rFonts w:hint="eastAsia" w:ascii="仿宋" w:eastAsia="仿宋"/>
          <w:b/>
          <w:color w:val="000000"/>
          <w:szCs w:val="21"/>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28" w:left="1587"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ind w:firstLine="480" w:firstLineChars="2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呼图壁县科学技术局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bookmarkStart w:id="54" w:name="_GoBack"/>
      <w:bookmarkEnd w:id="54"/>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Spec="center" w:tblpY="190"/>
        <w:tblOverlap w:val="never"/>
        <w:tblW w:w="12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4"/>
        <w:gridCol w:w="964"/>
        <w:gridCol w:w="1071"/>
        <w:gridCol w:w="1154"/>
        <w:gridCol w:w="1477"/>
        <w:gridCol w:w="1229"/>
        <w:gridCol w:w="1075"/>
        <w:gridCol w:w="1089"/>
        <w:gridCol w:w="1160"/>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10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64"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931"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479"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104"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6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7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631"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29"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07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249"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5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10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6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7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5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477"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2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7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89"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6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5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04"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bCs/>
                <w:color w:val="auto"/>
                <w:kern w:val="0"/>
                <w:sz w:val="20"/>
                <w:szCs w:val="20"/>
                <w:highlight w:val="none"/>
                <w:lang w:eastAsia="zh-CN"/>
              </w:rPr>
            </w:pPr>
            <w:r>
              <w:rPr>
                <w:rFonts w:hint="eastAsia" w:ascii="宋体" w:hAnsi="宋体" w:eastAsia="宋体" w:cs="宋体"/>
                <w:b/>
                <w:bCs w:val="0"/>
                <w:color w:val="auto"/>
                <w:kern w:val="0"/>
                <w:sz w:val="20"/>
                <w:szCs w:val="20"/>
                <w:highlight w:val="none"/>
                <w:lang w:eastAsia="zh-CN"/>
              </w:rPr>
              <w:t>2024年为民办实事经费</w:t>
            </w:r>
          </w:p>
        </w:tc>
        <w:tc>
          <w:tcPr>
            <w:tcW w:w="964"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10</w:t>
            </w:r>
          </w:p>
        </w:tc>
        <w:tc>
          <w:tcPr>
            <w:tcW w:w="1071"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10</w:t>
            </w:r>
          </w:p>
        </w:tc>
        <w:tc>
          <w:tcPr>
            <w:tcW w:w="1154"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477"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29"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10</w:t>
            </w:r>
          </w:p>
        </w:tc>
        <w:tc>
          <w:tcPr>
            <w:tcW w:w="107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8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6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5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0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6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71"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54"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477"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2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7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8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6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5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10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64"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71"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54"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477"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2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7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8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6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5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104" w:type="dxa"/>
            <w:noWrap w:val="0"/>
            <w:vAlign w:val="center"/>
          </w:tcPr>
          <w:p>
            <w:pPr>
              <w:spacing w:line="600" w:lineRule="exact"/>
              <w:jc w:val="both"/>
              <w:rPr>
                <w:rFonts w:hint="eastAsia" w:ascii="宋体" w:hAnsi="宋体" w:eastAsia="宋体" w:cs="宋体"/>
                <w:bCs/>
                <w:color w:val="auto"/>
                <w:kern w:val="0"/>
                <w:sz w:val="20"/>
                <w:szCs w:val="20"/>
                <w:highlight w:val="none"/>
                <w:lang w:eastAsia="zh-CN"/>
              </w:rPr>
            </w:pPr>
          </w:p>
        </w:tc>
        <w:tc>
          <w:tcPr>
            <w:tcW w:w="964"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总计</w:t>
            </w:r>
          </w:p>
        </w:tc>
        <w:tc>
          <w:tcPr>
            <w:tcW w:w="1071" w:type="dxa"/>
            <w:noWrap w:val="0"/>
            <w:vAlign w:val="center"/>
          </w:tcPr>
          <w:p>
            <w:pPr>
              <w:spacing w:line="600" w:lineRule="exact"/>
              <w:jc w:val="center"/>
              <w:rPr>
                <w:rFonts w:hint="eastAsia" w:ascii="宋体" w:hAnsi="宋体" w:eastAsia="宋体" w:cs="宋体"/>
                <w:b/>
                <w:bCs w:val="0"/>
                <w:color w:val="auto"/>
                <w:kern w:val="0"/>
                <w:sz w:val="20"/>
                <w:szCs w:val="20"/>
                <w:highlight w:val="none"/>
                <w:lang w:val="en-US" w:eastAsia="zh-CN"/>
              </w:rPr>
            </w:pPr>
            <w:r>
              <w:rPr>
                <w:rFonts w:hint="eastAsia" w:ascii="宋体" w:hAnsi="宋体" w:eastAsia="宋体" w:cs="宋体"/>
                <w:b/>
                <w:bCs w:val="0"/>
                <w:color w:val="auto"/>
                <w:kern w:val="0"/>
                <w:sz w:val="20"/>
                <w:szCs w:val="20"/>
                <w:highlight w:val="none"/>
                <w:lang w:val="en-US" w:eastAsia="zh-CN"/>
              </w:rPr>
              <w:t>10</w:t>
            </w:r>
          </w:p>
        </w:tc>
        <w:tc>
          <w:tcPr>
            <w:tcW w:w="1154" w:type="dxa"/>
            <w:noWrap w:val="0"/>
            <w:vAlign w:val="center"/>
          </w:tcPr>
          <w:p>
            <w:pPr>
              <w:widowControl/>
              <w:spacing w:line="280" w:lineRule="exact"/>
              <w:jc w:val="center"/>
              <w:rPr>
                <w:rFonts w:hint="eastAsia" w:ascii="宋体" w:hAnsi="宋体" w:eastAsia="宋体" w:cs="宋体"/>
                <w:b/>
                <w:bCs w:val="0"/>
                <w:color w:val="auto"/>
                <w:kern w:val="0"/>
                <w:sz w:val="20"/>
                <w:szCs w:val="20"/>
                <w:highlight w:val="none"/>
                <w:lang w:val="en-US" w:eastAsia="zh-CN"/>
              </w:rPr>
            </w:pPr>
          </w:p>
        </w:tc>
        <w:tc>
          <w:tcPr>
            <w:tcW w:w="1477" w:type="dxa"/>
            <w:noWrap w:val="0"/>
            <w:vAlign w:val="center"/>
          </w:tcPr>
          <w:p>
            <w:pPr>
              <w:widowControl/>
              <w:spacing w:line="280" w:lineRule="exact"/>
              <w:jc w:val="center"/>
              <w:rPr>
                <w:rFonts w:hint="eastAsia" w:ascii="宋体" w:hAnsi="宋体" w:eastAsia="宋体" w:cs="宋体"/>
                <w:b/>
                <w:bCs w:val="0"/>
                <w:color w:val="auto"/>
                <w:kern w:val="0"/>
                <w:sz w:val="20"/>
                <w:szCs w:val="20"/>
                <w:highlight w:val="none"/>
                <w:lang w:val="en-US" w:eastAsia="zh-CN"/>
              </w:rPr>
            </w:pPr>
          </w:p>
        </w:tc>
        <w:tc>
          <w:tcPr>
            <w:tcW w:w="1229" w:type="dxa"/>
            <w:noWrap w:val="0"/>
            <w:vAlign w:val="center"/>
          </w:tcPr>
          <w:p>
            <w:pPr>
              <w:spacing w:line="600" w:lineRule="exact"/>
              <w:jc w:val="center"/>
              <w:rPr>
                <w:rFonts w:hint="eastAsia" w:ascii="宋体" w:hAnsi="宋体" w:eastAsia="宋体" w:cs="宋体"/>
                <w:b/>
                <w:bCs w:val="0"/>
                <w:color w:val="auto"/>
                <w:kern w:val="0"/>
                <w:sz w:val="20"/>
                <w:szCs w:val="20"/>
                <w:highlight w:val="none"/>
                <w:lang w:val="en-US" w:eastAsia="zh-CN"/>
              </w:rPr>
            </w:pPr>
            <w:r>
              <w:rPr>
                <w:rFonts w:hint="eastAsia" w:ascii="宋体" w:hAnsi="宋体" w:eastAsia="宋体" w:cs="宋体"/>
                <w:b/>
                <w:bCs w:val="0"/>
                <w:color w:val="auto"/>
                <w:kern w:val="0"/>
                <w:sz w:val="20"/>
                <w:szCs w:val="20"/>
                <w:highlight w:val="none"/>
                <w:lang w:val="en-US" w:eastAsia="zh-CN"/>
              </w:rPr>
              <w:t>10</w:t>
            </w:r>
          </w:p>
        </w:tc>
        <w:tc>
          <w:tcPr>
            <w:tcW w:w="107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089"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160" w:type="dxa"/>
            <w:noWrap w:val="0"/>
            <w:vAlign w:val="center"/>
          </w:tcPr>
          <w:p>
            <w:pPr>
              <w:spacing w:line="600" w:lineRule="exact"/>
              <w:jc w:val="center"/>
              <w:rPr>
                <w:rFonts w:hint="eastAsia" w:ascii="宋体" w:hAnsi="宋体" w:eastAsia="宋体" w:cs="宋体"/>
                <w:bCs/>
                <w:color w:val="auto"/>
                <w:kern w:val="0"/>
                <w:sz w:val="20"/>
                <w:szCs w:val="20"/>
                <w:highlight w:val="none"/>
              </w:rPr>
            </w:pPr>
          </w:p>
          <w:p/>
        </w:tc>
        <w:tc>
          <w:tcPr>
            <w:tcW w:w="115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r>
    </w:tbl>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87" w:right="2098" w:bottom="1417" w:left="192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呼图壁县科学技术局</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746.28</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财政拨款结转结余</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支出预算包括：科学技术支出、社会保障和就业支出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呼图壁县科学技术局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736.28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198.81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8.82%，</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color w:val="auto"/>
          <w:kern w:val="0"/>
          <w:sz w:val="32"/>
          <w:szCs w:val="32"/>
          <w:highlight w:val="none"/>
          <w:lang w:eastAsia="zh-CN"/>
        </w:rPr>
        <w:t>要原因是</w:t>
      </w:r>
      <w:bookmarkStart w:id="2" w:name="OLE_LINK9"/>
      <w:r>
        <w:rPr>
          <w:rFonts w:hint="eastAsia" w:ascii="仿宋_GB2312" w:hAnsi="宋体" w:eastAsia="仿宋_GB2312" w:cs="宋体"/>
          <w:color w:val="auto"/>
          <w:kern w:val="0"/>
          <w:sz w:val="32"/>
          <w:szCs w:val="32"/>
          <w:highlight w:val="none"/>
          <w:lang w:val="en-US" w:eastAsia="zh-CN"/>
        </w:rPr>
        <w:t>2025年公用经费减少，科技馆免费开放补助资金项目资金减少。</w:t>
      </w:r>
    </w:p>
    <w:bookmarkEnd w:id="2"/>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上级一般公共预算安排的转移支付资金37.47万元，占5.09%，比上年预算减少7.53万元，下降16.73%，主要原因是科技局2025年中央科技馆免费开放补助项目资金减少。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67.91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49.3%，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eastAsia="zh-CN"/>
        </w:rPr>
        <w:t>其他收入增加</w:t>
      </w:r>
      <w:r>
        <w:rPr>
          <w:rFonts w:hint="eastAsia" w:ascii="仿宋_GB2312" w:hAnsi="宋体" w:eastAsia="仿宋_GB2312" w:cs="宋体"/>
          <w:color w:val="auto"/>
          <w:kern w:val="0"/>
          <w:sz w:val="32"/>
          <w:szCs w:val="32"/>
          <w:highlight w:val="none"/>
          <w:lang w:val="en-US" w:eastAsia="zh-CN"/>
        </w:rPr>
        <w:t>-援疆资金拨款增加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lang w:val="en-US" w:eastAsia="zh-CN"/>
        </w:rPr>
        <w:t>2024年</w:t>
      </w:r>
      <w:r>
        <w:rPr>
          <w:rFonts w:hint="eastAsia" w:ascii="仿宋_GB2312" w:hAnsi="宋体" w:eastAsia="仿宋_GB2312" w:cs="宋体"/>
          <w:color w:val="auto"/>
          <w:kern w:val="0"/>
          <w:sz w:val="32"/>
          <w:szCs w:val="32"/>
          <w:highlight w:val="none"/>
          <w:lang w:eastAsia="zh-CN"/>
        </w:rPr>
        <w:t>民办实事项目资金</w:t>
      </w:r>
      <w:r>
        <w:rPr>
          <w:rFonts w:hint="eastAsia" w:ascii="仿宋_GB2312" w:hAnsi="宋体" w:eastAsia="仿宋_GB2312" w:cs="宋体"/>
          <w:color w:val="auto"/>
          <w:kern w:val="0"/>
          <w:sz w:val="32"/>
          <w:szCs w:val="32"/>
          <w:highlight w:val="none"/>
          <w:lang w:val="en-US" w:eastAsia="zh-CN"/>
        </w:rPr>
        <w:t>未执行完毕，结转至20225年，因此财政拨款结预算较上年预算有所增加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呼图壁县科学技术</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746.28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698.81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93.64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145.88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26.38%，</w:t>
      </w:r>
      <w:r>
        <w:rPr>
          <w:rFonts w:hint="eastAsia" w:ascii="仿宋_GB2312" w:hAnsi="宋体" w:eastAsia="仿宋_GB2312" w:cs="宋体"/>
          <w:color w:val="auto"/>
          <w:kern w:val="0"/>
          <w:sz w:val="32"/>
          <w:szCs w:val="32"/>
          <w:highlight w:val="none"/>
          <w:lang w:eastAsia="zh-CN"/>
        </w:rPr>
        <w:t>主要原因是主要原因是</w:t>
      </w:r>
      <w:r>
        <w:rPr>
          <w:rFonts w:hint="eastAsia" w:ascii="仿宋_GB2312" w:hAnsi="宋体" w:eastAsia="仿宋_GB2312" w:cs="宋体"/>
          <w:color w:val="auto"/>
          <w:kern w:val="0"/>
          <w:sz w:val="32"/>
          <w:szCs w:val="32"/>
          <w:highlight w:val="none"/>
          <w:lang w:val="en-US" w:eastAsia="zh-CN"/>
        </w:rPr>
        <w:t>增加奖励性绩效，退休人员绩效、工资调资以及单位资金支出增加。</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47.47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5.49%，</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color w:val="auto"/>
          <w:kern w:val="0"/>
          <w:sz w:val="32"/>
          <w:szCs w:val="32"/>
          <w:highlight w:val="none"/>
          <w:lang w:eastAsia="zh-CN"/>
        </w:rPr>
        <w:t>要原因</w:t>
      </w:r>
      <w:r>
        <w:rPr>
          <w:rFonts w:hint="eastAsia" w:ascii="仿宋_GB2312" w:hAnsi="宋体" w:eastAsia="仿宋_GB2312" w:cs="宋体"/>
          <w:color w:val="auto"/>
          <w:kern w:val="0"/>
          <w:sz w:val="32"/>
          <w:szCs w:val="32"/>
          <w:highlight w:val="none"/>
          <w:lang w:val="en-US" w:eastAsia="zh-CN"/>
        </w:rPr>
        <w:t>是2025年中央“三区”科技人才支持计划资金较2024年增加1.97万元、2025年中央“基层科普行动计划”资金交2024年增加0.5万元、2025年项目支出中含有2024年结转项目2025年中央“基层科普行动计划”资金10万元。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呼图壁县科学技术局</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236.28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236.28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一般公共预算支出包括：科学技术支出</w:t>
      </w:r>
      <w:r>
        <w:rPr>
          <w:rFonts w:hint="eastAsia" w:ascii="仿宋_GB2312" w:hAnsi="宋体" w:eastAsia="仿宋_GB2312" w:cs="宋体"/>
          <w:color w:val="auto"/>
          <w:kern w:val="0"/>
          <w:sz w:val="32"/>
          <w:szCs w:val="32"/>
          <w:highlight w:val="none"/>
          <w:lang w:val="en-US" w:eastAsia="zh-CN"/>
        </w:rPr>
        <w:t>230.68</w:t>
      </w:r>
      <w:r>
        <w:rPr>
          <w:rFonts w:hint="eastAsia" w:ascii="仿宋_GB2312" w:hAnsi="宋体" w:eastAsia="仿宋_GB2312" w:cs="宋体"/>
          <w:color w:val="auto"/>
          <w:kern w:val="0"/>
          <w:sz w:val="32"/>
          <w:szCs w:val="32"/>
          <w:highlight w:val="none"/>
        </w:rPr>
        <w:t>万元，主要用于支付工资福利支出、对个人和家庭补助支出、商品和服务支出、</w:t>
      </w: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；社会保障和就业支出5.6万元，</w:t>
      </w:r>
      <w:r>
        <w:rPr>
          <w:rFonts w:hint="eastAsia" w:ascii="仿宋_GB2312" w:hAnsi="宋体" w:eastAsia="仿宋_GB2312" w:cs="宋体"/>
          <w:color w:val="auto"/>
          <w:kern w:val="0"/>
          <w:sz w:val="32"/>
          <w:szCs w:val="32"/>
          <w:highlight w:val="none"/>
        </w:rPr>
        <w:t>主要用于支付行政事业单位养老支出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236.28</w:t>
      </w:r>
      <w:r>
        <w:rPr>
          <w:rFonts w:hint="eastAsia" w:ascii="仿宋_GB2312" w:hAnsi="仿宋_GB2312" w:eastAsia="仿宋_GB2312" w:cs="仿宋_GB2312"/>
          <w:color w:val="auto"/>
          <w:kern w:val="0"/>
          <w:sz w:val="32"/>
          <w:szCs w:val="32"/>
          <w:highlight w:val="none"/>
        </w:rPr>
        <w:t>万元，其中：</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198.81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19.22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科技馆免费开放补助资金项目资金减少。</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37.47</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7.53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16.73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val="en-US" w:eastAsia="zh-CN"/>
        </w:rPr>
        <w:t>2025年科技馆免费开放补助资金</w:t>
      </w:r>
      <w:bookmarkStart w:id="3" w:name="OLE_LINK11"/>
      <w:r>
        <w:rPr>
          <w:rFonts w:hint="eastAsia" w:ascii="仿宋_GB2312" w:hAnsi="宋体" w:eastAsia="仿宋_GB2312" w:cs="宋体"/>
          <w:kern w:val="0"/>
          <w:sz w:val="32"/>
          <w:szCs w:val="32"/>
          <w:lang w:val="en-US" w:eastAsia="zh-CN"/>
        </w:rPr>
        <w:t>减少。</w:t>
      </w:r>
    </w:p>
    <w:bookmarkEnd w:id="3"/>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科学技术支出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230.68</w:t>
      </w:r>
      <w:r>
        <w:rPr>
          <w:rFonts w:hint="eastAsia" w:ascii="仿宋_GB2312" w:hAnsi="仿宋_GB2312" w:eastAsia="仿宋_GB2312" w:cs="仿宋_GB2312"/>
          <w:b w:val="0"/>
          <w:bCs/>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97.63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bookmarkStart w:id="4" w:name="OLE_LINK13"/>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kern w:val="0"/>
          <w:sz w:val="32"/>
          <w:szCs w:val="32"/>
          <w:lang w:val="en-US" w:eastAsia="zh-CN" w:bidi="ar-SA"/>
        </w:rPr>
        <w:t>社会保障和就业支出</w:t>
      </w:r>
      <w:bookmarkEnd w:id="4"/>
      <w:r>
        <w:rPr>
          <w:rFonts w:hint="eastAsia" w:ascii="仿宋_GB2312" w:hAnsi="仿宋_GB2312" w:eastAsia="仿宋_GB2312" w:cs="仿宋_GB2312"/>
          <w:kern w:val="0"/>
          <w:sz w:val="32"/>
          <w:szCs w:val="32"/>
          <w:lang w:val="en-US" w:eastAsia="zh-CN" w:bidi="ar-SA"/>
        </w:rPr>
        <w:t>（类）5.6万元，占2.37%。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bookmarkStart w:id="5" w:name="OLE_LINK12"/>
      <w:r>
        <w:rPr>
          <w:rFonts w:hint="eastAsia" w:ascii="仿宋_GB2312" w:hAnsi="仿宋_GB2312" w:eastAsia="仿宋_GB2312" w:cs="仿宋_GB2312"/>
          <w:color w:val="auto"/>
          <w:kern w:val="0"/>
          <w:sz w:val="32"/>
          <w:szCs w:val="32"/>
          <w:highlight w:val="none"/>
          <w:lang w:val="en-US" w:eastAsia="zh-CN"/>
        </w:rPr>
        <w:t>.科学技术支出（类）科学技术管理事务(款)行政运行（项）2025年预算数为129.11万元，比上年预算数减少88.92万元，下降40.78%，主要原因是2025年公用经费减少。</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2.科学技术支出（类）科技条件与服务（款）其他科技条件与服务支出（项）2025年预算数为10.47万元，比上年预算数增加1.97，增长23.18%，主要原因是“三区”科技人才支持计划项目经费增加。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3.科学技术支出（类）科学技术普及(款)机构运行（项）:2025年预算数为64.10万元，比上年预算数增加64.10万元，增长100%，主要原因是本单位是混编单位25年事业编制人员在机构运行项核算。</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4.科学技术支出（类）科学技术普及(款)科技馆站（项）:2025年预算数为22万元，</w:t>
      </w:r>
      <w:bookmarkStart w:id="6" w:name="OLE_LINK14"/>
      <w:r>
        <w:rPr>
          <w:rFonts w:hint="eastAsia" w:ascii="仿宋_GB2312" w:hAnsi="仿宋_GB2312" w:eastAsia="仿宋_GB2312" w:cs="仿宋_GB2312"/>
          <w:color w:val="auto"/>
          <w:kern w:val="0"/>
          <w:sz w:val="32"/>
          <w:szCs w:val="32"/>
          <w:highlight w:val="none"/>
          <w:lang w:val="en-US" w:eastAsia="zh-CN"/>
        </w:rPr>
        <w:t>比上年预算数减少10万元，</w:t>
      </w:r>
      <w:bookmarkEnd w:id="6"/>
      <w:r>
        <w:rPr>
          <w:rFonts w:hint="eastAsia" w:ascii="仿宋_GB2312" w:hAnsi="仿宋_GB2312" w:eastAsia="仿宋_GB2312" w:cs="仿宋_GB2312"/>
          <w:color w:val="auto"/>
          <w:kern w:val="0"/>
          <w:sz w:val="32"/>
          <w:szCs w:val="32"/>
          <w:highlight w:val="none"/>
          <w:lang w:val="en-US" w:eastAsia="zh-CN"/>
        </w:rPr>
        <w:t>下降31.25%，主要原因是25年科技馆免费开放补助资金的减少。</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5.科学技术支出（类）科学技术普及(款)科普活动（项）：2025年预算数5万元，比上年增加0.5万元，增长11.11%，主要原因是基层科普行动计划专项资金经费增加。</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6.社会保障和就业支出（类）行政事业单位养老支出（款）行政事业单位离退休（项）2025年预算数5.6万元，比上年预算数增加5.6万元，增长100%；主要原因是2025年度在</w:t>
      </w:r>
      <w:bookmarkStart w:id="7" w:name="OLE_LINK15"/>
      <w:r>
        <w:rPr>
          <w:rFonts w:hint="eastAsia" w:ascii="仿宋_GB2312" w:hAnsi="仿宋_GB2312" w:eastAsia="仿宋_GB2312" w:cs="仿宋_GB2312"/>
          <w:color w:val="auto"/>
          <w:kern w:val="0"/>
          <w:sz w:val="32"/>
          <w:szCs w:val="32"/>
          <w:highlight w:val="none"/>
          <w:lang w:val="en-US" w:eastAsia="zh-CN"/>
        </w:rPr>
        <w:t>科学技术支出（206类）科学技术管理事务(01款)行政运行（01项）核算。行政事业单位养老支出款24年是通过主款2060101行政运行支出功能分类下核算。</w:t>
      </w:r>
    </w:p>
    <w:bookmarkEnd w:id="5"/>
    <w:bookmarkEnd w:id="7"/>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呼图壁县科学技术局2025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198.81</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191.11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万元，主要包括：基本工资、津贴补贴、奖金、绩效工资、机关事业单位基本养老保险缴费、职工基本医疗保险缴费、公务员医疗补助缴费、其他社会保障缴费、住房公积金、退休费、奖励金、。</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差旅费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工会经费、</w:t>
      </w:r>
      <w:r>
        <w:rPr>
          <w:rFonts w:hint="eastAsia" w:ascii="仿宋_GB2312" w:hAnsi="宋体" w:eastAsia="仿宋_GB2312" w:cs="宋体"/>
          <w:color w:val="auto"/>
          <w:kern w:val="0"/>
          <w:sz w:val="32"/>
          <w:szCs w:val="32"/>
          <w:highlight w:val="none"/>
        </w:rPr>
        <w:t>公务用车运行维护费。</w:t>
      </w:r>
    </w:p>
    <w:p>
      <w:pPr>
        <w:pStyle w:val="7"/>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spacing w:val="-6"/>
          <w:kern w:val="0"/>
          <w:sz w:val="32"/>
          <w:szCs w:val="32"/>
          <w:lang w:eastAsia="zh-CN"/>
        </w:rPr>
        <w:t>呼图壁县</w:t>
      </w:r>
      <w:r>
        <w:rPr>
          <w:rFonts w:hint="eastAsia" w:ascii="楷体_GB2312" w:hAnsi="楷体_GB2312" w:eastAsia="楷体_GB2312" w:cs="楷体_GB2312"/>
          <w:b/>
          <w:bCs/>
          <w:spacing w:val="-6"/>
          <w:kern w:val="0"/>
          <w:sz w:val="32"/>
          <w:szCs w:val="32"/>
          <w:lang w:val="en-US" w:eastAsia="zh-CN"/>
        </w:rPr>
        <w:t>科学技术局</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（一）项目名称：关于提前下达2025年科技馆免费开放补助资金的通知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设立的政策依据：昌州财教【2024】62号-关于提前下达2025年中央科技馆免费开放补助资金预算的通知。</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预算安排规模：22万元</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项目承担单位：呼图壁县科学技术局（科技馆）</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bidi="ar"/>
        </w:rPr>
      </w:pPr>
      <w:r>
        <w:rPr>
          <w:rFonts w:hint="eastAsia" w:ascii="仿宋_GB2312" w:hAnsi="宋体" w:eastAsia="仿宋_GB2312" w:cs="宋体"/>
          <w:color w:val="auto"/>
          <w:kern w:val="0"/>
          <w:sz w:val="32"/>
          <w:szCs w:val="32"/>
          <w:highlight w:val="none"/>
          <w:lang w:val="en-US" w:eastAsia="zh-CN" w:bidi="ar"/>
        </w:rPr>
        <w:t>资金分配情况：主要用于科技馆解说员工资16万元，科技馆邮电费1.5万元，维修维护费2万元，购买科普教具2.5万元。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关于提前下达2025“三区”科技人才支持计划预算的通知。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val="en-US" w:eastAsia="zh-CN"/>
        </w:rPr>
        <w:t>昌州财教【2024】65号-关于提前下达2025“三区”科技人才支持计划预算的通知</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10.47万元</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呼图壁县科学技术局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：全部用于发放选派的4位科技人员补助费用10.47万元，其中每人工作补助12876元/人、交通费1000元/人、保险费200元/人、伙食补助3500元/人、艰边贴补助1人标准1370元、3人标准2620元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sz w:val="32"/>
          <w:szCs w:val="32"/>
          <w:lang w:val="en-US" w:eastAsia="zh-CN"/>
        </w:rPr>
        <w:t>资金执行时间：2025年1月1日-2025年12月31日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（三）项目名称：关于提前下达2025年“基层科普行动计划”补助资金</w:t>
      </w:r>
    </w:p>
    <w:p>
      <w:pPr>
        <w:numPr>
          <w:ilvl w:val="0"/>
          <w:numId w:val="0"/>
        </w:numPr>
        <w:spacing w:line="560" w:lineRule="exact"/>
        <w:ind w:firstLine="960" w:firstLineChars="3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val="en-US" w:eastAsia="zh-CN"/>
        </w:rPr>
        <w:t>昌州财教【2024】63号-关于提前关于提前下达2024年“基层科普行动计划”补助资金预算的通知。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预算安排规模：</w:t>
      </w:r>
      <w:r>
        <w:rPr>
          <w:rFonts w:hint="eastAsia" w:ascii="仿宋_GB2312" w:hAnsi="黑体" w:eastAsia="仿宋_GB2312"/>
          <w:sz w:val="32"/>
          <w:szCs w:val="32"/>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项目承担单位</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呼图壁县科学技术局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rPr>
        <w:t>资金分配情况</w:t>
      </w:r>
      <w:r>
        <w:rPr>
          <w:rFonts w:hint="eastAsia" w:ascii="仿宋_GB2312" w:hAnsi="黑体" w:eastAsia="仿宋_GB2312"/>
          <w:sz w:val="32"/>
          <w:szCs w:val="32"/>
          <w:lang w:eastAsia="zh-CN"/>
        </w:rPr>
        <w:t>：购买科普宣传品</w:t>
      </w:r>
      <w:r>
        <w:rPr>
          <w:rFonts w:hint="eastAsia" w:ascii="仿宋_GB2312" w:hAnsi="黑体" w:eastAsia="仿宋_GB2312"/>
          <w:sz w:val="32"/>
          <w:szCs w:val="32"/>
          <w:lang w:val="en-US" w:eastAsia="zh-CN"/>
        </w:rPr>
        <w:t>1.5</w:t>
      </w:r>
      <w:r>
        <w:rPr>
          <w:rFonts w:hint="eastAsia" w:ascii="仿宋_GB2312" w:hAnsi="黑体" w:eastAsia="仿宋_GB2312"/>
          <w:sz w:val="32"/>
          <w:szCs w:val="32"/>
          <w:lang w:eastAsia="zh-CN"/>
        </w:rPr>
        <w:t>万元，购买科普书籍1万元，科普氛围营造</w:t>
      </w:r>
      <w:r>
        <w:rPr>
          <w:rFonts w:hint="eastAsia" w:ascii="仿宋_GB2312" w:hAnsi="黑体" w:eastAsia="仿宋_GB2312"/>
          <w:sz w:val="32"/>
          <w:szCs w:val="32"/>
          <w:lang w:val="en-US" w:eastAsia="zh-CN"/>
        </w:rPr>
        <w:t>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rPr>
        <w:t>资金执行时间：</w:t>
      </w:r>
      <w:r>
        <w:rPr>
          <w:rFonts w:hint="eastAsia" w:ascii="仿宋_GB2312" w:hAnsi="黑体" w:eastAsia="仿宋_GB2312"/>
          <w:sz w:val="32"/>
          <w:szCs w:val="32"/>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eastAsia="zh-CN"/>
        </w:rPr>
        <w:t>科学技术</w:t>
      </w:r>
      <w:r>
        <w:rPr>
          <w:rFonts w:hint="eastAsia" w:ascii="楷体_GB2312" w:hAnsi="楷体_GB2312" w:eastAsia="楷体_GB2312" w:cs="楷体_GB2312"/>
          <w:b/>
          <w:bCs/>
          <w:kern w:val="0"/>
          <w:sz w:val="32"/>
          <w:szCs w:val="32"/>
        </w:rPr>
        <w:t>局202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spacing w:line="560" w:lineRule="exact"/>
        <w:ind w:firstLine="640" w:firstLineChars="200"/>
        <w:rPr>
          <w:rFonts w:hint="eastAsia" w:ascii="仿宋_GB2312" w:hAnsi="黑体" w:eastAsia="仿宋_GB2312"/>
          <w:sz w:val="32"/>
          <w:szCs w:val="32"/>
        </w:rPr>
      </w:pPr>
      <w:r>
        <w:rPr>
          <w:rFonts w:hint="eastAsia" w:ascii="仿宋_GB2312" w:hAnsi="仿宋_GB2312" w:eastAsia="仿宋_GB2312" w:cs="仿宋_GB2312"/>
          <w:kern w:val="0"/>
          <w:sz w:val="32"/>
          <w:szCs w:val="32"/>
          <w:lang w:val="en-US" w:eastAsia="zh-CN"/>
        </w:rPr>
        <w:t>呼</w:t>
      </w:r>
      <w:r>
        <w:rPr>
          <w:rFonts w:hint="eastAsia" w:ascii="仿宋_GB2312" w:hAnsi="黑体" w:eastAsia="仿宋_GB2312"/>
          <w:sz w:val="32"/>
          <w:szCs w:val="32"/>
          <w:lang w:val="en-US" w:eastAsia="zh-CN"/>
        </w:rPr>
        <w:t>图壁县科学技术局2025</w:t>
      </w:r>
      <w:r>
        <w:rPr>
          <w:rFonts w:hint="eastAsia" w:ascii="仿宋_GB2312" w:hAnsi="黑体" w:eastAsia="仿宋_GB2312"/>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eastAsia="zh-CN"/>
        </w:rPr>
        <w:t>关于</w:t>
      </w:r>
      <w:r>
        <w:rPr>
          <w:rFonts w:hint="eastAsia" w:ascii="楷体_GB2312" w:hAnsi="楷体_GB2312" w:eastAsia="楷体_GB2312" w:cs="楷体_GB2312"/>
          <w:b/>
          <w:bCs/>
          <w:kern w:val="0"/>
          <w:sz w:val="32"/>
          <w:szCs w:val="32"/>
        </w:rPr>
        <w:t>呼图壁县</w:t>
      </w:r>
      <w:r>
        <w:rPr>
          <w:rFonts w:hint="eastAsia" w:ascii="楷体_GB2312" w:hAnsi="楷体_GB2312" w:eastAsia="楷体_GB2312" w:cs="楷体_GB2312"/>
          <w:b/>
          <w:bCs/>
          <w:kern w:val="0"/>
          <w:sz w:val="32"/>
          <w:szCs w:val="32"/>
          <w:lang w:eastAsia="zh-CN"/>
        </w:rPr>
        <w:t>科学技术</w:t>
      </w:r>
      <w:r>
        <w:rPr>
          <w:rFonts w:hint="eastAsia" w:ascii="楷体_GB2312" w:hAnsi="楷体_GB2312" w:eastAsia="楷体_GB2312" w:cs="楷体_GB2312"/>
          <w:b/>
          <w:bCs/>
          <w:kern w:val="0"/>
          <w:sz w:val="32"/>
          <w:szCs w:val="32"/>
        </w:rPr>
        <w:t>局202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呼图壁县科学技术局2025年没有使用国有资本经营预算拨款安排的支出，国有资本经营预算支出情况表为空表。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bookmarkStart w:id="8" w:name="OLE_LINK16"/>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val="en-US" w:eastAsia="zh-CN"/>
        </w:rPr>
        <w:t>科学技术局</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w:t>
      </w:r>
      <w:bookmarkEnd w:id="8"/>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仿宋_GB2312" w:eastAsia="仿宋_GB2312" w:cs="仿宋_GB2312"/>
          <w:kern w:val="0"/>
          <w:sz w:val="32"/>
          <w:szCs w:val="32"/>
          <w:lang w:val="en-US" w:eastAsia="zh-CN"/>
        </w:rPr>
      </w:pPr>
      <w:bookmarkStart w:id="9" w:name="OLE_LINK17"/>
      <w:r>
        <w:rPr>
          <w:rFonts w:hint="eastAsia" w:ascii="仿宋_GB2312" w:hAnsi="仿宋_GB2312" w:eastAsia="仿宋_GB2312" w:cs="仿宋_GB2312"/>
          <w:kern w:val="0"/>
          <w:sz w:val="32"/>
          <w:szCs w:val="32"/>
          <w:lang w:val="en-US" w:eastAsia="zh-CN"/>
        </w:rPr>
        <w:t>呼图壁县科技局2025年</w:t>
      </w:r>
      <w:r>
        <w:rPr>
          <w:rFonts w:hint="eastAsia" w:ascii="仿宋_GB2312" w:hAnsi="仿宋_GB2312" w:eastAsia="仿宋_GB2312" w:cs="仿宋_GB2312"/>
          <w:kern w:val="0"/>
          <w:sz w:val="32"/>
          <w:szCs w:val="32"/>
          <w:lang w:val="en-US" w:eastAsia="zh-Hans"/>
        </w:rPr>
        <w:t>财政拨款</w:t>
      </w:r>
      <w:bookmarkEnd w:id="9"/>
      <w:r>
        <w:rPr>
          <w:rFonts w:hint="eastAsia" w:ascii="仿宋_GB2312" w:hAnsi="仿宋_GB2312" w:eastAsia="仿宋_GB2312" w:cs="仿宋_GB2312"/>
          <w:kern w:val="0"/>
          <w:sz w:val="32"/>
          <w:szCs w:val="32"/>
          <w:lang w:val="en-US" w:eastAsia="zh-CN"/>
        </w:rPr>
        <w:t>“三公”经费数为3.2万元，其中：因公出国（境）费0.00万元，公务用车购置费0.00万元，公务用车运行费3.2万元，公务接待费0.00万元。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2025年</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“三公”经费与上年预算增长0.00万元，增长0.00%，其中：因公出国（境）费增加0.00万元，增长0.00%，主要原因是2024年及2025年均未安排因公出国（境）费预算；公务用车购置费增加0.00万元，增长0.00%，主要原</w:t>
      </w:r>
      <w:r>
        <w:rPr>
          <w:rFonts w:hint="eastAsia" w:ascii="仿宋_GB2312" w:hAnsi="宋体" w:eastAsia="仿宋_GB2312" w:cs="宋体"/>
          <w:kern w:val="0"/>
          <w:sz w:val="32"/>
          <w:szCs w:val="32"/>
        </w:rPr>
        <w:t>因是</w:t>
      </w:r>
      <w:r>
        <w:rPr>
          <w:rFonts w:hint="eastAsia" w:ascii="仿宋_GB2312" w:hAnsi="仿宋_GB2312" w:eastAsia="仿宋_GB2312" w:cs="仿宋_GB2312"/>
          <w:kern w:val="0"/>
          <w:sz w:val="32"/>
          <w:szCs w:val="32"/>
          <w:lang w:val="en-US" w:eastAsia="zh-CN"/>
        </w:rPr>
        <w:t>2024年及2025年均</w:t>
      </w:r>
      <w:r>
        <w:rPr>
          <w:rFonts w:hint="eastAsia" w:ascii="仿宋_GB2312" w:hAnsi="宋体" w:eastAsia="仿宋_GB2312" w:cs="宋体"/>
          <w:kern w:val="0"/>
          <w:sz w:val="32"/>
          <w:szCs w:val="32"/>
          <w:lang w:val="en-US" w:eastAsia="zh-CN"/>
        </w:rPr>
        <w:t>未安排</w:t>
      </w:r>
      <w:r>
        <w:rPr>
          <w:rFonts w:hint="eastAsia" w:ascii="仿宋_GB2312" w:hAnsi="宋体" w:eastAsia="仿宋_GB2312" w:cs="宋体"/>
          <w:kern w:val="0"/>
          <w:sz w:val="32"/>
          <w:szCs w:val="32"/>
        </w:rPr>
        <w:t>公务用车购置费</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0.00万元</w:t>
      </w:r>
      <w:r>
        <w:rPr>
          <w:rFonts w:hint="eastAsia" w:ascii="仿宋_GB2312" w:hAnsi="宋体" w:eastAsia="仿宋_GB2312" w:cs="宋体"/>
          <w:kern w:val="0"/>
          <w:sz w:val="32"/>
          <w:szCs w:val="32"/>
        </w:rPr>
        <w:t>，增</w:t>
      </w:r>
      <w:r>
        <w:rPr>
          <w:rFonts w:hint="eastAsia" w:ascii="仿宋_GB2312" w:hAnsi="宋体" w:eastAsia="仿宋_GB2312" w:cs="宋体"/>
          <w:kern w:val="0"/>
          <w:sz w:val="32"/>
          <w:szCs w:val="32"/>
          <w:lang w:eastAsia="zh-CN"/>
        </w:rPr>
        <w:t>长</w:t>
      </w:r>
      <w:r>
        <w:rPr>
          <w:rFonts w:hint="eastAsia" w:ascii="仿宋_GB2312" w:hAnsi="宋体" w:eastAsia="仿宋_GB2312" w:cs="宋体"/>
          <w:kern w:val="0"/>
          <w:sz w:val="32"/>
          <w:szCs w:val="32"/>
          <w:lang w:val="en-US" w:eastAsia="zh-CN"/>
        </w:rPr>
        <w:t>0.00%</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lang w:val="en-US" w:eastAsia="zh-CN"/>
        </w:rPr>
        <w:t>2024年及2025年均未安排</w:t>
      </w:r>
      <w:r>
        <w:rPr>
          <w:rFonts w:hint="eastAsia" w:ascii="仿宋_GB2312" w:hAnsi="宋体" w:eastAsia="仿宋_GB2312" w:cs="宋体"/>
          <w:kern w:val="0"/>
          <w:sz w:val="32"/>
          <w:szCs w:val="32"/>
        </w:rPr>
        <w:t>公务用车运行费</w:t>
      </w:r>
      <w:r>
        <w:rPr>
          <w:rFonts w:hint="eastAsia" w:ascii="仿宋_GB2312" w:hAnsi="仿宋_GB2312" w:eastAsia="仿宋_GB2312" w:cs="仿宋_GB2312"/>
          <w:kern w:val="0"/>
          <w:sz w:val="32"/>
          <w:szCs w:val="32"/>
          <w:lang w:val="en-US" w:eastAsia="zh-CN"/>
        </w:rPr>
        <w:t>预算</w:t>
      </w:r>
      <w:r>
        <w:rPr>
          <w:rFonts w:hint="eastAsia" w:ascii="仿宋_GB2312" w:hAnsi="宋体" w:eastAsia="仿宋_GB2312" w:cs="宋体"/>
          <w:kern w:val="0"/>
          <w:sz w:val="32"/>
          <w:szCs w:val="32"/>
        </w:rPr>
        <w:t>；公务接待费减少</w:t>
      </w:r>
      <w:r>
        <w:rPr>
          <w:rFonts w:hint="eastAsia" w:ascii="仿宋_GB2312" w:hAnsi="宋体" w:eastAsia="仿宋_GB2312" w:cs="宋体"/>
          <w:kern w:val="0"/>
          <w:sz w:val="32"/>
          <w:szCs w:val="32"/>
          <w:lang w:val="en-US"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val="en-US" w:eastAsia="zh-CN"/>
        </w:rPr>
        <w:t>100.00%</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lang w:val="en-US" w:eastAsia="zh-CN"/>
        </w:rPr>
        <w:t>2024年及2025年均未安排</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w:t>
      </w:r>
    </w:p>
    <w:p>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kern w:val="0"/>
          <w:sz w:val="32"/>
          <w:szCs w:val="32"/>
        </w:rPr>
        <w:t>关于呼图壁县</w:t>
      </w:r>
      <w:r>
        <w:rPr>
          <w:rFonts w:hint="eastAsia" w:ascii="楷体_GB2312" w:hAnsi="楷体_GB2312" w:eastAsia="楷体_GB2312" w:cs="楷体_GB2312"/>
          <w:b/>
          <w:bCs/>
          <w:kern w:val="0"/>
          <w:sz w:val="32"/>
          <w:szCs w:val="32"/>
          <w:lang w:val="en-US" w:eastAsia="zh-CN"/>
        </w:rPr>
        <w:t>科学技术局</w:t>
      </w:r>
      <w:r>
        <w:rPr>
          <w:rFonts w:hint="eastAsia" w:ascii="楷体_GB2312" w:hAnsi="楷体_GB2312" w:eastAsia="楷体_GB2312" w:cs="楷体_GB2312"/>
          <w:b/>
          <w:bCs/>
          <w:kern w:val="0"/>
          <w:sz w:val="32"/>
          <w:szCs w:val="32"/>
        </w:rPr>
        <w:t>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val="en-US" w:eastAsia="zh-CN"/>
        </w:rPr>
        <w:t>呼图壁县科技局</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仿宋_GB2312" w:eastAsia="仿宋_GB2312" w:cs="仿宋_GB2312"/>
          <w:color w:val="auto"/>
          <w:kern w:val="0"/>
          <w:sz w:val="32"/>
          <w:szCs w:val="32"/>
          <w:highlight w:val="none"/>
          <w:lang w:val="en-US" w:eastAsia="zh-CN"/>
        </w:rPr>
        <w:t>上年结转结余10万元，包括：财政拨款10万元，非财政拨款0万元，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1.为民办实事</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项目）10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主要用于：访惠聚工作经费。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025年，呼图壁县科学技术局2025年的机关运行经费财政拨款预算7.70万元，比上年预算减少0.46万元，下降6.35%。主要原因是在2025年公用经费减少。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025年，呼图壁县科学技术局政府采购预算248.94万元，其中：政府采购货物预算164.64万元，政府采购工程预算0万元，政府采购服务预算84.3万元。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val="en-US" w:eastAsia="zh-Hans"/>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kern w:val="0"/>
          <w:sz w:val="32"/>
          <w:szCs w:val="32"/>
          <w:lang w:val="en-US" w:eastAsia="zh-CN"/>
        </w:rPr>
        <w:t>呼图壁县科学技术局</w:t>
      </w:r>
      <w:r>
        <w:rPr>
          <w:rFonts w:hint="eastAsia" w:ascii="仿宋_GB2312" w:hAnsi="仿宋_GB2312" w:eastAsia="仿宋_GB2312" w:cs="仿宋_GB2312"/>
          <w:color w:val="auto"/>
          <w:sz w:val="32"/>
          <w:highlight w:val="none"/>
        </w:rPr>
        <w:t>部门面向中小企业预留政府采购项目预算金额</w:t>
      </w:r>
      <w:r>
        <w:rPr>
          <w:rFonts w:hint="eastAsia" w:ascii="仿宋_GB2312" w:hAnsi="仿宋_GB2312" w:eastAsia="仿宋_GB2312" w:cs="仿宋_GB2312"/>
          <w:kern w:val="0"/>
          <w:sz w:val="32"/>
          <w:szCs w:val="32"/>
          <w:lang w:val="en-US" w:eastAsia="zh-CN"/>
        </w:rPr>
        <w:t>248.94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kern w:val="0"/>
          <w:sz w:val="32"/>
          <w:szCs w:val="32"/>
          <w:lang w:val="en-US" w:eastAsia="zh-CN"/>
        </w:rPr>
        <w:t>248.94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kern w:val="0"/>
          <w:sz w:val="32"/>
          <w:szCs w:val="32"/>
          <w:lang w:val="en-US" w:eastAsia="zh-CN"/>
        </w:rPr>
        <w:t>呼图壁县科学技术局</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150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38.5</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专用车1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23.5</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7.18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284.45</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lang w:val="en-US" w:eastAsia="zh-CN"/>
        </w:rPr>
        <w:t>年，本部门预算绩效管理整体预算绩效目标1个，涉及预算金额746.28万元；当年预算安排项目共3个，其中:</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项目涉及预算金额37.47万元；</w:t>
      </w:r>
      <w:r>
        <w:rPr>
          <w:rFonts w:hint="eastAsia" w:ascii="仿宋_GB2312" w:hAnsi="仿宋_GB2312" w:eastAsia="仿宋_GB2312" w:cs="仿宋_GB2312"/>
          <w:kern w:val="0"/>
          <w:sz w:val="32"/>
          <w:szCs w:val="32"/>
          <w:lang w:val="en-US" w:eastAsia="zh-Hans"/>
        </w:rPr>
        <w:t>非财政拨款项目</w:t>
      </w:r>
      <w:r>
        <w:rPr>
          <w:rFonts w:hint="eastAsia" w:ascii="仿宋_GB2312" w:hAnsi="仿宋_GB2312" w:eastAsia="仿宋_GB2312" w:cs="仿宋_GB2312"/>
          <w:kern w:val="0"/>
          <w:sz w:val="32"/>
          <w:szCs w:val="32"/>
          <w:lang w:val="en-US" w:eastAsia="zh-CN"/>
        </w:rPr>
        <w:t xml:space="preserve">涉及预算金额0万元。具体情况见下表：  </w:t>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trPr>
        <w:tc>
          <w:tcPr>
            <w:tcW w:w="9340" w:type="dxa"/>
            <w:tcBorders>
              <w:top w:val="nil"/>
              <w:left w:val="nil"/>
              <w:bottom w:val="nil"/>
              <w:right w:val="nil"/>
            </w:tcBorders>
            <w:noWrap w:val="0"/>
            <w:vAlign w:val="center"/>
          </w:tcPr>
          <w:tbl>
            <w:tblPr>
              <w:tblStyle w:val="9"/>
              <w:tblpPr w:leftFromText="180" w:rightFromText="180" w:vertAnchor="text" w:horzAnchor="page" w:tblpX="1510" w:tblpY="679"/>
              <w:tblOverlap w:val="never"/>
              <w:tblW w:w="8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0"/>
              <w:gridCol w:w="1307"/>
              <w:gridCol w:w="1582"/>
              <w:gridCol w:w="1214"/>
              <w:gridCol w:w="2018"/>
              <w:gridCol w:w="1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920" w:type="dxa"/>
                  <w:gridSpan w:val="6"/>
                  <w:tcBorders>
                    <w:top w:val="nil"/>
                    <w:left w:val="nil"/>
                    <w:bottom w:val="nil"/>
                    <w:right w:val="nil"/>
                  </w:tcBorders>
                  <w:noWrap w:val="0"/>
                  <w:vAlign w:val="center"/>
                </w:tcPr>
                <w:p>
                  <w:pPr>
                    <w:keepNext w:val="0"/>
                    <w:keepLines w:val="0"/>
                    <w:widowControl/>
                    <w:suppressLineNumbers w:val="0"/>
                    <w:ind w:firstLine="2570" w:firstLineChars="8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p>
                  <w:pPr>
                    <w:pStyle w:val="8"/>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 xml:space="preserve">               </w:t>
                  </w: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部门名称（盖章）</w:t>
                  </w:r>
                </w:p>
              </w:tc>
              <w:tc>
                <w:tcPr>
                  <w:tcW w:w="6543"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呼图壁县科学技术局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部门联系人</w:t>
                  </w: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马生亮</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18935731313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全县创新驱动发展战略、全民科学素质行动计划实施；各类科技创新平台建设和管理；科技项目管理和科技成果转化；组织科技进步奖的评审申报；高新技术企业和科技型中小企业管理服务；城乡科普宣传；县科技馆（科普大篷车流动科技馆）免费开放管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7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74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0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培育科技特派员人数</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lang w:val="en-US" w:eastAsia="zh-CN"/>
                    </w:rPr>
                    <w:t>130</w:t>
                  </w:r>
                  <w:r>
                    <w:rPr>
                      <w:rFonts w:hint="eastAsia" w:ascii="宋体" w:hAnsi="宋体" w:eastAsia="宋体" w:cs="宋体"/>
                      <w:i w:val="0"/>
                      <w:iCs w:val="0"/>
                      <w:color w:val="000000"/>
                      <w:sz w:val="20"/>
                      <w:szCs w:val="20"/>
                      <w:u w:val="none"/>
                      <w:lang w:eastAsia="zh-CN"/>
                    </w:rPr>
                    <w:t>人</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bookmarkStart w:id="10" w:name="OLE_LINK70"/>
                  <w:r>
                    <w:rPr>
                      <w:rFonts w:hint="eastAsia" w:ascii="宋体" w:hAnsi="宋体" w:eastAsia="宋体" w:cs="宋体"/>
                      <w:i w:val="0"/>
                      <w:iCs w:val="0"/>
                      <w:color w:val="000000"/>
                      <w:sz w:val="20"/>
                      <w:szCs w:val="20"/>
                      <w:u w:val="none"/>
                      <w:lang w:val="en-US" w:eastAsia="zh-CN"/>
                    </w:rPr>
                    <w:t>2024 年呼图壁县科技局工作总结暨 2025 年重点工作计划</w:t>
                  </w:r>
                  <w:bookmarkEnd w:id="10"/>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30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培养高新技术企业</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24家</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sz w:val="20"/>
                      <w:szCs w:val="20"/>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30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保障科技馆开放次数</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120天</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sz w:val="20"/>
                      <w:szCs w:val="20"/>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高新技术企业达标率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bookmarkStart w:id="11" w:name="OLE_LINK18"/>
                  <w:r>
                    <w:rPr>
                      <w:rFonts w:hint="eastAsia" w:ascii="宋体" w:hAnsi="宋体" w:eastAsia="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90%</w:t>
                  </w:r>
                  <w:bookmarkEnd w:id="11"/>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i w:val="0"/>
                      <w:iCs w:val="0"/>
                      <w:color w:val="000000"/>
                      <w:sz w:val="20"/>
                      <w:szCs w:val="20"/>
                      <w:u w:val="none"/>
                      <w:lang w:val="en-US" w:eastAsia="zh-CN"/>
                    </w:rPr>
                    <w:t>2024 年呼图壁县科技局工作总结暨 2025 年重点工作计划</w:t>
                  </w: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时效指标</w:t>
                  </w: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培训开展及时率</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lang w:val="en-US" w:eastAsia="zh-CN"/>
                    </w:rPr>
                    <w:t>10</w:t>
                  </w:r>
                  <w:r>
                    <w:rPr>
                      <w:rFonts w:hint="eastAsia" w:ascii="宋体" w:hAnsi="宋体" w:cs="宋体"/>
                      <w:i w:val="0"/>
                      <w:iCs w:val="0"/>
                      <w:color w:val="000000"/>
                      <w:sz w:val="20"/>
                      <w:szCs w:val="20"/>
                      <w:u w:val="none"/>
                      <w:lang w:val="en-US" w:eastAsia="zh-CN"/>
                    </w:rPr>
                    <w:t>0%</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bookmarkStart w:id="12" w:name="OLE_LINK19"/>
                  <w:r>
                    <w:rPr>
                      <w:rFonts w:hint="eastAsia" w:ascii="宋体" w:hAnsi="宋体" w:eastAsia="宋体" w:cs="宋体"/>
                      <w:i w:val="0"/>
                      <w:iCs w:val="0"/>
                      <w:color w:val="000000"/>
                      <w:sz w:val="20"/>
                      <w:szCs w:val="20"/>
                      <w:u w:val="none"/>
                      <w:lang w:val="en-US" w:eastAsia="zh-CN"/>
                    </w:rPr>
                    <w:t>2024 年呼图壁县团委工作总结暨 2025 年重点工作计划</w:t>
                  </w:r>
                  <w:bookmarkEnd w:id="12"/>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对象服务满意度</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5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72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tc>
      </w:tr>
    </w:tbl>
    <w:tbl>
      <w:tblPr>
        <w:tblStyle w:val="9"/>
        <w:tblpPr w:leftFromText="180" w:rightFromText="180" w:vertAnchor="text" w:horzAnchor="page" w:tblpX="1103" w:tblpY="515"/>
        <w:tblOverlap w:val="never"/>
        <w:tblW w:w="9120" w:type="dxa"/>
        <w:tblInd w:w="0" w:type="dxa"/>
        <w:tblLayout w:type="fixed"/>
        <w:tblCellMar>
          <w:top w:w="0" w:type="dxa"/>
          <w:left w:w="108" w:type="dxa"/>
          <w:bottom w:w="0" w:type="dxa"/>
          <w:right w:w="108" w:type="dxa"/>
        </w:tblCellMar>
      </w:tblPr>
      <w:tblGrid>
        <w:gridCol w:w="795"/>
        <w:gridCol w:w="994"/>
        <w:gridCol w:w="1290"/>
        <w:gridCol w:w="1095"/>
        <w:gridCol w:w="1050"/>
        <w:gridCol w:w="1035"/>
        <w:gridCol w:w="795"/>
        <w:gridCol w:w="1080"/>
        <w:gridCol w:w="986"/>
      </w:tblGrid>
      <w:tr>
        <w:tblPrEx>
          <w:tblCellMar>
            <w:top w:w="0" w:type="dxa"/>
            <w:left w:w="108" w:type="dxa"/>
            <w:bottom w:w="0" w:type="dxa"/>
            <w:right w:w="108" w:type="dxa"/>
          </w:tblCellMar>
        </w:tblPrEx>
        <w:trPr>
          <w:trHeight w:val="264" w:hRule="atLeast"/>
        </w:trPr>
        <w:tc>
          <w:tcPr>
            <w:tcW w:w="9120" w:type="dxa"/>
            <w:gridSpan w:val="9"/>
            <w:tcBorders>
              <w:top w:val="nil"/>
              <w:left w:val="nil"/>
              <w:bottom w:val="nil"/>
              <w:right w:val="nil"/>
            </w:tcBorders>
            <w:noWrap w:val="0"/>
            <w:vAlign w:val="center"/>
          </w:tcPr>
          <w:p>
            <w:pPr>
              <w:widowControl/>
              <w:ind w:firstLine="1606" w:firstLineChars="500"/>
              <w:jc w:val="both"/>
              <w:textAlignment w:val="center"/>
              <w:rPr>
                <w:rFonts w:hint="eastAsia" w:ascii="仿宋" w:hAnsi="仿宋" w:eastAsia="仿宋" w:cs="仿宋"/>
                <w:b/>
                <w:bCs/>
                <w:color w:val="000000"/>
                <w:sz w:val="32"/>
                <w:szCs w:val="32"/>
              </w:rPr>
            </w:pPr>
            <w:r>
              <w:rPr>
                <w:rFonts w:hint="eastAsia" w:ascii="仿宋" w:hAnsi="仿宋" w:eastAsia="仿宋" w:cs="仿宋"/>
                <w:b/>
                <w:color w:val="000000"/>
                <w:kern w:val="0"/>
                <w:sz w:val="32"/>
                <w:szCs w:val="32"/>
                <w:lang w:bidi="ar"/>
              </w:rPr>
              <w:t>项  目  支  出  绩  效  目  标  表</w:t>
            </w:r>
          </w:p>
        </w:tc>
      </w:tr>
      <w:tr>
        <w:tblPrEx>
          <w:tblCellMar>
            <w:top w:w="0" w:type="dxa"/>
            <w:left w:w="108" w:type="dxa"/>
            <w:bottom w:w="0" w:type="dxa"/>
            <w:right w:w="108" w:type="dxa"/>
          </w:tblCellMar>
        </w:tblPrEx>
        <w:trPr>
          <w:trHeight w:val="132" w:hRule="atLeast"/>
        </w:trPr>
        <w:tc>
          <w:tcPr>
            <w:tcW w:w="9120" w:type="dxa"/>
            <w:gridSpan w:val="9"/>
            <w:tcBorders>
              <w:top w:val="nil"/>
              <w:left w:val="nil"/>
              <w:bottom w:val="nil"/>
              <w:right w:val="nil"/>
            </w:tcBorders>
            <w:noWrap w:val="0"/>
            <w:vAlign w:val="center"/>
          </w:tcPr>
          <w:p>
            <w:pPr>
              <w:jc w:val="center"/>
              <w:rPr>
                <w:rFonts w:hint="eastAsia" w:ascii="仿宋" w:hAnsi="仿宋" w:eastAsia="仿宋" w:cs="仿宋"/>
                <w:color w:val="000000"/>
                <w:sz w:val="24"/>
                <w:lang w:eastAsia="zh-Hans"/>
              </w:rPr>
            </w:pPr>
            <w:r>
              <w:rPr>
                <w:rFonts w:hint="eastAsia" w:ascii="仿宋" w:hAnsi="仿宋" w:eastAsia="仿宋" w:cs="仿宋"/>
                <w:color w:val="000000"/>
                <w:sz w:val="22"/>
                <w:szCs w:val="22"/>
                <w:lang w:eastAsia="zh-Hans"/>
              </w:rPr>
              <w:t>（202</w:t>
            </w:r>
            <w:r>
              <w:rPr>
                <w:rFonts w:hint="eastAsia" w:ascii="仿宋" w:hAnsi="仿宋" w:eastAsia="仿宋" w:cs="仿宋"/>
                <w:color w:val="000000"/>
                <w:sz w:val="22"/>
                <w:szCs w:val="22"/>
                <w:lang w:val="en-US" w:eastAsia="zh-CN"/>
              </w:rPr>
              <w:t>5</w:t>
            </w:r>
            <w:r>
              <w:rPr>
                <w:rFonts w:hint="eastAsia" w:ascii="仿宋" w:hAnsi="仿宋" w:eastAsia="仿宋" w:cs="仿宋"/>
                <w:color w:val="000000"/>
                <w:sz w:val="22"/>
                <w:szCs w:val="22"/>
                <w:lang w:eastAsia="zh-Hans"/>
              </w:rPr>
              <w:t>年）</w:t>
            </w:r>
          </w:p>
        </w:tc>
      </w:tr>
      <w:tr>
        <w:tblPrEx>
          <w:tblCellMar>
            <w:top w:w="0" w:type="dxa"/>
            <w:left w:w="108" w:type="dxa"/>
            <w:bottom w:w="0" w:type="dxa"/>
            <w:right w:w="108" w:type="dxa"/>
          </w:tblCellMar>
        </w:tblPrEx>
        <w:trPr>
          <w:trHeight w:val="137" w:hRule="atLeast"/>
        </w:trPr>
        <w:tc>
          <w:tcPr>
            <w:tcW w:w="17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预算单位</w:t>
            </w:r>
          </w:p>
        </w:tc>
        <w:tc>
          <w:tcPr>
            <w:tcW w:w="7331"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呼图壁县科学技术局</w:t>
            </w:r>
          </w:p>
        </w:tc>
      </w:tr>
      <w:tr>
        <w:tblPrEx>
          <w:tblCellMar>
            <w:top w:w="0" w:type="dxa"/>
            <w:left w:w="108" w:type="dxa"/>
            <w:bottom w:w="0" w:type="dxa"/>
            <w:right w:w="108" w:type="dxa"/>
          </w:tblCellMar>
        </w:tblPrEx>
        <w:trPr>
          <w:trHeight w:val="137" w:hRule="atLeast"/>
        </w:trPr>
        <w:tc>
          <w:tcPr>
            <w:tcW w:w="17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项目名称</w:t>
            </w:r>
          </w:p>
        </w:tc>
        <w:tc>
          <w:tcPr>
            <w:tcW w:w="343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2025年科技馆免开资金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项目负责人</w:t>
            </w:r>
          </w:p>
        </w:tc>
        <w:tc>
          <w:tcPr>
            <w:tcW w:w="20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安培茹</w:t>
            </w:r>
          </w:p>
        </w:tc>
      </w:tr>
      <w:tr>
        <w:tblPrEx>
          <w:tblCellMar>
            <w:top w:w="0" w:type="dxa"/>
            <w:left w:w="108" w:type="dxa"/>
            <w:bottom w:w="0" w:type="dxa"/>
            <w:right w:w="108" w:type="dxa"/>
          </w:tblCellMar>
        </w:tblPrEx>
        <w:trPr>
          <w:trHeight w:val="269" w:hRule="atLeast"/>
        </w:trPr>
        <w:tc>
          <w:tcPr>
            <w:tcW w:w="17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项目资金（万元）</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年度预算总额：</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w:t>
            </w:r>
          </w:p>
        </w:tc>
        <w:tc>
          <w:tcPr>
            <w:tcW w:w="105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其中：财政拨款</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其他资金：</w:t>
            </w:r>
          </w:p>
        </w:tc>
        <w:tc>
          <w:tcPr>
            <w:tcW w:w="20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宋体" w:cs="仿宋"/>
                <w:color w:val="000000"/>
                <w:sz w:val="18"/>
                <w:szCs w:val="18"/>
                <w:lang w:val="en-US" w:eastAsia="zh-CN"/>
              </w:rPr>
            </w:pPr>
            <w:r>
              <w:rPr>
                <w:rFonts w:hint="eastAsia"/>
                <w:lang w:val="en-US" w:eastAsia="zh-CN"/>
              </w:rPr>
              <w:t>0</w:t>
            </w:r>
          </w:p>
        </w:tc>
      </w:tr>
      <w:tr>
        <w:tblPrEx>
          <w:tblCellMar>
            <w:top w:w="0" w:type="dxa"/>
            <w:left w:w="108" w:type="dxa"/>
            <w:bottom w:w="0" w:type="dxa"/>
            <w:right w:w="108" w:type="dxa"/>
          </w:tblCellMar>
        </w:tblPrEx>
        <w:trPr>
          <w:trHeight w:val="783" w:hRule="atLeast"/>
        </w:trPr>
        <w:tc>
          <w:tcPr>
            <w:tcW w:w="17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项目总体目标</w:t>
            </w:r>
          </w:p>
        </w:tc>
        <w:tc>
          <w:tcPr>
            <w:tcW w:w="7331"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仿宋" w:hAnsi="仿宋" w:eastAsia="仿宋" w:cs="仿宋"/>
                <w:color w:val="000000"/>
                <w:sz w:val="18"/>
                <w:szCs w:val="18"/>
              </w:rPr>
            </w:pPr>
            <w:r>
              <w:rPr>
                <w:rFonts w:hint="eastAsia" w:ascii="仿宋" w:hAnsi="仿宋" w:eastAsia="仿宋" w:cs="仿宋"/>
                <w:color w:val="000000"/>
                <w:sz w:val="18"/>
                <w:szCs w:val="18"/>
              </w:rPr>
              <w:t>深入贯彻创新驱动发展战略、科技兴县战略和人才强县战略，统筹推进全民科学素质行动计划实施，强化科技创新平台建设与管理，优化科技项目申报、科技成果转化及科技进步奖评审机制；着力培育创新主体，年内新增高新技术企业24家以上，精准服务科技型中小企业发展；深化城乡科普宣传，保障县科技馆（含科普大篷车流动科技馆）免费开放天数不少于120天；聚焦产业高质量发展，实施州县两级科技赋能行动计划，加快科技创新载体培育和科技人才引育，全年培育科技特派员130人以上，全面提升县域科技创新能力，为呼图壁县经济社会高质量发展提供强劲科技支撑。</w:t>
            </w:r>
          </w:p>
        </w:tc>
      </w:tr>
      <w:tr>
        <w:tblPrEx>
          <w:tblCellMar>
            <w:top w:w="0" w:type="dxa"/>
            <w:left w:w="108" w:type="dxa"/>
            <w:bottom w:w="0" w:type="dxa"/>
            <w:right w:w="108" w:type="dxa"/>
          </w:tblCellMar>
        </w:tblPrEx>
        <w:trPr>
          <w:trHeight w:val="401" w:hRule="atLeast"/>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一级指标</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二级指标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三级指标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指标值设置依据</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指标分值权重</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指标赋分规则</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佐证资料</w:t>
            </w:r>
          </w:p>
        </w:tc>
      </w:tr>
      <w:tr>
        <w:tblPrEx>
          <w:tblCellMar>
            <w:top w:w="0" w:type="dxa"/>
            <w:left w:w="108" w:type="dxa"/>
            <w:bottom w:w="0" w:type="dxa"/>
            <w:right w:w="108" w:type="dxa"/>
          </w:tblCellMar>
        </w:tblPrEx>
        <w:trPr>
          <w:trHeight w:val="801" w:hRule="atLeast"/>
        </w:trPr>
        <w:tc>
          <w:tcPr>
            <w:tcW w:w="79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产出指标</w:t>
            </w:r>
          </w:p>
        </w:tc>
        <w:tc>
          <w:tcPr>
            <w:tcW w:w="99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数量指标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科技馆展览教育面积</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≥2237.56平方米</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=2237.56平方米</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7</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769" w:hRule="atLeast"/>
        </w:trPr>
        <w:tc>
          <w:tcPr>
            <w:tcW w:w="795"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科技馆正常开馆天数</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≥120天</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=120天</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3</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799" w:hRule="atLeast"/>
        </w:trPr>
        <w:tc>
          <w:tcPr>
            <w:tcW w:w="795"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开展教育活动场次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≥6场次</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=6场次</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533" w:hRule="atLeast"/>
        </w:trPr>
        <w:tc>
          <w:tcPr>
            <w:tcW w:w="795"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年度展品更新数量</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bookmarkStart w:id="13" w:name="OLE_LINK20"/>
            <w:r>
              <w:rPr>
                <w:rFonts w:hint="eastAsia" w:ascii="仿宋" w:hAnsi="仿宋" w:eastAsia="仿宋" w:cs="仿宋"/>
                <w:color w:val="000000"/>
                <w:sz w:val="18"/>
                <w:szCs w:val="18"/>
                <w:lang w:val="en-US" w:eastAsia="zh-CN"/>
              </w:rPr>
              <w:t>≥1项</w:t>
            </w:r>
            <w:bookmarkEnd w:id="13"/>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14" w:name="OLE_LINK21"/>
            <w:r>
              <w:rPr>
                <w:rFonts w:hint="eastAsia" w:ascii="仿宋" w:hAnsi="仿宋" w:eastAsia="仿宋" w:cs="仿宋"/>
                <w:color w:val="000000"/>
                <w:sz w:val="18"/>
                <w:szCs w:val="18"/>
                <w:lang w:val="en-US" w:eastAsia="zh-CN"/>
              </w:rPr>
              <w:t>计划指标</w:t>
            </w:r>
            <w:bookmarkEnd w:id="14"/>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15" w:name="OLE_LINK23"/>
            <w:r>
              <w:rPr>
                <w:rFonts w:hint="eastAsia" w:ascii="仿宋" w:hAnsi="仿宋" w:eastAsia="仿宋" w:cs="仿宋"/>
                <w:color w:val="000000"/>
                <w:sz w:val="18"/>
                <w:szCs w:val="18"/>
                <w:lang w:val="en-US" w:eastAsia="zh-CN"/>
              </w:rPr>
              <w:t>按照完成比例赋分</w:t>
            </w:r>
            <w:bookmarkEnd w:id="15"/>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16" w:name="OLE_LINK24"/>
            <w:r>
              <w:rPr>
                <w:rFonts w:hint="eastAsia" w:ascii="仿宋" w:hAnsi="仿宋" w:eastAsia="仿宋" w:cs="仿宋"/>
                <w:color w:val="000000"/>
                <w:sz w:val="18"/>
                <w:szCs w:val="18"/>
                <w:lang w:val="en-US" w:eastAsia="zh-CN"/>
              </w:rPr>
              <w:t>工作资料</w:t>
            </w:r>
            <w:bookmarkEnd w:id="16"/>
          </w:p>
        </w:tc>
      </w:tr>
      <w:tr>
        <w:tblPrEx>
          <w:tblCellMar>
            <w:top w:w="0" w:type="dxa"/>
            <w:left w:w="108" w:type="dxa"/>
            <w:bottom w:w="0" w:type="dxa"/>
            <w:right w:w="108" w:type="dxa"/>
          </w:tblCellMar>
        </w:tblPrEx>
        <w:trPr>
          <w:trHeight w:val="533" w:hRule="atLeast"/>
        </w:trPr>
        <w:tc>
          <w:tcPr>
            <w:tcW w:w="795"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年度展品维修数量</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17" w:name="OLE_LINK25"/>
            <w:r>
              <w:rPr>
                <w:rFonts w:hint="eastAsia" w:ascii="仿宋" w:hAnsi="仿宋" w:eastAsia="仿宋" w:cs="仿宋"/>
                <w:color w:val="000000"/>
                <w:sz w:val="18"/>
                <w:szCs w:val="18"/>
                <w:lang w:val="en-US" w:eastAsia="zh-CN"/>
              </w:rPr>
              <w:t>≥1</w:t>
            </w:r>
            <w:bookmarkEnd w:id="17"/>
            <w:r>
              <w:rPr>
                <w:rFonts w:hint="eastAsia" w:ascii="仿宋" w:hAnsi="仿宋" w:eastAsia="仿宋" w:cs="仿宋"/>
                <w:color w:val="000000"/>
                <w:sz w:val="18"/>
                <w:szCs w:val="18"/>
                <w:lang w:val="en-US" w:eastAsia="zh-CN"/>
              </w:rPr>
              <w:t>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18" w:name="OLE_LINK26"/>
            <w:r>
              <w:rPr>
                <w:rFonts w:hint="eastAsia" w:ascii="仿宋" w:hAnsi="仿宋" w:eastAsia="仿宋" w:cs="仿宋"/>
                <w:color w:val="000000"/>
                <w:sz w:val="18"/>
                <w:szCs w:val="18"/>
                <w:lang w:val="en-US" w:eastAsia="zh-CN"/>
              </w:rPr>
              <w:t>计划指标</w:t>
            </w:r>
            <w:bookmarkEnd w:id="18"/>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19" w:name="OLE_LINK28"/>
            <w:r>
              <w:rPr>
                <w:rFonts w:hint="eastAsia" w:ascii="仿宋" w:hAnsi="仿宋" w:eastAsia="仿宋" w:cs="仿宋"/>
                <w:color w:val="000000"/>
                <w:sz w:val="18"/>
                <w:szCs w:val="18"/>
                <w:lang w:val="en-US" w:eastAsia="zh-CN"/>
              </w:rPr>
              <w:t>按照完</w:t>
            </w:r>
            <w:r>
              <w:rPr>
                <w:rFonts w:hint="eastAsia" w:ascii="仿宋" w:hAnsi="仿宋" w:eastAsia="仿宋" w:cs="仿宋"/>
                <w:b/>
                <w:bCs/>
                <w:color w:val="000000"/>
                <w:sz w:val="18"/>
                <w:szCs w:val="18"/>
                <w:lang w:val="en-US" w:eastAsia="zh-CN"/>
              </w:rPr>
              <w:t>成</w:t>
            </w:r>
            <w:r>
              <w:rPr>
                <w:rFonts w:hint="eastAsia" w:ascii="仿宋" w:hAnsi="仿宋" w:eastAsia="仿宋" w:cs="仿宋"/>
                <w:color w:val="000000"/>
                <w:sz w:val="18"/>
                <w:szCs w:val="18"/>
                <w:lang w:val="en-US" w:eastAsia="zh-CN"/>
              </w:rPr>
              <w:t>比例赋分</w:t>
            </w:r>
            <w:bookmarkEnd w:id="19"/>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533" w:hRule="atLeast"/>
        </w:trPr>
        <w:tc>
          <w:tcPr>
            <w:tcW w:w="795"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99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科技辅导员年培训次数</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≥10人数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=10人数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w:t>
            </w:r>
            <w:r>
              <w:rPr>
                <w:rFonts w:hint="eastAsia" w:ascii="仿宋" w:hAnsi="仿宋" w:eastAsia="仿宋" w:cs="仿宋"/>
                <w:b/>
                <w:bCs/>
                <w:color w:val="000000"/>
                <w:sz w:val="18"/>
                <w:szCs w:val="18"/>
                <w:lang w:val="en-US" w:eastAsia="zh-CN"/>
              </w:rPr>
              <w:t>成</w:t>
            </w:r>
            <w:r>
              <w:rPr>
                <w:rFonts w:hint="eastAsia" w:ascii="仿宋" w:hAnsi="仿宋" w:eastAsia="仿宋" w:cs="仿宋"/>
                <w:color w:val="000000"/>
                <w:sz w:val="18"/>
                <w:szCs w:val="18"/>
                <w:lang w:val="en-US" w:eastAsia="zh-CN"/>
              </w:rPr>
              <w:t>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816"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质量指标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开展教育活动按计划完成效率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rPr>
            </w:pPr>
            <w:r>
              <w:rPr>
                <w:rFonts w:hint="eastAsia" w:ascii="仿宋" w:hAnsi="仿宋" w:eastAsia="仿宋" w:cs="仿宋"/>
                <w:color w:val="000000"/>
                <w:sz w:val="18"/>
                <w:szCs w:val="18"/>
                <w:lang w:val="en-US" w:eastAsia="zh-CN"/>
              </w:rPr>
              <w:t>计划标准</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4</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533"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bookmarkStart w:id="20" w:name="OLE_LINK30" w:colFirst="3" w:colLast="4"/>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展品展项完好率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21" w:name="OLE_LINK29"/>
            <w:r>
              <w:rPr>
                <w:rFonts w:hint="eastAsia" w:ascii="仿宋" w:hAnsi="仿宋" w:eastAsia="仿宋" w:cs="仿宋"/>
                <w:color w:val="000000"/>
                <w:sz w:val="18"/>
                <w:szCs w:val="18"/>
                <w:lang w:val="en-US" w:eastAsia="zh-CN"/>
              </w:rPr>
              <w:t>≥90%</w:t>
            </w:r>
            <w:bookmarkEnd w:id="21"/>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22" w:name="OLE_LINK31"/>
            <w:r>
              <w:rPr>
                <w:rFonts w:hint="eastAsia" w:ascii="仿宋" w:hAnsi="仿宋" w:eastAsia="仿宋" w:cs="仿宋"/>
                <w:color w:val="000000"/>
                <w:sz w:val="18"/>
                <w:szCs w:val="18"/>
                <w:lang w:val="en-US" w:eastAsia="zh-CN"/>
              </w:rPr>
              <w:t>100%</w:t>
            </w:r>
            <w:bookmarkEnd w:id="22"/>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6</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23" w:name="OLE_LINK32"/>
            <w:r>
              <w:rPr>
                <w:rFonts w:hint="eastAsia" w:ascii="仿宋" w:hAnsi="仿宋" w:eastAsia="仿宋" w:cs="仿宋"/>
                <w:color w:val="000000"/>
                <w:sz w:val="18"/>
                <w:szCs w:val="18"/>
                <w:lang w:val="en-US" w:eastAsia="zh-CN"/>
              </w:rPr>
              <w:t>按照完成比例赋分</w:t>
            </w:r>
            <w:bookmarkEnd w:id="23"/>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24" w:name="OLE_LINK33"/>
            <w:r>
              <w:rPr>
                <w:rFonts w:hint="eastAsia" w:ascii="仿宋" w:hAnsi="仿宋" w:eastAsia="仿宋" w:cs="仿宋"/>
                <w:color w:val="000000"/>
                <w:sz w:val="18"/>
                <w:szCs w:val="18"/>
                <w:lang w:val="en-US" w:eastAsia="zh-CN"/>
              </w:rPr>
              <w:t>工作资料</w:t>
            </w:r>
            <w:bookmarkEnd w:id="24"/>
          </w:p>
        </w:tc>
      </w:tr>
      <w:bookmarkEnd w:id="20"/>
      <w:tr>
        <w:tblPrEx>
          <w:tblCellMar>
            <w:top w:w="0" w:type="dxa"/>
            <w:left w:w="108" w:type="dxa"/>
            <w:bottom w:w="0" w:type="dxa"/>
            <w:right w:w="108" w:type="dxa"/>
          </w:tblCellMar>
        </w:tblPrEx>
        <w:trPr>
          <w:trHeight w:val="729"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展品验收合格率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25" w:name="OLE_LINK34"/>
            <w:r>
              <w:rPr>
                <w:rFonts w:hint="eastAsia" w:ascii="仿宋" w:hAnsi="仿宋" w:eastAsia="仿宋" w:cs="仿宋"/>
                <w:color w:val="000000"/>
                <w:sz w:val="18"/>
                <w:szCs w:val="18"/>
                <w:lang w:val="en-US" w:eastAsia="zh-CN"/>
              </w:rPr>
              <w:t>≥90%</w:t>
            </w:r>
            <w:bookmarkEnd w:id="25"/>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26" w:name="OLE_LINK35"/>
            <w:r>
              <w:rPr>
                <w:rFonts w:hint="eastAsia" w:ascii="仿宋" w:hAnsi="仿宋" w:eastAsia="仿宋" w:cs="仿宋"/>
                <w:color w:val="000000"/>
                <w:sz w:val="18"/>
                <w:szCs w:val="18"/>
                <w:lang w:val="en-US" w:eastAsia="zh-CN"/>
              </w:rPr>
              <w:t>计划指标</w:t>
            </w:r>
            <w:bookmarkEnd w:id="26"/>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27" w:name="OLE_LINK37"/>
            <w:r>
              <w:rPr>
                <w:rFonts w:hint="eastAsia" w:ascii="仿宋" w:hAnsi="仿宋" w:eastAsia="仿宋" w:cs="仿宋"/>
                <w:color w:val="000000"/>
                <w:sz w:val="18"/>
                <w:szCs w:val="18"/>
                <w:lang w:val="en-US" w:eastAsia="zh-CN"/>
              </w:rPr>
              <w:t>按照完成比例赋分</w:t>
            </w:r>
            <w:bookmarkEnd w:id="27"/>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28" w:name="OLE_LINK38"/>
            <w:r>
              <w:rPr>
                <w:rFonts w:hint="eastAsia" w:ascii="仿宋" w:hAnsi="仿宋" w:eastAsia="仿宋" w:cs="仿宋"/>
                <w:color w:val="000000"/>
                <w:sz w:val="18"/>
                <w:szCs w:val="18"/>
                <w:lang w:val="en-US" w:eastAsia="zh-CN"/>
              </w:rPr>
              <w:t>工作资料</w:t>
            </w:r>
            <w:bookmarkEnd w:id="28"/>
          </w:p>
        </w:tc>
      </w:tr>
      <w:tr>
        <w:tblPrEx>
          <w:tblCellMar>
            <w:top w:w="0" w:type="dxa"/>
            <w:left w:w="108" w:type="dxa"/>
            <w:bottom w:w="0" w:type="dxa"/>
            <w:right w:w="108" w:type="dxa"/>
          </w:tblCellMar>
        </w:tblPrEx>
        <w:trPr>
          <w:trHeight w:val="533"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vMerge w:val="continue"/>
            <w:tcBorders>
              <w:left w:val="single" w:color="000000" w:sz="4" w:space="0"/>
              <w:bottom w:val="nil"/>
              <w:right w:val="single" w:color="000000" w:sz="4" w:space="0"/>
            </w:tcBorders>
            <w:noWrap w:val="0"/>
            <w:vAlign w:val="center"/>
          </w:tcPr>
          <w:p>
            <w:pPr>
              <w:widowControl/>
              <w:jc w:val="center"/>
              <w:textAlignment w:val="center"/>
              <w:rPr>
                <w:rFonts w:hint="eastAsia" w:ascii="仿宋" w:hAnsi="仿宋" w:eastAsia="仿宋" w:cs="仿宋"/>
                <w:color w:val="000000"/>
                <w:kern w:val="0"/>
                <w:sz w:val="18"/>
                <w:szCs w:val="18"/>
                <w:lang w:bidi="ar"/>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科技辅导员培训按计划完成率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533"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时效指标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展品更新按时验收率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≥90%</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计划标准</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按照完成比例赋分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工作资料</w:t>
            </w:r>
          </w:p>
        </w:tc>
      </w:tr>
      <w:tr>
        <w:tblPrEx>
          <w:tblCellMar>
            <w:top w:w="0" w:type="dxa"/>
            <w:left w:w="108" w:type="dxa"/>
            <w:bottom w:w="0" w:type="dxa"/>
            <w:right w:w="108" w:type="dxa"/>
          </w:tblCellMar>
        </w:tblPrEx>
        <w:trPr>
          <w:trHeight w:val="401" w:hRule="atLeast"/>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一级指标</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二级指标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三级指标</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指标值设置依据</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指标分值权重</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指标赋分规则</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b/>
                <w:bCs/>
                <w:color w:val="000000"/>
                <w:sz w:val="18"/>
                <w:szCs w:val="18"/>
              </w:rPr>
            </w:pPr>
            <w:r>
              <w:rPr>
                <w:rFonts w:hint="eastAsia" w:ascii="仿宋" w:hAnsi="仿宋" w:eastAsia="仿宋" w:cs="仿宋"/>
                <w:b/>
                <w:bCs/>
                <w:color w:val="000000"/>
                <w:kern w:val="0"/>
                <w:sz w:val="18"/>
                <w:szCs w:val="18"/>
                <w:lang w:bidi="ar"/>
              </w:rPr>
              <w:t>佐证资料</w:t>
            </w:r>
          </w:p>
        </w:tc>
      </w:tr>
      <w:tr>
        <w:tblPrEx>
          <w:tblCellMar>
            <w:top w:w="0" w:type="dxa"/>
            <w:left w:w="108" w:type="dxa"/>
            <w:bottom w:w="0" w:type="dxa"/>
            <w:right w:w="108" w:type="dxa"/>
          </w:tblCellMar>
        </w:tblPrEx>
        <w:trPr>
          <w:trHeight w:val="269" w:hRule="atLeast"/>
        </w:trPr>
        <w:tc>
          <w:tcPr>
            <w:tcW w:w="79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成本指标</w:t>
            </w:r>
          </w:p>
        </w:tc>
        <w:tc>
          <w:tcPr>
            <w:tcW w:w="994"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经济成本指标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69"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社会成本指标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69" w:hRule="atLeast"/>
        </w:trPr>
        <w:tc>
          <w:tcPr>
            <w:tcW w:w="79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生态成本指标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rPr>
            </w:pPr>
            <w:r>
              <w:rPr>
                <w:rFonts w:hint="eastAsia" w:ascii="仿宋" w:hAnsi="仿宋" w:eastAsia="仿宋" w:cs="仿宋"/>
                <w:color w:val="000000"/>
                <w:sz w:val="18"/>
                <w:szCs w:val="18"/>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269" w:hRule="atLeast"/>
        </w:trPr>
        <w:tc>
          <w:tcPr>
            <w:tcW w:w="795"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仿宋" w:hAnsi="仿宋" w:eastAsia="仿宋" w:cs="仿宋"/>
                <w:color w:val="000000"/>
                <w:kern w:val="0"/>
                <w:sz w:val="18"/>
                <w:szCs w:val="18"/>
                <w:lang w:bidi="ar"/>
              </w:rPr>
            </w:pPr>
          </w:p>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效益指标</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经济效益指标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533" w:hRule="atLeast"/>
        </w:trPr>
        <w:tc>
          <w:tcPr>
            <w:tcW w:w="7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社会效益指标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年服务公众人次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≥040</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计划标准</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20</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按评判标准赋分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工资资料</w:t>
            </w:r>
          </w:p>
        </w:tc>
      </w:tr>
      <w:tr>
        <w:tblPrEx>
          <w:tblCellMar>
            <w:top w:w="0" w:type="dxa"/>
            <w:left w:w="108" w:type="dxa"/>
            <w:bottom w:w="0" w:type="dxa"/>
            <w:right w:w="108" w:type="dxa"/>
          </w:tblCellMar>
        </w:tblPrEx>
        <w:trPr>
          <w:trHeight w:val="269" w:hRule="atLeast"/>
        </w:trPr>
        <w:tc>
          <w:tcPr>
            <w:tcW w:w="79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仿宋" w:hAnsi="仿宋" w:eastAsia="仿宋" w:cs="仿宋"/>
                <w:color w:val="000000"/>
                <w:sz w:val="18"/>
                <w:szCs w:val="18"/>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生态效益指标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w:t>
            </w:r>
          </w:p>
        </w:tc>
      </w:tr>
      <w:tr>
        <w:tblPrEx>
          <w:tblCellMar>
            <w:top w:w="0" w:type="dxa"/>
            <w:left w:w="108" w:type="dxa"/>
            <w:bottom w:w="0" w:type="dxa"/>
            <w:right w:w="108" w:type="dxa"/>
          </w:tblCellMar>
        </w:tblPrEx>
        <w:trPr>
          <w:trHeight w:val="405" w:hRule="atLeast"/>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满意度指标</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满意度指标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6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受益群众满意度</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rPr>
              <w:t>≥</w:t>
            </w:r>
            <w:r>
              <w:rPr>
                <w:rFonts w:hint="eastAsia" w:ascii="仿宋" w:hAnsi="仿宋" w:eastAsia="仿宋" w:cs="仿宋"/>
                <w:color w:val="000000"/>
                <w:sz w:val="18"/>
                <w:szCs w:val="18"/>
                <w:lang w:val="en-US" w:eastAsia="zh-CN"/>
              </w:rPr>
              <w:t>90%</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计划指标</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按满意度赋分</w:t>
            </w:r>
          </w:p>
        </w:tc>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工作资料</w:t>
            </w:r>
          </w:p>
        </w:tc>
      </w:tr>
    </w:tbl>
    <w:p>
      <w:pPr>
        <w:pStyle w:val="8"/>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tbl>
      <w:tblPr>
        <w:tblStyle w:val="9"/>
        <w:tblpPr w:leftFromText="180" w:rightFromText="180" w:vertAnchor="text" w:horzAnchor="page" w:tblpX="687" w:tblpY="515"/>
        <w:tblOverlap w:val="never"/>
        <w:tblW w:w="9840" w:type="dxa"/>
        <w:tblInd w:w="0" w:type="dxa"/>
        <w:tblLayout w:type="fixed"/>
        <w:tblCellMar>
          <w:top w:w="0" w:type="dxa"/>
          <w:left w:w="108" w:type="dxa"/>
          <w:bottom w:w="0" w:type="dxa"/>
          <w:right w:w="108" w:type="dxa"/>
        </w:tblCellMar>
      </w:tblPr>
      <w:tblGrid>
        <w:gridCol w:w="960"/>
        <w:gridCol w:w="1125"/>
        <w:gridCol w:w="1230"/>
        <w:gridCol w:w="825"/>
        <w:gridCol w:w="1290"/>
        <w:gridCol w:w="1050"/>
        <w:gridCol w:w="975"/>
        <w:gridCol w:w="1365"/>
        <w:gridCol w:w="1020"/>
      </w:tblGrid>
      <w:tr>
        <w:tblPrEx>
          <w:tblCellMar>
            <w:top w:w="0" w:type="dxa"/>
            <w:left w:w="108" w:type="dxa"/>
            <w:bottom w:w="0" w:type="dxa"/>
            <w:right w:w="108" w:type="dxa"/>
          </w:tblCellMar>
        </w:tblPrEx>
        <w:trPr>
          <w:trHeight w:val="90" w:hRule="atLeast"/>
        </w:trPr>
        <w:tc>
          <w:tcPr>
            <w:tcW w:w="9840" w:type="dxa"/>
            <w:gridSpan w:val="9"/>
            <w:tcBorders>
              <w:top w:val="nil"/>
              <w:left w:val="nil"/>
              <w:bottom w:val="nil"/>
              <w:right w:val="nil"/>
            </w:tcBorders>
            <w:noWrap w:val="0"/>
            <w:vAlign w:val="center"/>
          </w:tcPr>
          <w:p>
            <w:pPr>
              <w:widowControl/>
              <w:ind w:firstLine="1928" w:firstLineChars="600"/>
              <w:jc w:val="both"/>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108" w:type="dxa"/>
            <w:bottom w:w="0" w:type="dxa"/>
            <w:right w:w="108" w:type="dxa"/>
          </w:tblCellMar>
        </w:tblPrEx>
        <w:trPr>
          <w:trHeight w:val="90" w:hRule="atLeast"/>
        </w:trPr>
        <w:tc>
          <w:tcPr>
            <w:tcW w:w="984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7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呼图壁县科学技术局</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34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2025</w:t>
            </w:r>
            <w:r>
              <w:rPr>
                <w:rFonts w:hint="eastAsia" w:ascii="宋体" w:hAnsi="宋体" w:eastAsia="宋体" w:cs="宋体"/>
                <w:color w:val="000000"/>
                <w:sz w:val="18"/>
                <w:szCs w:val="18"/>
                <w:lang w:val="en-US" w:eastAsia="zh-CN"/>
              </w:rPr>
              <w:t>年“三区”科技人才支持计划</w:t>
            </w:r>
          </w:p>
        </w:tc>
        <w:tc>
          <w:tcPr>
            <w:tcW w:w="202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85" w:type="dxa"/>
            <w:gridSpan w:val="2"/>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马生亮</w:t>
            </w:r>
          </w:p>
        </w:tc>
      </w:tr>
      <w:tr>
        <w:tblPrEx>
          <w:tblCellMar>
            <w:top w:w="0" w:type="dxa"/>
            <w:left w:w="108" w:type="dxa"/>
            <w:bottom w:w="0" w:type="dxa"/>
            <w:right w:w="108" w:type="dxa"/>
          </w:tblCellMar>
        </w:tblPrEx>
        <w:trPr>
          <w:trHeight w:val="90"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10.47</w:t>
            </w:r>
          </w:p>
        </w:tc>
        <w:tc>
          <w:tcPr>
            <w:tcW w:w="129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10.47</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3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1488" w:hRule="atLeast"/>
        </w:trPr>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755" w:type="dxa"/>
            <w:gridSpan w:val="7"/>
            <w:tcBorders>
              <w:top w:val="single" w:color="000000" w:sz="4" w:space="0"/>
              <w:left w:val="nil"/>
              <w:bottom w:val="single" w:color="000000" w:sz="4" w:space="0"/>
              <w:right w:val="single" w:color="000000" w:sz="4" w:space="0"/>
            </w:tcBorders>
            <w:noWrap w:val="0"/>
            <w:vAlign w:val="top"/>
          </w:tcPr>
          <w:p>
            <w:pPr>
              <w:jc w:val="both"/>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本项目拟投入10.47万元用于投入经费促进三区发展，完善体系改善民生福祉。通过项目的实施，促进区域经济均衡的发展，推动了边远贫困地区、边疆民族地区和革命老区的科技发展和创新能力提升，通过引入先进技术改善了当地的生产生活方式，激发当地特色产业，带动上下游产业链协同进步。完善了科技创新生态，吸引人才流入，构建起产学研合作桥梁，为持续创新筑牢根基。提高了居民收入水平，优化生活质量。</w:t>
            </w:r>
          </w:p>
        </w:tc>
      </w:tr>
      <w:tr>
        <w:tblPrEx>
          <w:tblCellMar>
            <w:top w:w="0" w:type="dxa"/>
            <w:left w:w="108" w:type="dxa"/>
            <w:bottom w:w="0" w:type="dxa"/>
            <w:right w:w="108"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p>
            <w:pPr>
              <w:widowControl/>
              <w:jc w:val="center"/>
              <w:textAlignment w:val="center"/>
              <w:rPr>
                <w:rFonts w:hint="eastAsia" w:ascii="宋体" w:hAnsi="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选派科技人员</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=4人</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=4人</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continue"/>
            <w:tcBorders>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服务县市数</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=4个</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=4个</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质量指标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任务完成率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&gt;=100%</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bookmarkStart w:id="29" w:name="OLE_LINK40"/>
            <w:r>
              <w:rPr>
                <w:rFonts w:hint="eastAsia" w:ascii="宋体" w:hAnsi="宋体" w:cs="宋体"/>
                <w:color w:val="000000"/>
                <w:sz w:val="18"/>
                <w:szCs w:val="18"/>
                <w:lang w:val="en-US" w:eastAsia="zh-CN"/>
              </w:rPr>
              <w:t>计划标准</w:t>
            </w:r>
            <w:bookmarkEnd w:id="29"/>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&gt;=100%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0" w:name="OLE_LINK44"/>
            <w:r>
              <w:rPr>
                <w:rFonts w:hint="eastAsia" w:ascii="宋体" w:hAnsi="宋体" w:cs="宋体"/>
                <w:color w:val="000000"/>
                <w:sz w:val="18"/>
                <w:szCs w:val="18"/>
                <w:lang w:val="en-US" w:eastAsia="zh-CN"/>
              </w:rPr>
              <w:t>按照完成比例赋分</w:t>
            </w:r>
            <w:bookmarkEnd w:id="30"/>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1" w:name="OLE_LINK45"/>
            <w:r>
              <w:rPr>
                <w:rFonts w:hint="eastAsia" w:ascii="宋体" w:hAnsi="宋体" w:cs="宋体"/>
                <w:color w:val="000000"/>
                <w:sz w:val="18"/>
                <w:szCs w:val="18"/>
                <w:lang w:val="en-US" w:eastAsia="zh-CN"/>
              </w:rPr>
              <w:t>工作资料</w:t>
            </w:r>
            <w:bookmarkEnd w:id="31"/>
          </w:p>
        </w:tc>
      </w:tr>
      <w:tr>
        <w:tblPrEx>
          <w:tblCellMar>
            <w:top w:w="0" w:type="dxa"/>
            <w:left w:w="108" w:type="dxa"/>
            <w:bottom w:w="0" w:type="dxa"/>
            <w:right w:w="108" w:type="dxa"/>
          </w:tblCellMar>
        </w:tblPrEx>
        <w:trPr>
          <w:trHeight w:val="90"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bookmarkStart w:id="32" w:name="OLE_LINK43" w:colFirst="4" w:colLast="5"/>
          </w:p>
        </w:tc>
        <w:tc>
          <w:tcPr>
            <w:tcW w:w="1125"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val="en-US" w:eastAsia="zh-CN"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推广技术项</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≥3项</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bookmarkStart w:id="33" w:name="OLE_LINK42"/>
            <w:r>
              <w:rPr>
                <w:rFonts w:hint="eastAsia" w:ascii="宋体" w:hAnsi="宋体" w:cs="宋体"/>
                <w:color w:val="000000"/>
                <w:sz w:val="18"/>
                <w:szCs w:val="18"/>
                <w:lang w:val="en-US" w:eastAsia="zh-CN"/>
              </w:rPr>
              <w:t>计划标准</w:t>
            </w:r>
            <w:bookmarkEnd w:id="33"/>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仿宋" w:hAnsi="仿宋" w:eastAsia="仿宋" w:cs="仿宋"/>
                <w:color w:val="000000"/>
                <w:sz w:val="18"/>
                <w:szCs w:val="18"/>
                <w:lang w:val="en-US" w:eastAsia="zh-CN"/>
              </w:rPr>
              <w:t>≥3项</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2</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bookmarkEnd w:id="32"/>
      <w:tr>
        <w:tblPrEx>
          <w:tblCellMar>
            <w:top w:w="0" w:type="dxa"/>
            <w:left w:w="108" w:type="dxa"/>
            <w:bottom w:w="0" w:type="dxa"/>
            <w:right w:w="108" w:type="dxa"/>
          </w:tblCellMar>
        </w:tblPrEx>
        <w:trPr>
          <w:trHeight w:val="90" w:hRule="atLeast"/>
        </w:trPr>
        <w:tc>
          <w:tcPr>
            <w:tcW w:w="960"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val="en-US" w:eastAsia="zh-CN"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引进品种</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bookmarkStart w:id="34" w:name="OLE_LINK51"/>
            <w:r>
              <w:rPr>
                <w:rFonts w:hint="eastAsia" w:ascii="仿宋" w:hAnsi="仿宋" w:eastAsia="仿宋" w:cs="仿宋"/>
                <w:color w:val="000000"/>
                <w:sz w:val="18"/>
                <w:szCs w:val="18"/>
                <w:lang w:val="en-US" w:eastAsia="zh-CN"/>
              </w:rPr>
              <w:t>&gt;=20个</w:t>
            </w:r>
            <w:bookmarkEnd w:id="34"/>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&gt;=20个</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kern w:val="2"/>
                <w:sz w:val="18"/>
                <w:szCs w:val="18"/>
                <w:lang w:val="en-US" w:eastAsia="zh-CN" w:bidi="ar-SA"/>
              </w:rPr>
            </w:pPr>
            <w:r>
              <w:rPr>
                <w:rFonts w:hint="eastAsia" w:ascii="宋体" w:hAnsi="宋体" w:cs="宋体"/>
                <w:color w:val="000000"/>
                <w:kern w:val="2"/>
                <w:sz w:val="18"/>
                <w:szCs w:val="18"/>
                <w:lang w:val="en-US" w:eastAsia="zh-CN" w:bidi="ar-SA"/>
              </w:rPr>
              <w:t>3</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109" w:hRule="atLeast"/>
        </w:trPr>
        <w:tc>
          <w:tcPr>
            <w:tcW w:w="960"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时效指标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项目实施期</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Arial" w:hAnsi="Arial" w:cs="Arial"/>
                <w:color w:val="000000"/>
                <w:sz w:val="18"/>
                <w:szCs w:val="18"/>
              </w:rPr>
            </w:pPr>
            <w:r>
              <w:rPr>
                <w:rFonts w:hint="eastAsia" w:ascii="Arial" w:hAnsi="Arial" w:cs="Arial"/>
                <w:color w:val="000000"/>
                <w:sz w:val="18"/>
                <w:szCs w:val="18"/>
                <w:lang w:val="en-US" w:eastAsia="zh-CN"/>
              </w:rPr>
              <w:t>&lt;=1年</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5" w:name="OLE_LINK46"/>
            <w:r>
              <w:rPr>
                <w:rFonts w:hint="eastAsia" w:ascii="宋体" w:hAnsi="宋体" w:cs="宋体"/>
                <w:color w:val="000000"/>
                <w:sz w:val="18"/>
                <w:szCs w:val="18"/>
                <w:lang w:val="en-US" w:eastAsia="zh-CN"/>
              </w:rPr>
              <w:t>计划标准</w:t>
            </w:r>
            <w:bookmarkEnd w:id="35"/>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Arial" w:hAnsi="Arial" w:cs="Arial"/>
                <w:color w:val="000000"/>
                <w:sz w:val="18"/>
                <w:szCs w:val="18"/>
                <w:lang w:val="en-US" w:eastAsia="zh-CN"/>
              </w:rPr>
              <w:t>&lt;=1年</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36" w:name="OLE_LINK48"/>
            <w:r>
              <w:rPr>
                <w:rFonts w:hint="eastAsia" w:ascii="宋体" w:hAnsi="宋体" w:cs="宋体"/>
                <w:color w:val="000000"/>
                <w:sz w:val="18"/>
                <w:szCs w:val="18"/>
                <w:lang w:val="en-US" w:eastAsia="zh-CN"/>
              </w:rPr>
              <w:t>按照完成比例赋分</w:t>
            </w:r>
            <w:bookmarkEnd w:id="36"/>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7" w:name="OLE_LINK49"/>
            <w:r>
              <w:rPr>
                <w:rFonts w:hint="eastAsia" w:ascii="宋体" w:hAnsi="宋体" w:cs="宋体"/>
                <w:color w:val="000000"/>
                <w:sz w:val="18"/>
                <w:szCs w:val="18"/>
                <w:lang w:val="en-US" w:eastAsia="zh-CN"/>
              </w:rPr>
              <w:t>工作资料</w:t>
            </w:r>
            <w:bookmarkEnd w:id="37"/>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宋体" w:hAnsi="宋体" w:eastAsia="宋体" w:cs="宋体"/>
                <w:color w:val="000000"/>
                <w:sz w:val="18"/>
                <w:szCs w:val="18"/>
                <w:lang w:val="en-US" w:eastAsia="zh-CN"/>
              </w:rPr>
              <w:t>伙食补助标准</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&lt;=35元/天</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38" w:name="OLE_LINK52"/>
            <w:r>
              <w:rPr>
                <w:rFonts w:hint="eastAsia" w:ascii="宋体" w:hAnsi="宋体" w:cs="宋体"/>
                <w:color w:val="000000"/>
                <w:sz w:val="18"/>
                <w:szCs w:val="18"/>
                <w:lang w:val="en-US" w:eastAsia="zh-CN"/>
              </w:rPr>
              <w:t>计划标准</w:t>
            </w:r>
            <w:bookmarkEnd w:id="38"/>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&lt;=35元/天</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39" w:name="OLE_LINK54"/>
            <w:r>
              <w:rPr>
                <w:rFonts w:hint="eastAsia" w:ascii="宋体" w:hAnsi="宋体" w:cs="宋体"/>
                <w:color w:val="000000"/>
                <w:sz w:val="18"/>
                <w:szCs w:val="18"/>
                <w:lang w:val="en-US" w:eastAsia="zh-CN"/>
              </w:rPr>
              <w:t>按照完成比例赋分</w:t>
            </w:r>
            <w:bookmarkEnd w:id="39"/>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0" w:name="OLE_LINK55"/>
            <w:r>
              <w:rPr>
                <w:rFonts w:hint="eastAsia" w:ascii="宋体" w:hAnsi="宋体" w:cs="宋体"/>
                <w:color w:val="000000"/>
                <w:sz w:val="18"/>
                <w:szCs w:val="18"/>
                <w:lang w:val="en-US" w:eastAsia="zh-CN"/>
              </w:rPr>
              <w:t>工作资料</w:t>
            </w:r>
            <w:bookmarkEnd w:id="40"/>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bookmarkStart w:id="41" w:name="OLE_LINK61" w:colFirst="2" w:colLast="8"/>
          </w:p>
        </w:tc>
        <w:tc>
          <w:tcPr>
            <w:tcW w:w="11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bookmarkEnd w:id="41"/>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109" w:hRule="atLeast"/>
        </w:trPr>
        <w:tc>
          <w:tcPr>
            <w:tcW w:w="960"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bookmarkStart w:id="42" w:name="OLE_LINK57" w:colFirst="3" w:colLast="4"/>
          </w:p>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bookmarkStart w:id="43" w:name="OLE_LINK56"/>
            <w:r>
              <w:rPr>
                <w:rFonts w:hint="eastAsia" w:ascii="宋体" w:hAnsi="宋体" w:cs="宋体"/>
                <w:color w:val="000000"/>
                <w:kern w:val="0"/>
                <w:sz w:val="18"/>
                <w:szCs w:val="18"/>
                <w:lang w:bidi="ar"/>
              </w:rPr>
              <w:t>经济效益指标</w:t>
            </w:r>
            <w:bookmarkEnd w:id="43"/>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示范带动农户(户)</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仿宋" w:hAnsi="仿宋" w:eastAsia="仿宋" w:cs="仿宋"/>
                <w:color w:val="000000"/>
                <w:sz w:val="18"/>
                <w:szCs w:val="18"/>
                <w:lang w:val="en-US" w:eastAsia="zh-CN"/>
              </w:rPr>
              <w:t>&gt;=400户</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bookmarkStart w:id="44" w:name="OLE_LINK58"/>
            <w:r>
              <w:rPr>
                <w:rFonts w:hint="eastAsia" w:ascii="宋体" w:hAnsi="宋体" w:cs="宋体"/>
                <w:color w:val="000000"/>
                <w:sz w:val="18"/>
                <w:szCs w:val="18"/>
                <w:lang w:val="en-US" w:eastAsia="zh-CN"/>
              </w:rPr>
              <w:t>计划标准</w:t>
            </w:r>
            <w:bookmarkEnd w:id="44"/>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仿宋" w:hAnsi="仿宋" w:eastAsia="仿宋" w:cs="仿宋"/>
                <w:color w:val="000000"/>
                <w:sz w:val="18"/>
                <w:szCs w:val="18"/>
                <w:lang w:val="en-US" w:eastAsia="zh-CN"/>
              </w:rPr>
              <w:t>&gt;=400户</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9</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5" w:name="OLE_LINK60"/>
            <w:r>
              <w:rPr>
                <w:rFonts w:hint="eastAsia" w:ascii="宋体" w:hAnsi="宋体" w:cs="宋体"/>
                <w:color w:val="000000"/>
                <w:sz w:val="18"/>
                <w:szCs w:val="18"/>
                <w:lang w:val="en-US" w:eastAsia="zh-CN"/>
              </w:rPr>
              <w:t>按照完成比例赋分</w:t>
            </w:r>
            <w:bookmarkEnd w:id="45"/>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bookmarkStart w:id="46" w:name="OLE_LINK50"/>
            <w:r>
              <w:rPr>
                <w:rFonts w:hint="eastAsia" w:ascii="宋体" w:hAnsi="宋体" w:cs="宋体"/>
                <w:color w:val="000000"/>
                <w:sz w:val="18"/>
                <w:szCs w:val="18"/>
                <w:lang w:val="en-US" w:eastAsia="zh-CN"/>
              </w:rPr>
              <w:t>工作资料</w:t>
            </w:r>
            <w:bookmarkEnd w:id="46"/>
          </w:p>
        </w:tc>
      </w:tr>
      <w:bookmarkEnd w:id="42"/>
      <w:tr>
        <w:tblPrEx>
          <w:tblCellMar>
            <w:top w:w="0" w:type="dxa"/>
            <w:left w:w="108" w:type="dxa"/>
            <w:bottom w:w="0" w:type="dxa"/>
            <w:right w:w="108" w:type="dxa"/>
          </w:tblCellMar>
        </w:tblPrEx>
        <w:trPr>
          <w:trHeight w:val="109" w:hRule="atLeast"/>
        </w:trPr>
        <w:tc>
          <w:tcPr>
            <w:tcW w:w="960"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经济效益指标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帮助受援对象增收(元/户)</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&gt;=3000元/户</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仿宋" w:hAnsi="仿宋" w:eastAsia="仿宋" w:cs="仿宋"/>
                <w:color w:val="000000"/>
                <w:sz w:val="18"/>
                <w:szCs w:val="18"/>
                <w:lang w:val="en-US" w:eastAsia="zh-CN"/>
              </w:rPr>
              <w:t>&gt;=3000元/户</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11</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Arial" w:hAnsi="Arial" w:cs="Arial"/>
                <w:color w:val="000000"/>
                <w:sz w:val="18"/>
                <w:szCs w:val="18"/>
                <w:lang w:val="en-US" w:eastAsia="zh-CN"/>
              </w:rPr>
              <w:t>/</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Arial" w:hAnsi="Arial" w:cs="Arial"/>
                <w:color w:val="000000"/>
                <w:sz w:val="18"/>
                <w:szCs w:val="18"/>
                <w:lang w:val="en-US" w:eastAsia="zh-CN"/>
              </w:rPr>
              <w:t>/</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90" w:hRule="atLeast"/>
        </w:trPr>
        <w:tc>
          <w:tcPr>
            <w:tcW w:w="96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bl>
    <w:p>
      <w:pPr>
        <w:spacing w:line="560" w:lineRule="exact"/>
        <w:rPr>
          <w:rFonts w:hint="eastAsia" w:ascii="仿宋_GB2312" w:hAnsi="仿宋_GB2312" w:eastAsia="仿宋_GB2312" w:cs="仿宋_GB2312"/>
          <w:kern w:val="0"/>
          <w:sz w:val="32"/>
          <w:szCs w:val="32"/>
          <w:lang w:val="en-US" w:eastAsia="zh-CN"/>
        </w:rPr>
      </w:pPr>
    </w:p>
    <w:tbl>
      <w:tblPr>
        <w:tblStyle w:val="9"/>
        <w:tblpPr w:leftFromText="180" w:rightFromText="180" w:vertAnchor="text" w:horzAnchor="page" w:tblpX="642" w:tblpY="-12745"/>
        <w:tblOverlap w:val="never"/>
        <w:tblW w:w="10140" w:type="dxa"/>
        <w:tblInd w:w="0" w:type="dxa"/>
        <w:tblLayout w:type="fixed"/>
        <w:tblCellMar>
          <w:top w:w="0" w:type="dxa"/>
          <w:left w:w="108" w:type="dxa"/>
          <w:bottom w:w="0" w:type="dxa"/>
          <w:right w:w="108" w:type="dxa"/>
        </w:tblCellMar>
      </w:tblPr>
      <w:tblGrid>
        <w:gridCol w:w="918"/>
        <w:gridCol w:w="1366"/>
        <w:gridCol w:w="1361"/>
        <w:gridCol w:w="795"/>
        <w:gridCol w:w="1410"/>
        <w:gridCol w:w="960"/>
        <w:gridCol w:w="1125"/>
        <w:gridCol w:w="1200"/>
        <w:gridCol w:w="1005"/>
      </w:tblGrid>
      <w:tr>
        <w:tblPrEx>
          <w:tblCellMar>
            <w:top w:w="0" w:type="dxa"/>
            <w:left w:w="108" w:type="dxa"/>
            <w:bottom w:w="0" w:type="dxa"/>
            <w:right w:w="108" w:type="dxa"/>
          </w:tblCellMar>
        </w:tblPrEx>
        <w:trPr>
          <w:trHeight w:val="310" w:hRule="atLeast"/>
        </w:trPr>
        <w:tc>
          <w:tcPr>
            <w:tcW w:w="1014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108" w:type="dxa"/>
            <w:bottom w:w="0" w:type="dxa"/>
            <w:right w:w="108" w:type="dxa"/>
          </w:tblCellMar>
        </w:tblPrEx>
        <w:trPr>
          <w:trHeight w:val="177" w:hRule="atLeast"/>
        </w:trPr>
        <w:tc>
          <w:tcPr>
            <w:tcW w:w="1014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30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85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呼图壁县科学技术局</w:t>
            </w:r>
          </w:p>
        </w:tc>
      </w:tr>
      <w:tr>
        <w:tblPrEx>
          <w:tblCellMar>
            <w:top w:w="0" w:type="dxa"/>
            <w:left w:w="108" w:type="dxa"/>
            <w:bottom w:w="0" w:type="dxa"/>
            <w:right w:w="108" w:type="dxa"/>
          </w:tblCellMar>
        </w:tblPrEx>
        <w:trPr>
          <w:trHeight w:val="30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56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2025</w:t>
            </w:r>
            <w:r>
              <w:rPr>
                <w:rFonts w:hint="eastAsia" w:ascii="宋体" w:hAnsi="宋体" w:eastAsia="宋体" w:cs="宋体"/>
                <w:color w:val="000000"/>
                <w:sz w:val="18"/>
                <w:szCs w:val="18"/>
                <w:lang w:val="en-US" w:eastAsia="zh-CN"/>
              </w:rPr>
              <w:t>年“</w:t>
            </w:r>
            <w:r>
              <w:rPr>
                <w:rFonts w:hint="eastAsia" w:ascii="宋体" w:hAnsi="宋体" w:cs="宋体"/>
                <w:color w:val="000000"/>
                <w:sz w:val="18"/>
                <w:szCs w:val="18"/>
                <w:lang w:val="en-US" w:eastAsia="zh-CN"/>
              </w:rPr>
              <w:t>基层科普行动计划</w:t>
            </w:r>
            <w:r>
              <w:rPr>
                <w:rFonts w:hint="eastAsia" w:ascii="宋体" w:hAnsi="宋体" w:eastAsia="宋体" w:cs="宋体"/>
                <w:color w:val="000000"/>
                <w:sz w:val="18"/>
                <w:szCs w:val="18"/>
                <w:lang w:val="en-US" w:eastAsia="zh-CN"/>
              </w:rPr>
              <w:t>”</w:t>
            </w:r>
            <w:r>
              <w:rPr>
                <w:rFonts w:hint="eastAsia" w:ascii="宋体" w:hAnsi="宋体" w:cs="宋体"/>
                <w:color w:val="000000"/>
                <w:sz w:val="18"/>
                <w:szCs w:val="18"/>
                <w:lang w:val="en-US" w:eastAsia="zh-CN"/>
              </w:rPr>
              <w:t>项目资金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20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安培茹</w:t>
            </w:r>
          </w:p>
        </w:tc>
      </w:tr>
      <w:tr>
        <w:tblPrEx>
          <w:tblCellMar>
            <w:top w:w="0" w:type="dxa"/>
            <w:left w:w="108" w:type="dxa"/>
            <w:bottom w:w="0" w:type="dxa"/>
            <w:right w:w="108" w:type="dxa"/>
          </w:tblCellMar>
        </w:tblPrEx>
        <w:trPr>
          <w:trHeight w:val="343"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41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5</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20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624" w:hRule="atLeast"/>
        </w:trPr>
        <w:tc>
          <w:tcPr>
            <w:tcW w:w="228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856"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 本项目拟投入5万元，全面增强科普服务供给能力，提升全民科学素质为目标，深入实施基层科普行动计划，用于打造3个科普教育阵地。通过实施自治区基层科普行动计划项目，进一步丰富基层科普资源提升基层科普公共服务能力建设，开展科普大篷车基层行动，营造科普氛围，使广大群众积极参与到科普活动中，获取更多的科普知识，不断提高基层各族群众的科学素质。</w:t>
            </w:r>
          </w:p>
        </w:tc>
      </w:tr>
      <w:tr>
        <w:tblPrEx>
          <w:tblCellMar>
            <w:top w:w="0" w:type="dxa"/>
            <w:left w:w="108" w:type="dxa"/>
            <w:bottom w:w="0" w:type="dxa"/>
            <w:right w:w="108" w:type="dxa"/>
          </w:tblCellMar>
        </w:tblPrEx>
        <w:trPr>
          <w:trHeight w:val="316" w:hRule="atLeast"/>
        </w:trPr>
        <w:tc>
          <w:tcPr>
            <w:tcW w:w="9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83" w:hRule="atLeast"/>
        </w:trPr>
        <w:tc>
          <w:tcPr>
            <w:tcW w:w="918"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66" w:type="dxa"/>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p>
            <w:pPr>
              <w:widowControl/>
              <w:jc w:val="center"/>
              <w:textAlignment w:val="center"/>
              <w:rPr>
                <w:rFonts w:hint="eastAsia" w:ascii="宋体" w:hAnsi="宋体" w:cs="宋体"/>
                <w:color w:val="000000"/>
                <w:sz w:val="18"/>
                <w:szCs w:val="18"/>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打造基层科普阵地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Arial" w:hAnsi="Arial" w:eastAsia="宋体" w:cs="Arial"/>
                <w:color w:val="000000"/>
                <w:sz w:val="18"/>
                <w:szCs w:val="18"/>
                <w:lang w:val="en-US" w:eastAsia="zh-CN"/>
              </w:rPr>
              <w:t>&gt;=3个</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default" w:ascii="Arial" w:hAnsi="Arial" w:eastAsia="宋体" w:cs="Arial"/>
                <w:color w:val="000000"/>
                <w:sz w:val="18"/>
                <w:szCs w:val="18"/>
                <w:lang w:val="en-US" w:eastAsia="zh-CN"/>
              </w:rPr>
              <w:t>=3个</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质量指标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购买展品验收合格率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=100%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时效指标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书籍购买及时率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Arial" w:hAnsi="Arial" w:cs="Arial"/>
                <w:color w:val="000000"/>
                <w:sz w:val="18"/>
                <w:szCs w:val="18"/>
              </w:rPr>
            </w:pPr>
            <w:r>
              <w:rPr>
                <w:rFonts w:hint="eastAsia" w:ascii="宋体" w:hAnsi="宋体" w:eastAsia="宋体" w:cs="宋体"/>
                <w:color w:val="000000"/>
                <w:sz w:val="18"/>
                <w:szCs w:val="18"/>
                <w:lang w:val="en-US" w:eastAsia="zh-CN"/>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=100%</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8</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469" w:hRule="atLeast"/>
        </w:trPr>
        <w:tc>
          <w:tcPr>
            <w:tcW w:w="91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6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购买科普展品</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=1.50万元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47" w:name="OLE_LINK53"/>
            <w:r>
              <w:rPr>
                <w:rFonts w:hint="eastAsia" w:ascii="宋体" w:hAnsi="宋体" w:cs="宋体"/>
                <w:color w:val="000000"/>
                <w:sz w:val="18"/>
                <w:szCs w:val="18"/>
                <w:lang w:val="en-US" w:eastAsia="zh-CN"/>
              </w:rPr>
              <w:t>计划标准</w:t>
            </w:r>
            <w:bookmarkEnd w:id="47"/>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=1.50万元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8" w:name="OLE_LINK63"/>
            <w:r>
              <w:rPr>
                <w:rFonts w:hint="eastAsia" w:ascii="宋体" w:hAnsi="宋体" w:cs="宋体"/>
                <w:color w:val="000000"/>
                <w:sz w:val="18"/>
                <w:szCs w:val="18"/>
                <w:lang w:val="en-US" w:eastAsia="zh-CN"/>
              </w:rPr>
              <w:t>按照完成比例赋分</w:t>
            </w:r>
            <w:bookmarkEnd w:id="48"/>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bookmarkStart w:id="49" w:name="OLE_LINK64"/>
            <w:r>
              <w:rPr>
                <w:rFonts w:hint="eastAsia" w:ascii="宋体" w:hAnsi="宋体" w:cs="宋体"/>
                <w:color w:val="000000"/>
                <w:sz w:val="18"/>
                <w:szCs w:val="18"/>
                <w:lang w:val="en-US" w:eastAsia="zh-CN"/>
              </w:rPr>
              <w:t>工作资料</w:t>
            </w:r>
            <w:bookmarkEnd w:id="49"/>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购买科普书籍</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&lt;=1万元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50" w:name="OLE_LINK65"/>
            <w:r>
              <w:rPr>
                <w:rFonts w:hint="eastAsia" w:ascii="宋体" w:hAnsi="宋体" w:cs="宋体"/>
                <w:color w:val="000000"/>
                <w:sz w:val="18"/>
                <w:szCs w:val="18"/>
                <w:lang w:val="en-US" w:eastAsia="zh-CN"/>
              </w:rPr>
              <w:t>计划标准</w:t>
            </w:r>
            <w:bookmarkEnd w:id="50"/>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eastAsia="宋体" w:cs="宋体"/>
                <w:color w:val="000000"/>
                <w:sz w:val="18"/>
                <w:szCs w:val="18"/>
                <w:lang w:val="en-US" w:eastAsia="zh-CN"/>
              </w:rPr>
              <w:t>=1万元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6</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51" w:name="OLE_LINK67"/>
            <w:r>
              <w:rPr>
                <w:rFonts w:hint="eastAsia" w:ascii="宋体" w:hAnsi="宋体" w:cs="宋体"/>
                <w:color w:val="000000"/>
                <w:sz w:val="18"/>
                <w:szCs w:val="18"/>
                <w:lang w:val="en-US" w:eastAsia="zh-CN"/>
              </w:rPr>
              <w:t>按照完成比例赋分</w:t>
            </w:r>
            <w:bookmarkEnd w:id="51"/>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bookmarkStart w:id="52" w:name="OLE_LINK68"/>
            <w:r>
              <w:rPr>
                <w:rFonts w:hint="eastAsia" w:ascii="宋体" w:hAnsi="宋体" w:cs="宋体"/>
                <w:color w:val="000000"/>
                <w:sz w:val="18"/>
                <w:szCs w:val="18"/>
                <w:lang w:val="en-US" w:eastAsia="zh-CN"/>
              </w:rPr>
              <w:t>工作资料</w:t>
            </w:r>
            <w:bookmarkEnd w:id="52"/>
          </w:p>
        </w:tc>
      </w:tr>
      <w:tr>
        <w:tblPrEx>
          <w:tblCellMar>
            <w:top w:w="0" w:type="dxa"/>
            <w:left w:w="108" w:type="dxa"/>
            <w:bottom w:w="0" w:type="dxa"/>
            <w:right w:w="108" w:type="dxa"/>
          </w:tblCellMar>
        </w:tblPrEx>
        <w:trPr>
          <w:trHeight w:val="469" w:hRule="atLeast"/>
        </w:trPr>
        <w:tc>
          <w:tcPr>
            <w:tcW w:w="918"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科普氛围营造</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&lt;=2.50万元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eastAsia="宋体" w:cs="宋体"/>
                <w:color w:val="000000"/>
                <w:sz w:val="18"/>
                <w:szCs w:val="18"/>
                <w:lang w:val="en-US" w:eastAsia="zh-CN"/>
              </w:rPr>
              <w:t>=2.50万元</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7</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304" w:hRule="atLeast"/>
        </w:trPr>
        <w:tc>
          <w:tcPr>
            <w:tcW w:w="9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291" w:hRule="atLeast"/>
        </w:trPr>
        <w:tc>
          <w:tcPr>
            <w:tcW w:w="9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304" w:hRule="atLeast"/>
        </w:trPr>
        <w:tc>
          <w:tcPr>
            <w:tcW w:w="918"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p>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eastAsia="zh-CN"/>
              </w:rPr>
            </w:pPr>
            <w:r>
              <w:rPr>
                <w:rFonts w:hint="eastAsia" w:ascii="Arial" w:hAnsi="Arial" w:cs="Arial"/>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Arial" w:hAnsi="Arial" w:cs="Arial"/>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469" w:hRule="atLeast"/>
        </w:trPr>
        <w:tc>
          <w:tcPr>
            <w:tcW w:w="91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提高公民科学素质</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bookmarkStart w:id="53" w:name="OLE_LINK69"/>
            <w:r>
              <w:rPr>
                <w:rFonts w:hint="eastAsia" w:ascii="宋体" w:hAnsi="宋体" w:eastAsia="宋体" w:cs="宋体"/>
                <w:color w:val="000000"/>
                <w:sz w:val="18"/>
                <w:szCs w:val="18"/>
                <w:lang w:val="en-US" w:eastAsia="zh-CN"/>
              </w:rPr>
              <w:t>有效提高</w:t>
            </w:r>
            <w:bookmarkEnd w:id="53"/>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有效提高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lang w:val="en-US" w:eastAsia="zh-CN"/>
              </w:rPr>
              <w:t>有效提高</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按评判标准赋分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工作资料</w:t>
            </w:r>
          </w:p>
        </w:tc>
      </w:tr>
      <w:tr>
        <w:tblPrEx>
          <w:tblCellMar>
            <w:top w:w="0" w:type="dxa"/>
            <w:left w:w="108" w:type="dxa"/>
            <w:bottom w:w="0" w:type="dxa"/>
            <w:right w:w="108" w:type="dxa"/>
          </w:tblCellMar>
        </w:tblPrEx>
        <w:trPr>
          <w:trHeight w:val="288" w:hRule="atLeast"/>
        </w:trPr>
        <w:tc>
          <w:tcPr>
            <w:tcW w:w="91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r>
      <w:tr>
        <w:tblPrEx>
          <w:tblCellMar>
            <w:top w:w="0" w:type="dxa"/>
            <w:left w:w="108" w:type="dxa"/>
            <w:bottom w:w="0" w:type="dxa"/>
            <w:right w:w="108" w:type="dxa"/>
          </w:tblCellMar>
        </w:tblPrEx>
        <w:trPr>
          <w:trHeight w:val="320" w:hRule="atLeast"/>
        </w:trPr>
        <w:tc>
          <w:tcPr>
            <w:tcW w:w="9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6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受益群众满意度</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default" w:ascii="Arial" w:hAnsi="Arial" w:cs="Arial"/>
                <w:color w:val="000000"/>
                <w:sz w:val="18"/>
                <w:szCs w:val="18"/>
              </w:rPr>
              <w:t>≥</w:t>
            </w:r>
            <w:r>
              <w:rPr>
                <w:rFonts w:hint="eastAsia" w:ascii="宋体" w:hAnsi="宋体" w:cs="宋体"/>
                <w:color w:val="000000"/>
                <w:sz w:val="18"/>
                <w:szCs w:val="18"/>
                <w:lang w:val="en-US" w:eastAsia="zh-CN"/>
              </w:rPr>
              <w: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计划标准</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Arial" w:hAnsi="Arial" w:cs="Arial"/>
                <w:color w:val="000000"/>
                <w:sz w:val="18"/>
                <w:szCs w:val="18"/>
                <w:lang w:val="en-US" w:eastAsia="zh-CN"/>
              </w:rPr>
              <w:t>=</w:t>
            </w:r>
            <w:r>
              <w:rPr>
                <w:rFonts w:hint="eastAsia" w:ascii="宋体" w:hAnsi="宋体" w:cs="宋体"/>
                <w:color w:val="000000"/>
                <w:sz w:val="18"/>
                <w:szCs w:val="18"/>
                <w:lang w:val="en-US" w:eastAsia="zh-CN"/>
              </w:rPr>
              <w:t>95%</w:t>
            </w: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按满意度赋分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lang w:val="en-US"/>
              </w:rPr>
            </w:pPr>
            <w:r>
              <w:rPr>
                <w:rFonts w:hint="eastAsia" w:ascii="宋体" w:hAnsi="宋体" w:cs="宋体"/>
                <w:color w:val="000000"/>
                <w:sz w:val="18"/>
                <w:szCs w:val="18"/>
                <w:lang w:val="en-US" w:eastAsia="zh-CN"/>
              </w:rPr>
              <w:t>工资资料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spacing w:line="560" w:lineRule="exact"/>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第四部分  名词解释</w:t>
      </w:r>
    </w:p>
    <w:p>
      <w:pPr>
        <w:spacing w:line="560" w:lineRule="exact"/>
        <w:ind w:firstLine="640" w:firstLineChars="200"/>
        <w:rPr>
          <w:rFonts w:hint="eastAsia" w:ascii="仿宋" w:hAnsi="仿宋" w:eastAsia="仿宋" w:cs="仿宋"/>
          <w:sz w:val="32"/>
          <w:szCs w:val="32"/>
        </w:rPr>
      </w:pP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一、财政拨款：</w:t>
      </w:r>
      <w:r>
        <w:rPr>
          <w:rFonts w:hint="eastAsia" w:ascii="仿宋" w:hAnsi="仿宋" w:eastAsia="仿宋" w:cs="仿宋"/>
          <w:sz w:val="32"/>
          <w:szCs w:val="32"/>
        </w:rPr>
        <w:t>指由一般公共预算、政府性基金预算、国有资本经营预算安排的财政拨款数。</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二、一般公共预算：</w:t>
      </w:r>
      <w:r>
        <w:rPr>
          <w:rFonts w:hint="eastAsia" w:ascii="仿宋" w:hAnsi="仿宋" w:eastAsia="仿宋" w:cs="仿宋"/>
          <w:spacing w:val="-6"/>
          <w:sz w:val="32"/>
          <w:szCs w:val="32"/>
        </w:rPr>
        <w:t>包括公共财政拨款（补助）资金、专项收入。</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三、财政专户管理资金：</w:t>
      </w:r>
      <w:r>
        <w:rPr>
          <w:rFonts w:hint="eastAsia" w:ascii="仿宋" w:hAnsi="仿宋" w:eastAsia="仿宋" w:cs="仿宋"/>
          <w:sz w:val="32"/>
          <w:szCs w:val="32"/>
        </w:rPr>
        <w:t>包括专户管理行政事业性收费（主要是教育收费）、其他非税收入。</w:t>
      </w:r>
    </w:p>
    <w:p>
      <w:pPr>
        <w:spacing w:line="560" w:lineRule="exact"/>
        <w:ind w:firstLine="643" w:firstLineChars="200"/>
        <w:rPr>
          <w:rFonts w:hint="eastAsia" w:ascii="仿宋" w:hAnsi="仿宋" w:eastAsia="仿宋" w:cs="仿宋"/>
          <w:spacing w:val="-17"/>
          <w:sz w:val="32"/>
          <w:szCs w:val="32"/>
        </w:rPr>
      </w:pPr>
      <w:r>
        <w:rPr>
          <w:rFonts w:hint="eastAsia" w:ascii="仿宋" w:hAnsi="仿宋" w:eastAsia="仿宋" w:cs="仿宋"/>
          <w:b/>
          <w:bCs/>
          <w:sz w:val="32"/>
          <w:szCs w:val="32"/>
        </w:rPr>
        <w:t>四、其他资金：</w:t>
      </w:r>
      <w:r>
        <w:rPr>
          <w:rFonts w:hint="eastAsia" w:ascii="仿宋" w:hAnsi="仿宋" w:eastAsia="仿宋" w:cs="仿宋"/>
          <w:spacing w:val="-17"/>
          <w:sz w:val="32"/>
          <w:szCs w:val="32"/>
        </w:rPr>
        <w:t>包括事业收入、事业经营收入、其他收入等。</w:t>
      </w:r>
    </w:p>
    <w:p>
      <w:pPr>
        <w:spacing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五、基本支出：</w:t>
      </w:r>
      <w:r>
        <w:rPr>
          <w:rFonts w:hint="eastAsia" w:ascii="仿宋" w:hAnsi="仿宋" w:eastAsia="仿宋" w:cs="仿宋"/>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Times New Roman" w:eastAsia="仿宋_GB2312" w:cs="Times New Roman"/>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Times New Roman" w:eastAsia="仿宋_GB2312" w:cs="Times New Roman"/>
          <w:color w:val="auto"/>
          <w:spacing w:val="-11"/>
          <w:sz w:val="32"/>
          <w:szCs w:val="32"/>
          <w:highlight w:val="none"/>
        </w:rPr>
      </w:pPr>
    </w:p>
    <w:p>
      <w:pPr>
        <w:spacing w:line="560" w:lineRule="exact"/>
        <w:ind w:firstLine="640" w:firstLineChars="20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p>
    <w:p>
      <w:pPr>
        <w:spacing w:line="560" w:lineRule="exact"/>
        <w:ind w:firstLine="5440" w:firstLineChars="1700"/>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呼图壁科学技术局</w:t>
      </w:r>
    </w:p>
    <w:p>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xml:space="preserve">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rPr>
        <w:t>日</w:t>
      </w:r>
    </w:p>
    <w:p>
      <w:pPr>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p>
      <w:pPr>
        <w:pStyle w:val="6"/>
        <w:rPr>
          <w:rFonts w:hint="eastAsia" w:ascii="楷体_GB2312" w:hAnsi="宋体" w:eastAsia="楷体_GB2312" w:cs="宋体"/>
          <w:b/>
          <w:kern w:val="0"/>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B8064"/>
    <w:multiLevelType w:val="singleLevel"/>
    <w:tmpl w:val="E0DB8064"/>
    <w:lvl w:ilvl="0" w:tentative="0">
      <w:start w:val="1"/>
      <w:numFmt w:val="chineseCounting"/>
      <w:suff w:val="nothing"/>
      <w:lvlText w:val="%1、"/>
      <w:lvlJc w:val="left"/>
      <w:rPr>
        <w:rFonts w:hint="eastAsia"/>
      </w:rPr>
    </w:lvl>
  </w:abstractNum>
  <w:abstractNum w:abstractNumId="1">
    <w:nsid w:val="351175B7"/>
    <w:multiLevelType w:val="singleLevel"/>
    <w:tmpl w:val="351175B7"/>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157958"/>
    <w:rsid w:val="00E41A1F"/>
    <w:rsid w:val="017B2F92"/>
    <w:rsid w:val="020E507E"/>
    <w:rsid w:val="02732F8E"/>
    <w:rsid w:val="02CB7F49"/>
    <w:rsid w:val="02EA00A4"/>
    <w:rsid w:val="037800D1"/>
    <w:rsid w:val="04267087"/>
    <w:rsid w:val="04267B2D"/>
    <w:rsid w:val="044C330C"/>
    <w:rsid w:val="046C5BF3"/>
    <w:rsid w:val="05397FD9"/>
    <w:rsid w:val="0569336D"/>
    <w:rsid w:val="057A5F58"/>
    <w:rsid w:val="05CA273A"/>
    <w:rsid w:val="070E6657"/>
    <w:rsid w:val="07793A38"/>
    <w:rsid w:val="080E3E4F"/>
    <w:rsid w:val="084451C2"/>
    <w:rsid w:val="08450B28"/>
    <w:rsid w:val="086C2232"/>
    <w:rsid w:val="08762705"/>
    <w:rsid w:val="088F5575"/>
    <w:rsid w:val="08E81855"/>
    <w:rsid w:val="092D61AD"/>
    <w:rsid w:val="0A4168EC"/>
    <w:rsid w:val="0A593F8E"/>
    <w:rsid w:val="0AD672A7"/>
    <w:rsid w:val="0ADC2219"/>
    <w:rsid w:val="0B247F12"/>
    <w:rsid w:val="0B3B786C"/>
    <w:rsid w:val="0B7C3034"/>
    <w:rsid w:val="0B841FFD"/>
    <w:rsid w:val="0BD56A2F"/>
    <w:rsid w:val="0C0A3890"/>
    <w:rsid w:val="0CD20198"/>
    <w:rsid w:val="0CEC568C"/>
    <w:rsid w:val="0D030DE9"/>
    <w:rsid w:val="0D6E5FD0"/>
    <w:rsid w:val="0DDF1338"/>
    <w:rsid w:val="0E320E7D"/>
    <w:rsid w:val="0E9208E7"/>
    <w:rsid w:val="10587512"/>
    <w:rsid w:val="105D0E37"/>
    <w:rsid w:val="10916BDA"/>
    <w:rsid w:val="11036B00"/>
    <w:rsid w:val="11301FEB"/>
    <w:rsid w:val="11B6451D"/>
    <w:rsid w:val="121E62E8"/>
    <w:rsid w:val="136972CB"/>
    <w:rsid w:val="14833A9C"/>
    <w:rsid w:val="155F37C4"/>
    <w:rsid w:val="15C23F41"/>
    <w:rsid w:val="1697741D"/>
    <w:rsid w:val="177A6ACA"/>
    <w:rsid w:val="18846FC8"/>
    <w:rsid w:val="18E01B84"/>
    <w:rsid w:val="19651FD0"/>
    <w:rsid w:val="19A215AC"/>
    <w:rsid w:val="1A132B78"/>
    <w:rsid w:val="1AC437A4"/>
    <w:rsid w:val="1B153D26"/>
    <w:rsid w:val="1BCF584C"/>
    <w:rsid w:val="1BEB54C3"/>
    <w:rsid w:val="1C3C6084"/>
    <w:rsid w:val="1C8C02F2"/>
    <w:rsid w:val="1CB5245C"/>
    <w:rsid w:val="1D3E1AFE"/>
    <w:rsid w:val="1E2375D4"/>
    <w:rsid w:val="1E5C617F"/>
    <w:rsid w:val="1E6432D4"/>
    <w:rsid w:val="1E89232D"/>
    <w:rsid w:val="1EB61656"/>
    <w:rsid w:val="1F883177"/>
    <w:rsid w:val="201B383C"/>
    <w:rsid w:val="20407429"/>
    <w:rsid w:val="20CF3CE4"/>
    <w:rsid w:val="20DD55C0"/>
    <w:rsid w:val="21C83401"/>
    <w:rsid w:val="22922CB8"/>
    <w:rsid w:val="22DB78DD"/>
    <w:rsid w:val="230031EA"/>
    <w:rsid w:val="242660BD"/>
    <w:rsid w:val="244D65B8"/>
    <w:rsid w:val="245066CA"/>
    <w:rsid w:val="2492221D"/>
    <w:rsid w:val="24AE4891"/>
    <w:rsid w:val="24B42D8E"/>
    <w:rsid w:val="24F915E5"/>
    <w:rsid w:val="250855AF"/>
    <w:rsid w:val="258B383C"/>
    <w:rsid w:val="263B7010"/>
    <w:rsid w:val="26B4291F"/>
    <w:rsid w:val="26BD282A"/>
    <w:rsid w:val="26E769FA"/>
    <w:rsid w:val="27200032"/>
    <w:rsid w:val="2723031E"/>
    <w:rsid w:val="286D65BC"/>
    <w:rsid w:val="28D9041B"/>
    <w:rsid w:val="293B2E83"/>
    <w:rsid w:val="29C854AB"/>
    <w:rsid w:val="2AFC4894"/>
    <w:rsid w:val="2B3A05DE"/>
    <w:rsid w:val="2B6901C6"/>
    <w:rsid w:val="2B6B3FFF"/>
    <w:rsid w:val="2B8F6255"/>
    <w:rsid w:val="2D480265"/>
    <w:rsid w:val="2D511884"/>
    <w:rsid w:val="2D977453"/>
    <w:rsid w:val="2E2943BA"/>
    <w:rsid w:val="2EF22236"/>
    <w:rsid w:val="2FED29FE"/>
    <w:rsid w:val="300E1D4A"/>
    <w:rsid w:val="30B05F05"/>
    <w:rsid w:val="310F3573"/>
    <w:rsid w:val="32A12DEC"/>
    <w:rsid w:val="32D560F7"/>
    <w:rsid w:val="334F7F93"/>
    <w:rsid w:val="336011D5"/>
    <w:rsid w:val="33A76F60"/>
    <w:rsid w:val="33AB6DC6"/>
    <w:rsid w:val="33FF3F3D"/>
    <w:rsid w:val="34026573"/>
    <w:rsid w:val="341E7629"/>
    <w:rsid w:val="34D53CBF"/>
    <w:rsid w:val="35BC3B03"/>
    <w:rsid w:val="35F117C8"/>
    <w:rsid w:val="368F6910"/>
    <w:rsid w:val="38284F1B"/>
    <w:rsid w:val="39572C32"/>
    <w:rsid w:val="39B0409D"/>
    <w:rsid w:val="3B2615A3"/>
    <w:rsid w:val="3BCE252B"/>
    <w:rsid w:val="3BE45FB7"/>
    <w:rsid w:val="3BF21AC7"/>
    <w:rsid w:val="3C013037"/>
    <w:rsid w:val="3C0A5D48"/>
    <w:rsid w:val="3CF23ED4"/>
    <w:rsid w:val="3D2821AE"/>
    <w:rsid w:val="3D900D87"/>
    <w:rsid w:val="3D930B86"/>
    <w:rsid w:val="3F211D24"/>
    <w:rsid w:val="3FDF4D23"/>
    <w:rsid w:val="41083B3B"/>
    <w:rsid w:val="41270465"/>
    <w:rsid w:val="41462C08"/>
    <w:rsid w:val="419E204D"/>
    <w:rsid w:val="41B648DE"/>
    <w:rsid w:val="41DB2FFE"/>
    <w:rsid w:val="423102F8"/>
    <w:rsid w:val="42F10CA6"/>
    <w:rsid w:val="42F779C3"/>
    <w:rsid w:val="43502DA9"/>
    <w:rsid w:val="4360765A"/>
    <w:rsid w:val="43C26223"/>
    <w:rsid w:val="43D8307E"/>
    <w:rsid w:val="44507CD3"/>
    <w:rsid w:val="44AF5181"/>
    <w:rsid w:val="455A018C"/>
    <w:rsid w:val="45AB59F1"/>
    <w:rsid w:val="46B02CAB"/>
    <w:rsid w:val="46CE3131"/>
    <w:rsid w:val="46F1583A"/>
    <w:rsid w:val="48551948"/>
    <w:rsid w:val="491940AD"/>
    <w:rsid w:val="493059DD"/>
    <w:rsid w:val="494F7907"/>
    <w:rsid w:val="4ADF73DC"/>
    <w:rsid w:val="4AE9746C"/>
    <w:rsid w:val="4B1B26BD"/>
    <w:rsid w:val="4B315A3D"/>
    <w:rsid w:val="4C0055E5"/>
    <w:rsid w:val="4C3677AE"/>
    <w:rsid w:val="4C706B3A"/>
    <w:rsid w:val="4EEC73A3"/>
    <w:rsid w:val="4F3B332E"/>
    <w:rsid w:val="4F4A5394"/>
    <w:rsid w:val="503F0035"/>
    <w:rsid w:val="504B2605"/>
    <w:rsid w:val="51C15CED"/>
    <w:rsid w:val="52285DEB"/>
    <w:rsid w:val="528941E7"/>
    <w:rsid w:val="52AD62F0"/>
    <w:rsid w:val="538F5D77"/>
    <w:rsid w:val="53A94D0A"/>
    <w:rsid w:val="546308FE"/>
    <w:rsid w:val="561F7914"/>
    <w:rsid w:val="56916047"/>
    <w:rsid w:val="56FE59C9"/>
    <w:rsid w:val="570D735E"/>
    <w:rsid w:val="571B2674"/>
    <w:rsid w:val="57EC47FC"/>
    <w:rsid w:val="589917F1"/>
    <w:rsid w:val="58B11A68"/>
    <w:rsid w:val="59B241EC"/>
    <w:rsid w:val="5A5E27F6"/>
    <w:rsid w:val="5A704801"/>
    <w:rsid w:val="5A8C5E4D"/>
    <w:rsid w:val="5AED2A9A"/>
    <w:rsid w:val="5B5C2270"/>
    <w:rsid w:val="5CE30EC6"/>
    <w:rsid w:val="5CF31E15"/>
    <w:rsid w:val="5D695943"/>
    <w:rsid w:val="5D9E1657"/>
    <w:rsid w:val="5E225DE5"/>
    <w:rsid w:val="5E257683"/>
    <w:rsid w:val="5E7802BC"/>
    <w:rsid w:val="5E867706"/>
    <w:rsid w:val="5EA14BBE"/>
    <w:rsid w:val="5EE078B0"/>
    <w:rsid w:val="5F0D5523"/>
    <w:rsid w:val="5F2346ED"/>
    <w:rsid w:val="601C02B5"/>
    <w:rsid w:val="61086613"/>
    <w:rsid w:val="61686204"/>
    <w:rsid w:val="622F280C"/>
    <w:rsid w:val="62917095"/>
    <w:rsid w:val="630E06E5"/>
    <w:rsid w:val="633D55C7"/>
    <w:rsid w:val="63C06D43"/>
    <w:rsid w:val="6408782B"/>
    <w:rsid w:val="65322CBF"/>
    <w:rsid w:val="65B35574"/>
    <w:rsid w:val="65C658ED"/>
    <w:rsid w:val="663E2ECC"/>
    <w:rsid w:val="671953EF"/>
    <w:rsid w:val="67212956"/>
    <w:rsid w:val="67973CE7"/>
    <w:rsid w:val="68582FD9"/>
    <w:rsid w:val="68B77798"/>
    <w:rsid w:val="68CC52CB"/>
    <w:rsid w:val="68DE4FFE"/>
    <w:rsid w:val="691B0000"/>
    <w:rsid w:val="694B58D7"/>
    <w:rsid w:val="69CE4E15"/>
    <w:rsid w:val="6A700D46"/>
    <w:rsid w:val="6AAD1694"/>
    <w:rsid w:val="6B3E7E06"/>
    <w:rsid w:val="6B5B5728"/>
    <w:rsid w:val="6B7F3246"/>
    <w:rsid w:val="6BE42F49"/>
    <w:rsid w:val="6BF904A6"/>
    <w:rsid w:val="6C7A4E0A"/>
    <w:rsid w:val="6CB5251A"/>
    <w:rsid w:val="6CD429A0"/>
    <w:rsid w:val="6D987B32"/>
    <w:rsid w:val="6EF07839"/>
    <w:rsid w:val="6F63000B"/>
    <w:rsid w:val="6F8879DD"/>
    <w:rsid w:val="6FCF0C72"/>
    <w:rsid w:val="6FEB5ED8"/>
    <w:rsid w:val="71500A63"/>
    <w:rsid w:val="716E7C2B"/>
    <w:rsid w:val="717046BD"/>
    <w:rsid w:val="717C1858"/>
    <w:rsid w:val="71A0199C"/>
    <w:rsid w:val="72B56DCF"/>
    <w:rsid w:val="72E964BC"/>
    <w:rsid w:val="735C7C42"/>
    <w:rsid w:val="743C77EA"/>
    <w:rsid w:val="74D07EF1"/>
    <w:rsid w:val="74D2643D"/>
    <w:rsid w:val="756C3CDA"/>
    <w:rsid w:val="75B570E6"/>
    <w:rsid w:val="75BF3AC1"/>
    <w:rsid w:val="76E60FE6"/>
    <w:rsid w:val="7706409E"/>
    <w:rsid w:val="7797777E"/>
    <w:rsid w:val="780A1873"/>
    <w:rsid w:val="787D11B8"/>
    <w:rsid w:val="78A771BA"/>
    <w:rsid w:val="78AC6820"/>
    <w:rsid w:val="78DC3D1E"/>
    <w:rsid w:val="792C5912"/>
    <w:rsid w:val="7A2022BD"/>
    <w:rsid w:val="7C974CF6"/>
    <w:rsid w:val="7CBA4FE2"/>
    <w:rsid w:val="7CE02FA5"/>
    <w:rsid w:val="7D06612B"/>
    <w:rsid w:val="7DA723AD"/>
    <w:rsid w:val="7DF8173F"/>
    <w:rsid w:val="7E6B032E"/>
    <w:rsid w:val="7E880152"/>
    <w:rsid w:val="7E8B30DA"/>
    <w:rsid w:val="7F49424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4506</Words>
  <Characters>5550</Characters>
  <Lines>0</Lines>
  <Paragraphs>0</Paragraphs>
  <TotalTime>1</TotalTime>
  <ScaleCrop>false</ScaleCrop>
  <LinksUpToDate>false</LinksUpToDate>
  <CharactersWithSpaces>6848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2025-03-07T07:08:00Z</cp:lastPrinted>
  <dcterms:modified xsi:type="dcterms:W3CDTF">2025-05-26T05:38:11Z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eyJoZGlkIjoiMGQyMGMzOWI0Y2E4NzVkODBjNTY2NTZkZDk5YTRmZTIiLCJ1c2VySWQiOiIyODEyNDA0NzIifQ==</vt:lpwstr>
  </property>
</Properties>
</file>