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p>
    <w:p>
      <w:pPr>
        <w:pStyle w:val="8"/>
        <w:rPr>
          <w:rFonts w:hint="default"/>
        </w:rPr>
      </w:pPr>
    </w:p>
    <w:p>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p>
    <w:p>
      <w:pPr>
        <w:jc w:val="center"/>
        <w:rPr>
          <w:rFonts w:hint="eastAsia" w:ascii="黑体" w:hAnsi="ArialUnicodeMS" w:eastAsia="黑体" w:cs="Times New Roman"/>
          <w:color w:val="000000"/>
          <w:sz w:val="44"/>
          <w:szCs w:val="44"/>
          <w:lang w:val="en-US" w:eastAsia="zh-CN"/>
        </w:rPr>
      </w:pPr>
      <w:r>
        <w:rPr>
          <w:rFonts w:hint="eastAsia" w:ascii="黑体" w:hAnsi="ArialUnicodeMS" w:eastAsia="黑体" w:cs="Times New Roman"/>
          <w:color w:val="000000"/>
          <w:sz w:val="44"/>
          <w:szCs w:val="44"/>
          <w:lang w:val="en-US" w:eastAsia="zh-CN"/>
        </w:rPr>
        <w:t>呼图壁县交通运输局</w:t>
      </w:r>
    </w:p>
    <w:p>
      <w:pPr>
        <w:jc w:val="center"/>
        <w:rPr>
          <w:rFonts w:hint="eastAsia" w:ascii="黑体" w:hAnsi="ArialUnicodeMS" w:eastAsia="黑体" w:cs="Times New Roman"/>
          <w:color w:val="000000"/>
          <w:sz w:val="44"/>
          <w:szCs w:val="44"/>
          <w:lang w:val="en-US" w:eastAsia="zh-CN"/>
        </w:rPr>
      </w:pPr>
    </w:p>
    <w:p>
      <w:pPr>
        <w:jc w:val="center"/>
        <w:rPr>
          <w:rFonts w:hint="default" w:ascii="黑体" w:hAnsi="ArialUnicodeMS" w:eastAsia="黑体" w:cs="Times New Roman"/>
          <w:color w:val="000000"/>
          <w:sz w:val="44"/>
          <w:szCs w:val="44"/>
        </w:rPr>
      </w:pPr>
      <w:r>
        <w:rPr>
          <w:rFonts w:hint="eastAsia" w:ascii="黑体" w:hAnsi="ArialUnicodeMS" w:eastAsia="黑体" w:cs="Times New Roman"/>
          <w:color w:val="000000"/>
          <w:sz w:val="44"/>
          <w:szCs w:val="44"/>
          <w:lang w:val="en-US" w:eastAsia="zh-CN"/>
        </w:rPr>
        <w:t>2025年部门</w:t>
      </w:r>
      <w:r>
        <w:rPr>
          <w:rFonts w:hint="eastAsia" w:ascii="黑体" w:hAnsi="ArialUnicodeMS" w:eastAsia="黑体" w:cs="Times New Roman"/>
          <w:color w:val="000000"/>
          <w:sz w:val="44"/>
          <w:szCs w:val="44"/>
        </w:rPr>
        <w:t>预算公开</w:t>
      </w:r>
    </w:p>
    <w:p>
      <w:pPr>
        <w:widowControl/>
        <w:spacing w:line="440" w:lineRule="exact"/>
        <w:jc w:val="both"/>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both"/>
        <w:outlineLvl w:val="1"/>
        <w:rPr>
          <w:rFonts w:hint="eastAsia" w:ascii="黑体" w:hAnsi="黑体" w:eastAsia="黑体"/>
          <w:color w:val="auto"/>
          <w:kern w:val="0"/>
          <w:sz w:val="36"/>
          <w:szCs w:val="32"/>
          <w:highlight w:val="none"/>
        </w:rPr>
      </w:pPr>
    </w:p>
    <w:p>
      <w:pPr>
        <w:widowControl/>
        <w:spacing w:line="440" w:lineRule="exact"/>
        <w:jc w:val="both"/>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sectPr>
          <w:footerReference r:id="rId3" w:type="default"/>
          <w:pgSz w:w="11906" w:h="16838"/>
          <w:pgMar w:top="2098" w:right="1531" w:bottom="1984" w:left="1531" w:header="851" w:footer="992" w:gutter="0"/>
          <w:pgBorders>
            <w:top w:val="none" w:sz="0" w:space="0"/>
            <w:left w:val="none" w:sz="0" w:space="0"/>
            <w:bottom w:val="none" w:sz="0" w:space="0"/>
            <w:right w:val="none" w:sz="0" w:space="0"/>
          </w:pgBorders>
          <w:pgNumType w:fmt="numberInDash" w:start="1"/>
          <w:cols w:space="720" w:num="1"/>
          <w:docGrid w:linePitch="312" w:charSpace="0"/>
        </w:sect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cs="黑体"/>
          <w:color w:val="auto"/>
          <w:kern w:val="0"/>
          <w:sz w:val="32"/>
          <w:szCs w:val="32"/>
          <w:highlight w:val="none"/>
        </w:rPr>
      </w:pPr>
      <w:r>
        <w:rPr>
          <w:rFonts w:hint="eastAsia" w:ascii="黑体" w:hAnsi="黑体" w:eastAsia="黑体" w:cs="黑体"/>
          <w:color w:val="auto"/>
          <w:kern w:val="0"/>
          <w:sz w:val="32"/>
          <w:szCs w:val="32"/>
          <w:highlight w:val="none"/>
        </w:rPr>
        <w:t>目 录</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p>
    <w:p>
      <w:pPr>
        <w:spacing w:line="560" w:lineRule="exact"/>
        <w:ind w:firstLine="562" w:firstLineChars="200"/>
        <w:jc w:val="left"/>
        <w:rPr>
          <w:rFonts w:hint="eastAsia" w:ascii="仿宋" w:hAnsi="仿宋" w:eastAsia="仿宋" w:cs="Times New Roman"/>
          <w:b/>
          <w:color w:val="000000"/>
          <w:sz w:val="28"/>
          <w:szCs w:val="28"/>
        </w:rPr>
      </w:pPr>
      <w:r>
        <w:rPr>
          <w:rFonts w:hint="eastAsia" w:ascii="仿宋" w:hAnsi="仿宋" w:eastAsia="仿宋" w:cs="Times New Roman"/>
          <w:b/>
          <w:color w:val="000000"/>
          <w:sz w:val="28"/>
          <w:szCs w:val="28"/>
        </w:rPr>
        <w:t xml:space="preserve">第一部分 </w:t>
      </w:r>
      <w:r>
        <w:rPr>
          <w:rFonts w:hint="eastAsia" w:ascii="仿宋" w:hAnsi="仿宋" w:eastAsia="仿宋" w:cs="Times New Roman"/>
          <w:b/>
          <w:color w:val="000000"/>
          <w:sz w:val="28"/>
          <w:szCs w:val="28"/>
          <w:lang w:val="en-US" w:eastAsia="zh-CN"/>
        </w:rPr>
        <w:t>2025年呼图壁县交通运输局</w:t>
      </w:r>
      <w:r>
        <w:rPr>
          <w:rFonts w:hint="eastAsia" w:ascii="仿宋" w:hAnsi="仿宋" w:eastAsia="仿宋" w:cs="Times New Roman"/>
          <w:b/>
          <w:color w:val="000000"/>
          <w:sz w:val="28"/>
          <w:szCs w:val="28"/>
          <w:lang w:eastAsia="zh-CN"/>
        </w:rPr>
        <w:t>部门</w:t>
      </w:r>
      <w:r>
        <w:rPr>
          <w:rFonts w:hint="eastAsia" w:ascii="仿宋" w:hAnsi="仿宋" w:eastAsia="仿宋" w:cs="Times New Roman"/>
          <w:b/>
          <w:color w:val="000000"/>
          <w:sz w:val="28"/>
          <w:szCs w:val="28"/>
        </w:rPr>
        <w:t>概况</w:t>
      </w:r>
    </w:p>
    <w:p>
      <w:pPr>
        <w:spacing w:line="560" w:lineRule="exact"/>
        <w:ind w:firstLine="560" w:firstLineChars="200"/>
        <w:jc w:val="left"/>
        <w:rPr>
          <w:rFonts w:hint="eastAsia" w:ascii="仿宋" w:hAnsi="仿宋" w:eastAsia="仿宋" w:cs="Times New Roman"/>
          <w:color w:val="000000"/>
          <w:sz w:val="28"/>
          <w:szCs w:val="28"/>
        </w:rPr>
      </w:pPr>
      <w:r>
        <w:rPr>
          <w:rFonts w:hint="eastAsia" w:ascii="仿宋" w:hAnsi="仿宋" w:eastAsia="仿宋" w:cs="Times New Roman"/>
          <w:color w:val="000000"/>
          <w:sz w:val="28"/>
          <w:szCs w:val="28"/>
        </w:rPr>
        <w:t>一、主要职能</w:t>
      </w:r>
    </w:p>
    <w:p>
      <w:pPr>
        <w:spacing w:line="560" w:lineRule="exact"/>
        <w:ind w:firstLine="560" w:firstLineChars="200"/>
        <w:jc w:val="left"/>
        <w:rPr>
          <w:rFonts w:hint="eastAsia" w:ascii="仿宋" w:hAnsi="仿宋" w:eastAsia="仿宋" w:cs="Times New Roman"/>
          <w:color w:val="000000"/>
          <w:sz w:val="28"/>
          <w:szCs w:val="28"/>
        </w:rPr>
      </w:pPr>
      <w:r>
        <w:rPr>
          <w:rFonts w:hint="eastAsia" w:ascii="仿宋" w:hAnsi="仿宋" w:eastAsia="仿宋" w:cs="Times New Roman"/>
          <w:color w:val="000000"/>
          <w:sz w:val="28"/>
          <w:szCs w:val="28"/>
        </w:rPr>
        <w:t>二、机构设置及人员情况</w:t>
      </w:r>
    </w:p>
    <w:p>
      <w:pPr>
        <w:spacing w:line="560" w:lineRule="exact"/>
        <w:ind w:firstLine="562" w:firstLineChars="200"/>
        <w:jc w:val="left"/>
        <w:rPr>
          <w:rFonts w:hint="eastAsia" w:ascii="仿宋" w:hAnsi="仿宋" w:eastAsia="仿宋" w:cs="Times New Roman"/>
          <w:b/>
          <w:color w:val="000000"/>
          <w:sz w:val="28"/>
          <w:szCs w:val="28"/>
        </w:rPr>
      </w:pPr>
      <w:r>
        <w:rPr>
          <w:rFonts w:hint="eastAsia" w:ascii="仿宋" w:hAnsi="仿宋" w:eastAsia="仿宋" w:cs="Times New Roman"/>
          <w:b/>
          <w:color w:val="000000"/>
          <w:sz w:val="28"/>
          <w:szCs w:val="28"/>
        </w:rPr>
        <w:t xml:space="preserve">第二部分 </w:t>
      </w:r>
      <w:r>
        <w:rPr>
          <w:rFonts w:hint="eastAsia" w:ascii="仿宋" w:hAnsi="仿宋" w:eastAsia="仿宋" w:cs="Times New Roman"/>
          <w:b/>
          <w:color w:val="000000"/>
          <w:sz w:val="28"/>
          <w:szCs w:val="28"/>
          <w:lang w:val="en-US" w:eastAsia="zh-CN"/>
        </w:rPr>
        <w:t>2025</w:t>
      </w:r>
      <w:r>
        <w:rPr>
          <w:rFonts w:hint="eastAsia" w:ascii="仿宋" w:hAnsi="仿宋" w:eastAsia="仿宋" w:cs="Times New Roman"/>
          <w:b/>
          <w:color w:val="000000"/>
          <w:sz w:val="28"/>
          <w:szCs w:val="28"/>
        </w:rPr>
        <w:t>年</w:t>
      </w:r>
      <w:r>
        <w:rPr>
          <w:rFonts w:hint="eastAsia" w:ascii="仿宋" w:hAnsi="仿宋" w:eastAsia="仿宋" w:cs="Times New Roman"/>
          <w:b/>
          <w:color w:val="000000"/>
          <w:sz w:val="28"/>
          <w:szCs w:val="28"/>
          <w:lang w:eastAsia="zh-CN"/>
        </w:rPr>
        <w:t>部门</w:t>
      </w:r>
      <w:r>
        <w:rPr>
          <w:rFonts w:hint="eastAsia" w:ascii="仿宋" w:hAnsi="仿宋" w:eastAsia="仿宋" w:cs="Times New Roman"/>
          <w:b/>
          <w:color w:val="000000"/>
          <w:sz w:val="28"/>
          <w:szCs w:val="28"/>
        </w:rPr>
        <w:t>预算公开表</w:t>
      </w:r>
    </w:p>
    <w:p>
      <w:pPr>
        <w:spacing w:line="560" w:lineRule="exact"/>
        <w:ind w:firstLine="560" w:firstLineChars="200"/>
        <w:jc w:val="left"/>
        <w:rPr>
          <w:rFonts w:hint="eastAsia" w:ascii="仿宋" w:hAnsi="仿宋" w:eastAsia="仿宋" w:cs="Times New Roman"/>
          <w:color w:val="000000"/>
          <w:sz w:val="28"/>
          <w:szCs w:val="28"/>
        </w:rPr>
      </w:pPr>
      <w:r>
        <w:rPr>
          <w:rFonts w:hint="eastAsia" w:ascii="仿宋" w:hAnsi="仿宋" w:eastAsia="仿宋" w:cs="Times New Roman"/>
          <w:color w:val="000000"/>
          <w:sz w:val="28"/>
          <w:szCs w:val="28"/>
        </w:rPr>
        <w:t>一、</w:t>
      </w:r>
      <w:r>
        <w:rPr>
          <w:rFonts w:hint="eastAsia" w:ascii="仿宋" w:hAnsi="仿宋" w:eastAsia="仿宋" w:cs="Times New Roman"/>
          <w:color w:val="000000"/>
          <w:sz w:val="28"/>
          <w:szCs w:val="28"/>
          <w:lang w:eastAsia="zh-CN"/>
        </w:rPr>
        <w:t>部门</w:t>
      </w:r>
      <w:r>
        <w:rPr>
          <w:rFonts w:hint="eastAsia" w:ascii="仿宋" w:hAnsi="仿宋" w:eastAsia="仿宋" w:cs="Times New Roman"/>
          <w:color w:val="000000"/>
          <w:sz w:val="28"/>
          <w:szCs w:val="28"/>
        </w:rPr>
        <w:t>收支总体情况表</w:t>
      </w:r>
    </w:p>
    <w:p>
      <w:pPr>
        <w:spacing w:line="560" w:lineRule="exact"/>
        <w:ind w:firstLine="560" w:firstLineChars="200"/>
        <w:jc w:val="left"/>
        <w:rPr>
          <w:rFonts w:hint="eastAsia" w:ascii="仿宋" w:hAnsi="仿宋" w:eastAsia="仿宋" w:cs="Times New Roman"/>
          <w:color w:val="000000"/>
          <w:sz w:val="28"/>
          <w:szCs w:val="28"/>
        </w:rPr>
      </w:pPr>
      <w:r>
        <w:rPr>
          <w:rFonts w:hint="eastAsia" w:ascii="仿宋" w:hAnsi="仿宋" w:eastAsia="仿宋" w:cs="Times New Roman"/>
          <w:color w:val="000000"/>
          <w:sz w:val="28"/>
          <w:szCs w:val="28"/>
        </w:rPr>
        <w:t>二、</w:t>
      </w:r>
      <w:r>
        <w:rPr>
          <w:rFonts w:hint="eastAsia" w:ascii="仿宋" w:hAnsi="仿宋" w:eastAsia="仿宋" w:cs="Times New Roman"/>
          <w:color w:val="000000"/>
          <w:sz w:val="28"/>
          <w:szCs w:val="28"/>
          <w:lang w:eastAsia="zh-CN"/>
        </w:rPr>
        <w:t>部门</w:t>
      </w:r>
      <w:r>
        <w:rPr>
          <w:rFonts w:hint="eastAsia" w:ascii="仿宋" w:hAnsi="仿宋" w:eastAsia="仿宋" w:cs="Times New Roman"/>
          <w:color w:val="000000"/>
          <w:sz w:val="28"/>
          <w:szCs w:val="28"/>
        </w:rPr>
        <w:t>收入总体情况表</w:t>
      </w:r>
    </w:p>
    <w:p>
      <w:pPr>
        <w:spacing w:line="560" w:lineRule="exact"/>
        <w:ind w:firstLine="560" w:firstLineChars="200"/>
        <w:jc w:val="left"/>
        <w:rPr>
          <w:rFonts w:hint="eastAsia" w:ascii="仿宋" w:hAnsi="仿宋" w:eastAsia="仿宋" w:cs="Times New Roman"/>
          <w:color w:val="000000"/>
          <w:sz w:val="28"/>
          <w:szCs w:val="28"/>
        </w:rPr>
      </w:pPr>
      <w:r>
        <w:rPr>
          <w:rFonts w:hint="eastAsia" w:ascii="仿宋" w:hAnsi="仿宋" w:eastAsia="仿宋" w:cs="Times New Roman"/>
          <w:color w:val="000000"/>
          <w:sz w:val="28"/>
          <w:szCs w:val="28"/>
        </w:rPr>
        <w:t>三、</w:t>
      </w:r>
      <w:r>
        <w:rPr>
          <w:rFonts w:hint="eastAsia" w:ascii="仿宋" w:hAnsi="仿宋" w:eastAsia="仿宋" w:cs="Times New Roman"/>
          <w:color w:val="000000"/>
          <w:sz w:val="28"/>
          <w:szCs w:val="28"/>
          <w:lang w:eastAsia="zh-CN"/>
        </w:rPr>
        <w:t>部门</w:t>
      </w:r>
      <w:r>
        <w:rPr>
          <w:rFonts w:hint="eastAsia" w:ascii="仿宋" w:hAnsi="仿宋" w:eastAsia="仿宋" w:cs="Times New Roman"/>
          <w:color w:val="000000"/>
          <w:sz w:val="28"/>
          <w:szCs w:val="28"/>
        </w:rPr>
        <w:t>支出总体情况表</w:t>
      </w:r>
    </w:p>
    <w:p>
      <w:pPr>
        <w:spacing w:line="560" w:lineRule="exact"/>
        <w:ind w:firstLine="560" w:firstLineChars="200"/>
        <w:jc w:val="left"/>
        <w:rPr>
          <w:rFonts w:hint="eastAsia" w:ascii="仿宋" w:hAnsi="仿宋" w:eastAsia="仿宋" w:cs="Times New Roman"/>
          <w:color w:val="000000"/>
          <w:sz w:val="28"/>
          <w:szCs w:val="28"/>
        </w:rPr>
      </w:pPr>
      <w:r>
        <w:rPr>
          <w:rFonts w:hint="eastAsia" w:ascii="仿宋" w:hAnsi="仿宋" w:eastAsia="仿宋" w:cs="Times New Roman"/>
          <w:color w:val="000000"/>
          <w:sz w:val="28"/>
          <w:szCs w:val="28"/>
        </w:rPr>
        <w:t>四、财政拨款收支</w:t>
      </w:r>
      <w:r>
        <w:rPr>
          <w:rFonts w:hint="eastAsia" w:ascii="仿宋" w:hAnsi="仿宋" w:eastAsia="仿宋" w:cs="Times New Roman"/>
          <w:color w:val="000000"/>
          <w:sz w:val="28"/>
          <w:szCs w:val="28"/>
          <w:lang w:val="en-US" w:eastAsia="zh-CN"/>
        </w:rPr>
        <w:t>预算</w:t>
      </w:r>
      <w:r>
        <w:rPr>
          <w:rFonts w:hint="eastAsia" w:ascii="仿宋" w:hAnsi="仿宋" w:eastAsia="仿宋" w:cs="Times New Roman"/>
          <w:color w:val="000000"/>
          <w:sz w:val="28"/>
          <w:szCs w:val="28"/>
        </w:rPr>
        <w:t>总体情况表</w:t>
      </w:r>
    </w:p>
    <w:p>
      <w:pPr>
        <w:spacing w:line="560" w:lineRule="exact"/>
        <w:ind w:firstLine="560" w:firstLineChars="200"/>
        <w:jc w:val="left"/>
        <w:rPr>
          <w:rFonts w:hint="eastAsia" w:ascii="仿宋" w:hAnsi="仿宋" w:eastAsia="仿宋" w:cs="Times New Roman"/>
          <w:color w:val="000000"/>
          <w:sz w:val="28"/>
          <w:szCs w:val="28"/>
        </w:rPr>
      </w:pPr>
      <w:r>
        <w:rPr>
          <w:rFonts w:hint="eastAsia" w:ascii="仿宋" w:hAnsi="仿宋" w:eastAsia="仿宋" w:cs="Times New Roman"/>
          <w:color w:val="000000"/>
          <w:sz w:val="28"/>
          <w:szCs w:val="28"/>
        </w:rPr>
        <w:t>五、一般公共预算支出情况表</w:t>
      </w:r>
    </w:p>
    <w:p>
      <w:pPr>
        <w:spacing w:line="560" w:lineRule="exact"/>
        <w:ind w:firstLine="560" w:firstLineChars="200"/>
        <w:jc w:val="left"/>
        <w:rPr>
          <w:rFonts w:hint="eastAsia" w:ascii="仿宋" w:hAnsi="仿宋" w:eastAsia="仿宋" w:cs="Times New Roman"/>
          <w:color w:val="000000"/>
          <w:sz w:val="28"/>
          <w:szCs w:val="28"/>
        </w:rPr>
      </w:pPr>
      <w:r>
        <w:rPr>
          <w:rFonts w:hint="eastAsia" w:ascii="仿宋" w:hAnsi="仿宋" w:eastAsia="仿宋" w:cs="Times New Roman"/>
          <w:color w:val="000000"/>
          <w:sz w:val="28"/>
          <w:szCs w:val="28"/>
        </w:rPr>
        <w:t>六、一般公共预算基本支出情况表</w:t>
      </w:r>
    </w:p>
    <w:p>
      <w:pPr>
        <w:spacing w:line="560" w:lineRule="exact"/>
        <w:ind w:firstLine="560" w:firstLineChars="200"/>
        <w:jc w:val="left"/>
        <w:rPr>
          <w:rFonts w:hint="eastAsia" w:ascii="仿宋" w:hAnsi="仿宋" w:eastAsia="仿宋" w:cs="Times New Roman"/>
          <w:color w:val="000000"/>
          <w:sz w:val="28"/>
          <w:szCs w:val="28"/>
        </w:rPr>
      </w:pPr>
      <w:r>
        <w:rPr>
          <w:rFonts w:hint="eastAsia" w:ascii="仿宋" w:hAnsi="仿宋" w:eastAsia="仿宋" w:cs="Times New Roman"/>
          <w:color w:val="000000"/>
          <w:sz w:val="28"/>
          <w:szCs w:val="28"/>
        </w:rPr>
        <w:t>七、一般公共预算项目支出情况表</w:t>
      </w:r>
    </w:p>
    <w:p>
      <w:pPr>
        <w:spacing w:line="560" w:lineRule="exact"/>
        <w:ind w:firstLine="560" w:firstLineChars="200"/>
        <w:jc w:val="left"/>
        <w:rPr>
          <w:rFonts w:hint="eastAsia" w:ascii="仿宋" w:hAnsi="仿宋" w:eastAsia="仿宋" w:cs="Times New Roman"/>
          <w:color w:val="000000"/>
          <w:sz w:val="28"/>
          <w:szCs w:val="28"/>
        </w:rPr>
      </w:pPr>
      <w:r>
        <w:rPr>
          <w:rFonts w:hint="eastAsia" w:ascii="仿宋" w:hAnsi="仿宋" w:eastAsia="仿宋" w:cs="Times New Roman"/>
          <w:color w:val="000000"/>
          <w:sz w:val="28"/>
          <w:szCs w:val="28"/>
          <w:lang w:val="en-US" w:eastAsia="zh-Hans"/>
        </w:rPr>
        <w:t>八</w:t>
      </w:r>
      <w:r>
        <w:rPr>
          <w:rFonts w:hint="eastAsia" w:ascii="仿宋" w:hAnsi="仿宋" w:eastAsia="仿宋" w:cs="Times New Roman"/>
          <w:color w:val="000000"/>
          <w:sz w:val="28"/>
          <w:szCs w:val="28"/>
        </w:rPr>
        <w:t>、政府性基金预算支出情况表</w:t>
      </w:r>
    </w:p>
    <w:p>
      <w:pPr>
        <w:spacing w:line="560" w:lineRule="exact"/>
        <w:ind w:firstLine="560" w:firstLineChars="200"/>
        <w:jc w:val="left"/>
        <w:rPr>
          <w:rFonts w:hint="eastAsia" w:ascii="仿宋" w:hAnsi="仿宋" w:eastAsia="仿宋" w:cs="Times New Roman"/>
          <w:color w:val="000000"/>
          <w:sz w:val="28"/>
          <w:szCs w:val="28"/>
        </w:rPr>
      </w:pPr>
      <w:r>
        <w:rPr>
          <w:rFonts w:hint="eastAsia" w:ascii="仿宋" w:hAnsi="仿宋" w:eastAsia="仿宋" w:cs="Times New Roman"/>
          <w:color w:val="000000"/>
          <w:sz w:val="28"/>
          <w:szCs w:val="28"/>
          <w:lang w:val="en-US" w:eastAsia="zh-Hans"/>
        </w:rPr>
        <w:t>九、</w:t>
      </w:r>
      <w:r>
        <w:rPr>
          <w:rFonts w:hint="eastAsia" w:ascii="仿宋" w:hAnsi="仿宋" w:eastAsia="仿宋" w:cs="Times New Roman"/>
          <w:color w:val="000000"/>
          <w:sz w:val="28"/>
          <w:szCs w:val="28"/>
        </w:rPr>
        <w:t>国有资本经营预算支出情况表</w:t>
      </w:r>
    </w:p>
    <w:p>
      <w:pPr>
        <w:spacing w:line="560" w:lineRule="exact"/>
        <w:ind w:firstLine="560" w:firstLineChars="200"/>
        <w:jc w:val="left"/>
        <w:rPr>
          <w:rFonts w:hint="eastAsia" w:ascii="仿宋" w:hAnsi="仿宋" w:eastAsia="仿宋" w:cs="Times New Roman"/>
          <w:color w:val="000000"/>
          <w:sz w:val="28"/>
          <w:szCs w:val="28"/>
          <w:lang w:val="en-US" w:eastAsia="zh-Hans"/>
        </w:rPr>
      </w:pPr>
      <w:r>
        <w:rPr>
          <w:rFonts w:hint="eastAsia" w:ascii="仿宋" w:hAnsi="仿宋" w:eastAsia="仿宋" w:cs="Times New Roman"/>
          <w:color w:val="000000"/>
          <w:sz w:val="28"/>
          <w:szCs w:val="28"/>
          <w:lang w:val="en-US" w:eastAsia="zh-Hans"/>
        </w:rPr>
        <w:t>十、财政拨款“三公”经费支出情况表</w:t>
      </w:r>
    </w:p>
    <w:p>
      <w:pPr>
        <w:spacing w:line="560" w:lineRule="exact"/>
        <w:ind w:firstLine="560" w:firstLineChars="200"/>
        <w:jc w:val="left"/>
        <w:rPr>
          <w:rFonts w:hint="default" w:ascii="仿宋" w:hAnsi="仿宋" w:eastAsia="仿宋" w:cs="Times New Roman"/>
          <w:color w:val="000000"/>
          <w:sz w:val="28"/>
          <w:szCs w:val="28"/>
          <w:lang w:val="en-US" w:eastAsia="zh-CN"/>
        </w:rPr>
      </w:pPr>
      <w:r>
        <w:rPr>
          <w:rFonts w:hint="eastAsia" w:ascii="仿宋" w:hAnsi="仿宋" w:eastAsia="仿宋" w:cs="Times New Roman"/>
          <w:color w:val="000000"/>
          <w:sz w:val="28"/>
          <w:szCs w:val="28"/>
          <w:lang w:val="en-US" w:eastAsia="zh-CN"/>
        </w:rPr>
        <w:t>十一、</w:t>
      </w:r>
      <w:r>
        <w:rPr>
          <w:rFonts w:hint="eastAsia" w:ascii="仿宋" w:hAnsi="仿宋" w:eastAsia="仿宋" w:cs="Times New Roman"/>
          <w:color w:val="000000"/>
          <w:sz w:val="28"/>
          <w:szCs w:val="28"/>
          <w:lang w:val="en-US" w:eastAsia="zh-Hans"/>
        </w:rPr>
        <w:t>上年结转</w:t>
      </w:r>
      <w:r>
        <w:rPr>
          <w:rFonts w:hint="eastAsia" w:ascii="仿宋" w:hAnsi="仿宋" w:eastAsia="仿宋" w:cs="Times New Roman"/>
          <w:color w:val="000000"/>
          <w:sz w:val="28"/>
          <w:szCs w:val="28"/>
          <w:lang w:val="en-US" w:eastAsia="zh-CN"/>
        </w:rPr>
        <w:t>结余</w:t>
      </w:r>
      <w:r>
        <w:rPr>
          <w:rFonts w:hint="eastAsia" w:ascii="仿宋" w:hAnsi="仿宋" w:eastAsia="仿宋" w:cs="Times New Roman"/>
          <w:color w:val="000000"/>
          <w:sz w:val="28"/>
          <w:szCs w:val="28"/>
          <w:lang w:val="en-US" w:eastAsia="zh-Hans"/>
        </w:rPr>
        <w:t>情况明细表</w:t>
      </w:r>
    </w:p>
    <w:p>
      <w:pPr>
        <w:spacing w:line="560" w:lineRule="exact"/>
        <w:ind w:firstLine="562" w:firstLineChars="200"/>
        <w:jc w:val="left"/>
        <w:rPr>
          <w:rFonts w:hint="eastAsia" w:ascii="仿宋" w:hAnsi="仿宋" w:eastAsia="仿宋" w:cs="Times New Roman"/>
          <w:b/>
          <w:color w:val="000000"/>
          <w:sz w:val="28"/>
          <w:szCs w:val="28"/>
        </w:rPr>
      </w:pPr>
      <w:r>
        <w:rPr>
          <w:rFonts w:hint="eastAsia" w:ascii="仿宋" w:hAnsi="仿宋" w:eastAsia="仿宋" w:cs="Times New Roman"/>
          <w:b/>
          <w:color w:val="000000"/>
          <w:sz w:val="28"/>
          <w:szCs w:val="28"/>
        </w:rPr>
        <w:t xml:space="preserve">第三部分 </w:t>
      </w:r>
      <w:r>
        <w:rPr>
          <w:rFonts w:hint="eastAsia" w:ascii="仿宋" w:hAnsi="仿宋" w:eastAsia="仿宋" w:cs="Times New Roman"/>
          <w:b/>
          <w:color w:val="000000"/>
          <w:sz w:val="28"/>
          <w:szCs w:val="28"/>
          <w:lang w:val="en-US" w:eastAsia="zh-CN"/>
        </w:rPr>
        <w:t>2025</w:t>
      </w:r>
      <w:r>
        <w:rPr>
          <w:rFonts w:hint="eastAsia" w:ascii="仿宋" w:hAnsi="仿宋" w:eastAsia="仿宋" w:cs="Times New Roman"/>
          <w:b/>
          <w:color w:val="000000"/>
          <w:sz w:val="28"/>
          <w:szCs w:val="28"/>
        </w:rPr>
        <w:t>年</w:t>
      </w:r>
      <w:r>
        <w:rPr>
          <w:rFonts w:hint="eastAsia" w:ascii="仿宋" w:hAnsi="仿宋" w:eastAsia="仿宋" w:cs="Times New Roman"/>
          <w:b/>
          <w:color w:val="000000"/>
          <w:sz w:val="28"/>
          <w:szCs w:val="28"/>
          <w:lang w:eastAsia="zh-CN"/>
        </w:rPr>
        <w:t>部门</w:t>
      </w:r>
      <w:r>
        <w:rPr>
          <w:rFonts w:hint="eastAsia" w:ascii="仿宋" w:hAnsi="仿宋" w:eastAsia="仿宋" w:cs="Times New Roman"/>
          <w:b/>
          <w:color w:val="000000"/>
          <w:sz w:val="28"/>
          <w:szCs w:val="28"/>
        </w:rPr>
        <w:t>预算情况说明</w:t>
      </w:r>
    </w:p>
    <w:p>
      <w:pPr>
        <w:spacing w:line="560" w:lineRule="exact"/>
        <w:ind w:firstLine="560" w:firstLineChars="200"/>
        <w:jc w:val="left"/>
        <w:rPr>
          <w:rFonts w:hint="eastAsia" w:ascii="仿宋" w:hAnsi="仿宋" w:eastAsia="仿宋" w:cs="Times New Roman"/>
          <w:color w:val="000000"/>
          <w:sz w:val="28"/>
          <w:szCs w:val="28"/>
        </w:rPr>
      </w:pPr>
      <w:r>
        <w:rPr>
          <w:rFonts w:hint="eastAsia" w:ascii="仿宋" w:hAnsi="仿宋" w:eastAsia="仿宋" w:cs="Times New Roman"/>
          <w:color w:val="000000"/>
          <w:sz w:val="28"/>
          <w:szCs w:val="28"/>
        </w:rPr>
        <w:t>一、关于</w:t>
      </w:r>
      <w:r>
        <w:rPr>
          <w:rFonts w:hint="eastAsia" w:ascii="仿宋" w:hAnsi="仿宋" w:eastAsia="仿宋" w:cs="Times New Roman"/>
          <w:color w:val="000000"/>
          <w:sz w:val="28"/>
          <w:szCs w:val="28"/>
          <w:lang w:eastAsia="zh-CN"/>
        </w:rPr>
        <w:t>呼图壁县交通运输局</w:t>
      </w:r>
      <w:r>
        <w:rPr>
          <w:rFonts w:hint="eastAsia" w:ascii="仿宋" w:hAnsi="仿宋" w:eastAsia="仿宋" w:cs="Times New Roman"/>
          <w:color w:val="000000"/>
          <w:sz w:val="28"/>
          <w:szCs w:val="28"/>
          <w:lang w:val="en-US" w:eastAsia="zh-CN"/>
        </w:rPr>
        <w:t>2025</w:t>
      </w:r>
      <w:r>
        <w:rPr>
          <w:rFonts w:hint="eastAsia" w:ascii="仿宋" w:hAnsi="仿宋" w:eastAsia="仿宋" w:cs="Times New Roman"/>
          <w:color w:val="000000"/>
          <w:sz w:val="28"/>
          <w:szCs w:val="28"/>
        </w:rPr>
        <w:t>年收支预算情况的总体说明</w:t>
      </w:r>
    </w:p>
    <w:p>
      <w:pPr>
        <w:spacing w:line="560" w:lineRule="exact"/>
        <w:ind w:firstLine="560" w:firstLineChars="200"/>
        <w:jc w:val="left"/>
        <w:rPr>
          <w:rFonts w:hint="eastAsia" w:ascii="仿宋" w:hAnsi="仿宋" w:eastAsia="仿宋" w:cs="Times New Roman"/>
          <w:color w:val="000000"/>
          <w:sz w:val="28"/>
          <w:szCs w:val="28"/>
        </w:rPr>
      </w:pPr>
      <w:r>
        <w:rPr>
          <w:rFonts w:hint="eastAsia" w:ascii="仿宋" w:hAnsi="仿宋" w:eastAsia="仿宋" w:cs="Times New Roman"/>
          <w:color w:val="000000"/>
          <w:sz w:val="28"/>
          <w:szCs w:val="28"/>
        </w:rPr>
        <w:t>二、关于</w:t>
      </w:r>
      <w:r>
        <w:rPr>
          <w:rFonts w:hint="eastAsia" w:ascii="仿宋" w:hAnsi="仿宋" w:eastAsia="仿宋" w:cs="Times New Roman"/>
          <w:color w:val="000000"/>
          <w:sz w:val="28"/>
          <w:szCs w:val="28"/>
          <w:lang w:eastAsia="zh-CN"/>
        </w:rPr>
        <w:t>呼图壁县交通运输局</w:t>
      </w:r>
      <w:r>
        <w:rPr>
          <w:rFonts w:hint="eastAsia" w:ascii="仿宋" w:hAnsi="仿宋" w:eastAsia="仿宋" w:cs="Times New Roman"/>
          <w:color w:val="000000"/>
          <w:sz w:val="28"/>
          <w:szCs w:val="28"/>
          <w:lang w:val="en-US" w:eastAsia="zh-CN"/>
        </w:rPr>
        <w:t>2025</w:t>
      </w:r>
      <w:r>
        <w:rPr>
          <w:rFonts w:hint="eastAsia" w:ascii="仿宋" w:hAnsi="仿宋" w:eastAsia="仿宋" w:cs="Times New Roman"/>
          <w:color w:val="000000"/>
          <w:sz w:val="28"/>
          <w:szCs w:val="28"/>
        </w:rPr>
        <w:t>年收入预算情况说明</w:t>
      </w:r>
    </w:p>
    <w:p>
      <w:pPr>
        <w:spacing w:line="560" w:lineRule="exact"/>
        <w:ind w:firstLine="560" w:firstLineChars="200"/>
        <w:jc w:val="left"/>
        <w:rPr>
          <w:rFonts w:hint="eastAsia" w:ascii="仿宋" w:hAnsi="仿宋" w:eastAsia="仿宋" w:cs="Times New Roman"/>
          <w:color w:val="000000"/>
          <w:sz w:val="28"/>
          <w:szCs w:val="28"/>
        </w:rPr>
      </w:pPr>
      <w:r>
        <w:rPr>
          <w:rFonts w:hint="eastAsia" w:ascii="仿宋" w:hAnsi="仿宋" w:eastAsia="仿宋" w:cs="Times New Roman"/>
          <w:color w:val="000000"/>
          <w:sz w:val="28"/>
          <w:szCs w:val="28"/>
        </w:rPr>
        <w:t>三、关于</w:t>
      </w:r>
      <w:r>
        <w:rPr>
          <w:rFonts w:hint="eastAsia" w:ascii="仿宋" w:hAnsi="仿宋" w:eastAsia="仿宋" w:cs="Times New Roman"/>
          <w:color w:val="000000"/>
          <w:sz w:val="28"/>
          <w:szCs w:val="28"/>
          <w:lang w:eastAsia="zh-CN"/>
        </w:rPr>
        <w:t>呼图壁县交通运输局</w:t>
      </w:r>
      <w:r>
        <w:rPr>
          <w:rFonts w:hint="eastAsia" w:ascii="仿宋" w:hAnsi="仿宋" w:eastAsia="仿宋" w:cs="Times New Roman"/>
          <w:color w:val="000000"/>
          <w:sz w:val="28"/>
          <w:szCs w:val="28"/>
          <w:lang w:val="en-US" w:eastAsia="zh-CN"/>
        </w:rPr>
        <w:t>2025</w:t>
      </w:r>
      <w:r>
        <w:rPr>
          <w:rFonts w:hint="eastAsia" w:ascii="仿宋" w:hAnsi="仿宋" w:eastAsia="仿宋" w:cs="Times New Roman"/>
          <w:color w:val="000000"/>
          <w:sz w:val="28"/>
          <w:szCs w:val="28"/>
        </w:rPr>
        <w:t>年支出预算情况说明</w:t>
      </w:r>
    </w:p>
    <w:p>
      <w:pPr>
        <w:spacing w:line="560" w:lineRule="exact"/>
        <w:ind w:firstLine="560" w:firstLineChars="200"/>
        <w:jc w:val="left"/>
        <w:rPr>
          <w:rFonts w:hint="eastAsia" w:ascii="仿宋" w:hAnsi="仿宋" w:eastAsia="仿宋" w:cs="Times New Roman"/>
          <w:color w:val="000000"/>
          <w:sz w:val="28"/>
          <w:szCs w:val="28"/>
        </w:rPr>
      </w:pPr>
      <w:r>
        <w:rPr>
          <w:rFonts w:hint="eastAsia" w:ascii="仿宋" w:hAnsi="仿宋" w:eastAsia="仿宋" w:cs="Times New Roman"/>
          <w:color w:val="000000"/>
          <w:sz w:val="28"/>
          <w:szCs w:val="28"/>
        </w:rPr>
        <w:t>四、关于</w:t>
      </w:r>
      <w:r>
        <w:rPr>
          <w:rFonts w:hint="eastAsia" w:ascii="仿宋" w:hAnsi="仿宋" w:eastAsia="仿宋" w:cs="Times New Roman"/>
          <w:color w:val="000000"/>
          <w:sz w:val="28"/>
          <w:szCs w:val="28"/>
          <w:lang w:eastAsia="zh-CN"/>
        </w:rPr>
        <w:t>呼图壁县交通运输局</w:t>
      </w:r>
      <w:r>
        <w:rPr>
          <w:rFonts w:hint="eastAsia" w:ascii="仿宋" w:hAnsi="仿宋" w:eastAsia="仿宋" w:cs="Times New Roman"/>
          <w:color w:val="000000"/>
          <w:sz w:val="28"/>
          <w:szCs w:val="28"/>
          <w:lang w:val="en-US" w:eastAsia="zh-CN"/>
        </w:rPr>
        <w:t>2025</w:t>
      </w:r>
      <w:r>
        <w:rPr>
          <w:rFonts w:hint="eastAsia" w:ascii="仿宋" w:hAnsi="仿宋" w:eastAsia="仿宋" w:cs="Times New Roman"/>
          <w:color w:val="000000"/>
          <w:sz w:val="28"/>
          <w:szCs w:val="28"/>
        </w:rPr>
        <w:t>年财政拨款收支预算情况的总体说明</w:t>
      </w:r>
    </w:p>
    <w:p>
      <w:pPr>
        <w:spacing w:line="560" w:lineRule="exact"/>
        <w:ind w:firstLine="560" w:firstLineChars="200"/>
        <w:jc w:val="left"/>
        <w:rPr>
          <w:rFonts w:hint="eastAsia" w:ascii="仿宋" w:hAnsi="仿宋" w:eastAsia="仿宋" w:cs="Times New Roman"/>
          <w:color w:val="000000"/>
          <w:sz w:val="28"/>
          <w:szCs w:val="28"/>
        </w:rPr>
      </w:pPr>
      <w:r>
        <w:rPr>
          <w:rFonts w:hint="eastAsia" w:ascii="仿宋" w:hAnsi="仿宋" w:eastAsia="仿宋" w:cs="Times New Roman"/>
          <w:color w:val="000000"/>
          <w:sz w:val="28"/>
          <w:szCs w:val="28"/>
        </w:rPr>
        <w:t>五、关于</w:t>
      </w:r>
      <w:r>
        <w:rPr>
          <w:rFonts w:hint="eastAsia" w:ascii="仿宋" w:hAnsi="仿宋" w:eastAsia="仿宋" w:cs="Times New Roman"/>
          <w:color w:val="000000"/>
          <w:sz w:val="28"/>
          <w:szCs w:val="28"/>
          <w:lang w:eastAsia="zh-CN"/>
        </w:rPr>
        <w:t>呼图壁县交通运输局</w:t>
      </w:r>
      <w:r>
        <w:rPr>
          <w:rFonts w:hint="eastAsia" w:ascii="仿宋" w:hAnsi="仿宋" w:eastAsia="仿宋" w:cs="Times New Roman"/>
          <w:color w:val="000000"/>
          <w:sz w:val="28"/>
          <w:szCs w:val="28"/>
          <w:lang w:val="en-US" w:eastAsia="zh-CN"/>
        </w:rPr>
        <w:t>2025</w:t>
      </w:r>
      <w:r>
        <w:rPr>
          <w:rFonts w:hint="eastAsia" w:ascii="仿宋" w:hAnsi="仿宋" w:eastAsia="仿宋" w:cs="Times New Roman"/>
          <w:color w:val="000000"/>
          <w:sz w:val="28"/>
          <w:szCs w:val="28"/>
        </w:rPr>
        <w:t>年一般公共预算当年拨款情况说明</w:t>
      </w:r>
    </w:p>
    <w:p>
      <w:pPr>
        <w:spacing w:line="560" w:lineRule="exact"/>
        <w:ind w:firstLine="560" w:firstLineChars="200"/>
        <w:jc w:val="left"/>
        <w:rPr>
          <w:rFonts w:hint="eastAsia" w:ascii="仿宋" w:hAnsi="仿宋" w:eastAsia="仿宋" w:cs="Times New Roman"/>
          <w:color w:val="000000"/>
          <w:sz w:val="28"/>
          <w:szCs w:val="28"/>
        </w:rPr>
      </w:pPr>
      <w:r>
        <w:rPr>
          <w:rFonts w:hint="eastAsia" w:ascii="仿宋" w:hAnsi="仿宋" w:eastAsia="仿宋" w:cs="Times New Roman"/>
          <w:color w:val="000000"/>
          <w:sz w:val="28"/>
          <w:szCs w:val="28"/>
        </w:rPr>
        <w:t>六、关于</w:t>
      </w:r>
      <w:r>
        <w:rPr>
          <w:rFonts w:hint="eastAsia" w:ascii="仿宋" w:hAnsi="仿宋" w:eastAsia="仿宋" w:cs="Times New Roman"/>
          <w:color w:val="000000"/>
          <w:sz w:val="28"/>
          <w:szCs w:val="28"/>
          <w:lang w:eastAsia="zh-CN"/>
        </w:rPr>
        <w:t>呼图壁县交通运输局</w:t>
      </w:r>
      <w:r>
        <w:rPr>
          <w:rFonts w:hint="eastAsia" w:ascii="仿宋" w:hAnsi="仿宋" w:eastAsia="仿宋" w:cs="Times New Roman"/>
          <w:color w:val="000000"/>
          <w:sz w:val="28"/>
          <w:szCs w:val="28"/>
          <w:lang w:val="en-US" w:eastAsia="zh-CN"/>
        </w:rPr>
        <w:t>2025</w:t>
      </w:r>
      <w:r>
        <w:rPr>
          <w:rFonts w:hint="eastAsia" w:ascii="仿宋" w:hAnsi="仿宋" w:eastAsia="仿宋" w:cs="Times New Roman"/>
          <w:color w:val="000000"/>
          <w:sz w:val="28"/>
          <w:szCs w:val="28"/>
        </w:rPr>
        <w:t>年一般公共预算基本支出情况说明</w:t>
      </w:r>
    </w:p>
    <w:p>
      <w:pPr>
        <w:spacing w:line="560" w:lineRule="exact"/>
        <w:ind w:firstLine="560" w:firstLineChars="200"/>
        <w:jc w:val="left"/>
        <w:rPr>
          <w:rFonts w:hint="eastAsia" w:ascii="仿宋" w:hAnsi="仿宋" w:eastAsia="仿宋" w:cs="Times New Roman"/>
          <w:color w:val="000000"/>
          <w:sz w:val="28"/>
          <w:szCs w:val="28"/>
        </w:rPr>
      </w:pPr>
      <w:r>
        <w:rPr>
          <w:rFonts w:hint="eastAsia" w:ascii="仿宋" w:hAnsi="仿宋" w:eastAsia="仿宋" w:cs="Times New Roman"/>
          <w:color w:val="000000"/>
          <w:sz w:val="28"/>
          <w:szCs w:val="28"/>
        </w:rPr>
        <w:t>七、关于</w:t>
      </w:r>
      <w:r>
        <w:rPr>
          <w:rFonts w:hint="eastAsia" w:ascii="仿宋" w:hAnsi="仿宋" w:eastAsia="仿宋" w:cs="Times New Roman"/>
          <w:color w:val="000000"/>
          <w:sz w:val="28"/>
          <w:szCs w:val="28"/>
          <w:lang w:eastAsia="zh-CN"/>
        </w:rPr>
        <w:t>呼图壁县交通运输局</w:t>
      </w:r>
      <w:r>
        <w:rPr>
          <w:rFonts w:hint="eastAsia" w:ascii="仿宋" w:hAnsi="仿宋" w:eastAsia="仿宋" w:cs="Times New Roman"/>
          <w:color w:val="000000"/>
          <w:sz w:val="28"/>
          <w:szCs w:val="28"/>
          <w:lang w:val="en-US" w:eastAsia="zh-CN"/>
        </w:rPr>
        <w:t>2025</w:t>
      </w:r>
      <w:r>
        <w:rPr>
          <w:rFonts w:hint="eastAsia" w:ascii="仿宋" w:hAnsi="仿宋" w:eastAsia="仿宋" w:cs="Times New Roman"/>
          <w:color w:val="000000"/>
          <w:sz w:val="28"/>
          <w:szCs w:val="28"/>
        </w:rPr>
        <w:t>年一般公共预算项目支出情况说明</w:t>
      </w:r>
    </w:p>
    <w:p>
      <w:pPr>
        <w:spacing w:line="560" w:lineRule="exact"/>
        <w:ind w:firstLine="560" w:firstLineChars="200"/>
        <w:jc w:val="left"/>
        <w:rPr>
          <w:rFonts w:hint="eastAsia" w:ascii="仿宋" w:hAnsi="仿宋" w:eastAsia="仿宋" w:cs="Times New Roman"/>
          <w:color w:val="000000"/>
          <w:sz w:val="28"/>
          <w:szCs w:val="28"/>
        </w:rPr>
      </w:pPr>
      <w:r>
        <w:rPr>
          <w:rFonts w:hint="eastAsia" w:ascii="仿宋" w:hAnsi="仿宋" w:eastAsia="仿宋" w:cs="Times New Roman"/>
          <w:color w:val="000000"/>
          <w:sz w:val="28"/>
          <w:szCs w:val="28"/>
          <w:lang w:val="en-US" w:eastAsia="zh-Hans"/>
        </w:rPr>
        <w:t>八</w:t>
      </w:r>
      <w:r>
        <w:rPr>
          <w:rFonts w:hint="eastAsia" w:ascii="仿宋" w:hAnsi="仿宋" w:eastAsia="仿宋" w:cs="Times New Roman"/>
          <w:color w:val="000000"/>
          <w:sz w:val="28"/>
          <w:szCs w:val="28"/>
        </w:rPr>
        <w:t>、关于</w:t>
      </w:r>
      <w:r>
        <w:rPr>
          <w:rFonts w:hint="eastAsia" w:ascii="仿宋" w:hAnsi="仿宋" w:eastAsia="仿宋" w:cs="Times New Roman"/>
          <w:color w:val="000000"/>
          <w:sz w:val="28"/>
          <w:szCs w:val="28"/>
          <w:lang w:eastAsia="zh-CN"/>
        </w:rPr>
        <w:t>呼图壁县交通运输局</w:t>
      </w:r>
      <w:r>
        <w:rPr>
          <w:rFonts w:hint="eastAsia" w:ascii="仿宋" w:hAnsi="仿宋" w:eastAsia="仿宋" w:cs="Times New Roman"/>
          <w:color w:val="000000"/>
          <w:sz w:val="28"/>
          <w:szCs w:val="28"/>
          <w:lang w:val="en-US" w:eastAsia="zh-CN"/>
        </w:rPr>
        <w:t>2025</w:t>
      </w:r>
      <w:r>
        <w:rPr>
          <w:rFonts w:hint="eastAsia" w:ascii="仿宋" w:hAnsi="仿宋" w:eastAsia="仿宋" w:cs="Times New Roman"/>
          <w:color w:val="000000"/>
          <w:sz w:val="28"/>
          <w:szCs w:val="28"/>
        </w:rPr>
        <w:t>年政府性基金预算拨款情况说明</w:t>
      </w:r>
    </w:p>
    <w:p>
      <w:pPr>
        <w:spacing w:line="560" w:lineRule="exact"/>
        <w:ind w:firstLine="560" w:firstLineChars="200"/>
        <w:jc w:val="left"/>
        <w:rPr>
          <w:rFonts w:hint="eastAsia" w:ascii="仿宋" w:hAnsi="仿宋" w:eastAsia="仿宋" w:cs="Times New Roman"/>
          <w:color w:val="000000"/>
          <w:sz w:val="28"/>
          <w:szCs w:val="28"/>
        </w:rPr>
      </w:pPr>
      <w:r>
        <w:rPr>
          <w:rFonts w:hint="eastAsia" w:ascii="仿宋" w:hAnsi="仿宋" w:eastAsia="仿宋" w:cs="Times New Roman"/>
          <w:color w:val="000000"/>
          <w:sz w:val="28"/>
          <w:szCs w:val="28"/>
          <w:lang w:val="en-US" w:eastAsia="zh-Hans"/>
        </w:rPr>
        <w:t>九、</w:t>
      </w:r>
      <w:r>
        <w:rPr>
          <w:rFonts w:hint="eastAsia" w:ascii="仿宋" w:hAnsi="仿宋" w:eastAsia="仿宋" w:cs="Times New Roman"/>
          <w:color w:val="000000"/>
          <w:sz w:val="28"/>
          <w:szCs w:val="28"/>
        </w:rPr>
        <w:t>关于</w:t>
      </w:r>
      <w:r>
        <w:rPr>
          <w:rFonts w:hint="eastAsia" w:ascii="仿宋" w:hAnsi="仿宋" w:eastAsia="仿宋" w:cs="Times New Roman"/>
          <w:color w:val="000000"/>
          <w:sz w:val="28"/>
          <w:szCs w:val="28"/>
          <w:lang w:eastAsia="zh-CN"/>
        </w:rPr>
        <w:t>呼图壁县交通运输局</w:t>
      </w:r>
      <w:r>
        <w:rPr>
          <w:rFonts w:hint="eastAsia" w:ascii="仿宋" w:hAnsi="仿宋" w:eastAsia="仿宋" w:cs="Times New Roman"/>
          <w:color w:val="000000"/>
          <w:sz w:val="28"/>
          <w:szCs w:val="28"/>
          <w:lang w:val="en-US" w:eastAsia="zh-CN"/>
        </w:rPr>
        <w:t>2025</w:t>
      </w:r>
      <w:r>
        <w:rPr>
          <w:rFonts w:hint="eastAsia" w:ascii="仿宋" w:hAnsi="仿宋" w:eastAsia="仿宋" w:cs="Times New Roman"/>
          <w:color w:val="000000"/>
          <w:sz w:val="28"/>
          <w:szCs w:val="28"/>
        </w:rPr>
        <w:t>年国有资本经营预算拨款情况说明</w:t>
      </w:r>
    </w:p>
    <w:p>
      <w:pPr>
        <w:spacing w:line="560" w:lineRule="exact"/>
        <w:ind w:firstLine="560" w:firstLineChars="200"/>
        <w:jc w:val="left"/>
        <w:rPr>
          <w:rFonts w:hint="eastAsia" w:ascii="仿宋" w:hAnsi="仿宋" w:eastAsia="仿宋" w:cs="Times New Roman"/>
          <w:color w:val="000000"/>
          <w:sz w:val="28"/>
          <w:szCs w:val="28"/>
          <w:lang w:val="en-US" w:eastAsia="zh-Hans"/>
        </w:rPr>
      </w:pPr>
      <w:r>
        <w:rPr>
          <w:rFonts w:hint="eastAsia" w:ascii="仿宋" w:hAnsi="仿宋" w:eastAsia="仿宋" w:cs="Times New Roman"/>
          <w:color w:val="000000"/>
          <w:sz w:val="28"/>
          <w:szCs w:val="28"/>
          <w:lang w:val="en-US" w:eastAsia="zh-Hans"/>
        </w:rPr>
        <w:t>十</w:t>
      </w:r>
      <w:r>
        <w:rPr>
          <w:rFonts w:hint="eastAsia" w:ascii="仿宋" w:hAnsi="仿宋" w:eastAsia="仿宋" w:cs="Times New Roman"/>
          <w:color w:val="000000"/>
          <w:sz w:val="28"/>
          <w:szCs w:val="28"/>
        </w:rPr>
        <w:t>、关于</w:t>
      </w:r>
      <w:r>
        <w:rPr>
          <w:rFonts w:hint="eastAsia" w:ascii="仿宋" w:hAnsi="仿宋" w:eastAsia="仿宋" w:cs="Times New Roman"/>
          <w:color w:val="000000"/>
          <w:sz w:val="28"/>
          <w:szCs w:val="28"/>
          <w:lang w:eastAsia="zh-CN"/>
        </w:rPr>
        <w:t>呼图壁县交通运输局</w:t>
      </w:r>
      <w:r>
        <w:rPr>
          <w:rFonts w:hint="eastAsia" w:ascii="仿宋" w:hAnsi="仿宋" w:eastAsia="仿宋" w:cs="Times New Roman"/>
          <w:color w:val="000000"/>
          <w:sz w:val="28"/>
          <w:szCs w:val="28"/>
          <w:lang w:val="en-US" w:eastAsia="zh-CN"/>
        </w:rPr>
        <w:t>2025</w:t>
      </w:r>
      <w:r>
        <w:rPr>
          <w:rFonts w:hint="eastAsia" w:ascii="仿宋" w:hAnsi="仿宋" w:eastAsia="仿宋" w:cs="Times New Roman"/>
          <w:color w:val="000000"/>
          <w:sz w:val="28"/>
          <w:szCs w:val="28"/>
        </w:rPr>
        <w:t>年</w:t>
      </w:r>
      <w:r>
        <w:rPr>
          <w:rFonts w:hint="eastAsia" w:ascii="仿宋" w:hAnsi="仿宋" w:eastAsia="仿宋" w:cs="Times New Roman"/>
          <w:color w:val="000000"/>
          <w:sz w:val="28"/>
          <w:szCs w:val="28"/>
          <w:lang w:val="en-US" w:eastAsia="zh-Hans"/>
        </w:rPr>
        <w:t>财政拨款</w:t>
      </w:r>
      <w:r>
        <w:rPr>
          <w:rFonts w:hint="eastAsia" w:ascii="仿宋" w:hAnsi="仿宋" w:eastAsia="仿宋" w:cs="Times New Roman"/>
          <w:color w:val="000000"/>
          <w:sz w:val="28"/>
          <w:szCs w:val="28"/>
        </w:rPr>
        <w:t>“三公”经费预算情况说明</w:t>
      </w:r>
    </w:p>
    <w:p>
      <w:pPr>
        <w:spacing w:line="560" w:lineRule="exact"/>
        <w:ind w:firstLine="560" w:firstLineChars="200"/>
        <w:jc w:val="left"/>
        <w:rPr>
          <w:rFonts w:hint="eastAsia" w:ascii="仿宋" w:hAnsi="仿宋" w:eastAsia="仿宋" w:cs="Times New Roman"/>
          <w:color w:val="000000"/>
          <w:sz w:val="28"/>
          <w:szCs w:val="28"/>
        </w:rPr>
      </w:pPr>
      <w:r>
        <w:rPr>
          <w:rFonts w:hint="eastAsia" w:ascii="仿宋" w:hAnsi="仿宋" w:eastAsia="仿宋" w:cs="Times New Roman"/>
          <w:color w:val="000000"/>
          <w:sz w:val="28"/>
          <w:szCs w:val="28"/>
        </w:rPr>
        <w:t>十</w:t>
      </w:r>
      <w:r>
        <w:rPr>
          <w:rFonts w:hint="eastAsia" w:ascii="仿宋" w:hAnsi="仿宋" w:eastAsia="仿宋" w:cs="Times New Roman"/>
          <w:color w:val="000000"/>
          <w:sz w:val="28"/>
          <w:szCs w:val="28"/>
          <w:lang w:val="en-US" w:eastAsia="zh-Hans"/>
        </w:rPr>
        <w:t>一</w:t>
      </w:r>
      <w:r>
        <w:rPr>
          <w:rFonts w:hint="eastAsia" w:ascii="仿宋" w:hAnsi="仿宋" w:eastAsia="仿宋" w:cs="Times New Roman"/>
          <w:color w:val="000000"/>
          <w:sz w:val="28"/>
          <w:szCs w:val="28"/>
        </w:rPr>
        <w:t>、关于</w:t>
      </w:r>
      <w:r>
        <w:rPr>
          <w:rFonts w:hint="eastAsia" w:ascii="仿宋" w:hAnsi="仿宋" w:eastAsia="仿宋" w:cs="Times New Roman"/>
          <w:color w:val="000000"/>
          <w:sz w:val="28"/>
          <w:szCs w:val="28"/>
          <w:lang w:eastAsia="zh-CN"/>
        </w:rPr>
        <w:t>呼图壁县交通运输局</w:t>
      </w:r>
      <w:r>
        <w:rPr>
          <w:rFonts w:hint="eastAsia" w:ascii="仿宋" w:hAnsi="仿宋" w:eastAsia="仿宋" w:cs="Times New Roman"/>
          <w:color w:val="000000"/>
          <w:sz w:val="28"/>
          <w:szCs w:val="28"/>
          <w:lang w:val="en-US" w:eastAsia="zh-CN"/>
        </w:rPr>
        <w:t>2025</w:t>
      </w:r>
      <w:r>
        <w:rPr>
          <w:rFonts w:hint="eastAsia" w:ascii="仿宋" w:hAnsi="仿宋" w:eastAsia="仿宋" w:cs="Times New Roman"/>
          <w:color w:val="000000"/>
          <w:sz w:val="28"/>
          <w:szCs w:val="28"/>
        </w:rPr>
        <w:t>年</w:t>
      </w:r>
      <w:r>
        <w:rPr>
          <w:rFonts w:hint="eastAsia" w:ascii="仿宋" w:hAnsi="仿宋" w:eastAsia="仿宋" w:cs="Times New Roman"/>
          <w:color w:val="000000"/>
          <w:sz w:val="28"/>
          <w:szCs w:val="28"/>
          <w:lang w:val="en-US" w:eastAsia="zh-CN"/>
        </w:rPr>
        <w:t>上年结转结余</w:t>
      </w:r>
      <w:r>
        <w:rPr>
          <w:rFonts w:hint="eastAsia" w:ascii="仿宋" w:hAnsi="仿宋" w:eastAsia="仿宋" w:cs="Times New Roman"/>
          <w:color w:val="000000"/>
          <w:sz w:val="28"/>
          <w:szCs w:val="28"/>
        </w:rPr>
        <w:t>预算情况说明</w:t>
      </w:r>
    </w:p>
    <w:p>
      <w:pPr>
        <w:spacing w:line="560" w:lineRule="exact"/>
        <w:ind w:firstLine="560" w:firstLineChars="200"/>
        <w:jc w:val="left"/>
        <w:rPr>
          <w:rFonts w:hint="eastAsia" w:ascii="仿宋" w:hAnsi="仿宋" w:eastAsia="仿宋" w:cs="Times New Roman"/>
          <w:color w:val="000000"/>
          <w:sz w:val="28"/>
          <w:szCs w:val="28"/>
        </w:rPr>
      </w:pPr>
      <w:r>
        <w:rPr>
          <w:rFonts w:hint="eastAsia" w:ascii="仿宋" w:hAnsi="仿宋" w:eastAsia="仿宋" w:cs="Times New Roman"/>
          <w:color w:val="000000"/>
          <w:sz w:val="28"/>
          <w:szCs w:val="28"/>
          <w:lang w:val="en-US" w:eastAsia="zh-CN"/>
        </w:rPr>
        <w:t>十二、</w:t>
      </w:r>
      <w:r>
        <w:rPr>
          <w:rFonts w:hint="eastAsia" w:ascii="仿宋" w:hAnsi="仿宋" w:eastAsia="仿宋" w:cs="Times New Roman"/>
          <w:color w:val="000000"/>
          <w:sz w:val="28"/>
          <w:szCs w:val="28"/>
        </w:rPr>
        <w:t>其他重要事项的情况说明</w:t>
      </w:r>
    </w:p>
    <w:p>
      <w:pPr>
        <w:spacing w:line="560" w:lineRule="exact"/>
        <w:ind w:firstLine="562" w:firstLineChars="200"/>
        <w:jc w:val="left"/>
        <w:rPr>
          <w:rFonts w:hint="eastAsia" w:ascii="仿宋" w:hAnsi="仿宋" w:eastAsia="仿宋" w:cs="Times New Roman"/>
          <w:b/>
          <w:color w:val="000000"/>
          <w:sz w:val="28"/>
          <w:szCs w:val="28"/>
        </w:rPr>
      </w:pPr>
      <w:r>
        <w:rPr>
          <w:rFonts w:hint="eastAsia" w:ascii="仿宋" w:hAnsi="仿宋" w:eastAsia="仿宋" w:cs="Times New Roman"/>
          <w:b/>
          <w:color w:val="000000"/>
          <w:sz w:val="28"/>
          <w:szCs w:val="28"/>
        </w:rPr>
        <w:t>第四部分  名词解释</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sectPr>
          <w:footerReference r:id="rId4" w:type="default"/>
          <w:pgSz w:w="11906" w:h="16838"/>
          <w:pgMar w:top="1134" w:right="1418" w:bottom="992" w:left="1134" w:header="851" w:footer="992" w:gutter="0"/>
          <w:pgBorders>
            <w:top w:val="none" w:sz="0" w:space="0"/>
            <w:left w:val="none" w:sz="0" w:space="0"/>
            <w:bottom w:val="none" w:sz="0" w:space="0"/>
            <w:right w:val="none" w:sz="0" w:space="0"/>
          </w:pgBorders>
          <w:pgNumType w:fmt="numberInDash"/>
          <w:cols w:space="720" w:num="1"/>
          <w:docGrid w:linePitch="312" w:charSpace="0"/>
        </w:sectPr>
      </w:pPr>
    </w:p>
    <w:p>
      <w:pPr>
        <w:keepNext w:val="0"/>
        <w:keepLines w:val="0"/>
        <w:pageBreakBefore w:val="0"/>
        <w:widowControl/>
        <w:kinsoku/>
        <w:wordWrap/>
        <w:overflowPunct/>
        <w:topLinePunct w:val="0"/>
        <w:autoSpaceDE/>
        <w:autoSpaceDN/>
        <w:bidi w:val="0"/>
        <w:adjustRightInd/>
        <w:snapToGrid/>
        <w:spacing w:beforeLines="0" w:line="540" w:lineRule="exact"/>
        <w:jc w:val="center"/>
        <w:textAlignment w:val="auto"/>
        <w:outlineLvl w:val="1"/>
        <w:rPr>
          <w:rFonts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第一部分   </w:t>
      </w:r>
      <w:r>
        <w:rPr>
          <w:rFonts w:hint="eastAsia" w:ascii="黑体" w:hAnsi="黑体" w:eastAsia="黑体"/>
          <w:color w:val="auto"/>
          <w:kern w:val="0"/>
          <w:sz w:val="32"/>
          <w:szCs w:val="32"/>
          <w:highlight w:val="none"/>
          <w:lang w:val="en-US" w:eastAsia="zh-CN"/>
        </w:rPr>
        <w:t>2025年呼图壁县交通运输局</w:t>
      </w:r>
      <w:r>
        <w:rPr>
          <w:rFonts w:hint="eastAsia" w:ascii="黑体" w:hAnsi="黑体" w:eastAsia="黑体"/>
          <w:color w:val="auto"/>
          <w:kern w:val="0"/>
          <w:sz w:val="32"/>
          <w:szCs w:val="32"/>
          <w:highlight w:val="none"/>
          <w:lang w:eastAsia="zh-CN"/>
        </w:rPr>
        <w:t>部门</w:t>
      </w:r>
      <w:r>
        <w:rPr>
          <w:rFonts w:hint="eastAsia" w:ascii="黑体" w:hAnsi="黑体" w:eastAsia="黑体"/>
          <w:color w:val="auto"/>
          <w:kern w:val="0"/>
          <w:sz w:val="32"/>
          <w:szCs w:val="32"/>
          <w:highlight w:val="none"/>
        </w:rPr>
        <w:t>概况</w:t>
      </w:r>
    </w:p>
    <w:p>
      <w:pPr>
        <w:keepNext w:val="0"/>
        <w:keepLines w:val="0"/>
        <w:pageBreakBefore w:val="0"/>
        <w:widowControl/>
        <w:kinsoku/>
        <w:wordWrap/>
        <w:overflowPunct/>
        <w:topLinePunct w:val="0"/>
        <w:autoSpaceDE/>
        <w:autoSpaceDN/>
        <w:bidi w:val="0"/>
        <w:adjustRightInd/>
        <w:snapToGrid/>
        <w:spacing w:beforeLines="0" w:line="540" w:lineRule="exact"/>
        <w:jc w:val="center"/>
        <w:textAlignment w:val="auto"/>
        <w:outlineLvl w:val="1"/>
        <w:rPr>
          <w:rFonts w:ascii="宋体" w:hAnsi="宋体"/>
          <w:b/>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Lines="0" w:line="540" w:lineRule="exact"/>
        <w:jc w:val="left"/>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一、主要职能</w:t>
      </w:r>
    </w:p>
    <w:p>
      <w:pPr>
        <w:spacing w:line="360" w:lineRule="auto"/>
        <w:ind w:firstLine="640" w:firstLineChars="200"/>
        <w:rPr>
          <w:rFonts w:hint="eastAsia" w:ascii="仿宋_GB2312" w:hAnsi="仿宋_GB2312" w:eastAsia="仿宋_GB2312" w:cs="仿宋_GB2312"/>
          <w:sz w:val="32"/>
          <w:szCs w:val="32"/>
        </w:rPr>
      </w:pPr>
      <w:r>
        <w:rPr>
          <w:rFonts w:hint="eastAsia" w:ascii="黑体" w:hAnsi="黑体" w:eastAsia="黑体" w:cs="宋体"/>
          <w:bCs/>
          <w:kern w:val="0"/>
          <w:sz w:val="32"/>
          <w:szCs w:val="32"/>
        </w:rPr>
        <w:t>(</w:t>
      </w:r>
      <w:r>
        <w:rPr>
          <w:rFonts w:hint="eastAsia" w:ascii="仿宋_GB2312" w:hAnsi="仿宋_GB2312" w:eastAsia="仿宋_GB2312" w:cs="仿宋_GB2312"/>
          <w:sz w:val="32"/>
          <w:szCs w:val="32"/>
        </w:rPr>
        <w:t>一)贯彻落实国家、自治区、自治州公路交通运输行业的法律、法规、规章和措施，并组织实施和监督检查。</w:t>
      </w:r>
    </w:p>
    <w:p>
      <w:pPr>
        <w:spacing w:line="360" w:lineRule="auto"/>
        <w:ind w:firstLine="627" w:firstLineChars="196"/>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(二)拟订县农村公路网、交通运输业发展规划和中长期计划并监督实施。</w:t>
      </w:r>
    </w:p>
    <w:p>
      <w:pPr>
        <w:spacing w:line="360" w:lineRule="auto"/>
        <w:ind w:firstLine="627" w:firstLineChars="196"/>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组织领导县交通运输管理工作。承担辖区内城市客运线路、车辆、站场等管理工作；做好本行业交通运输安全生产的监督管理工作；负责组织和监督城市客运燃油消耗申报及油价补贴专项资金发放工作。负责城市公交、出租汽车管理工作。指导县交通运输行业体制改革；培育和管理交通运输市场，维护交通运输行业的平等竞争秩序。</w:t>
      </w:r>
    </w:p>
    <w:p>
      <w:pPr>
        <w:spacing w:line="360" w:lineRule="auto"/>
        <w:ind w:firstLine="627" w:firstLineChars="196"/>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承担农村公路建设市场监管工作。监督实施农村公路工程建设相关政策、制度和技术标准，组织协调县农村公路工程建设和工程质量、安全生产监督管理工作，维护交通基础设施建设秩序。负责辖区内农村公路交通基础设施的建设、管理和维护工作。负责权限内交通运输许可工作，负责全县农村公路路政管理工作，依法保护农村公路路产路权。</w:t>
      </w:r>
    </w:p>
    <w:p>
      <w:pPr>
        <w:spacing w:line="360" w:lineRule="auto"/>
        <w:ind w:firstLine="627" w:firstLineChars="196"/>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五)承担县农村公路养护管理责任。编制并上报农村公路养护建议计划，管理农村公路养护资金，组织培训养护管理人员，组织实施并指导监督农村公路管理养护工作；依法组织编制公路灾害防治预案、专项应急预案，报县人民政府批准后实施。负责县农村公路的安全保护工作。负责农村公路货运车辆超限治理工作。</w:t>
      </w:r>
    </w:p>
    <w:p>
      <w:pPr>
        <w:spacing w:line="360" w:lineRule="auto"/>
        <w:ind w:firstLine="627" w:firstLineChars="196"/>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六)负责并指导全县交通运输行业财务、审计、统计工作；负责做好全县一般农村公路及客运站点建设的财务管理及统计工作，配合相关单位做好农村公路及客运站点建设的项目审计工作；配合物价部门拟订交通运输行业价格，会同有关部门监督执行交通行业价格、税收及相关政策。</w:t>
      </w:r>
    </w:p>
    <w:p>
      <w:pPr>
        <w:spacing w:line="360" w:lineRule="auto"/>
        <w:ind w:firstLine="627" w:firstLineChars="196"/>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(七)指导全县交通运输行业体制改革。会同县有关部门培育交通运输市场、交通建设市场，负责管理农村公路养护市场。负责交通运输行业信用体系建设工作。</w:t>
      </w:r>
    </w:p>
    <w:p>
      <w:pPr>
        <w:spacing w:line="360" w:lineRule="auto"/>
        <w:ind w:firstLine="627" w:firstLineChars="196"/>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八)负责全县交通运输行业安全生产的监督管理。督促和指导城市客运企业和行业管理部门落实安全生产主体责任；制定有关交通运输安全生产和应急管理制度，指导有关安全生产和应急处置体系建设，制定交通运输行业安全稳定工作预案，组织开展应急救援演练工作；组织开展交通运输行业安全生产大检查专项整治，监督道路运输、农村公路建设、客运站场的各类安全隐患整改落实，配合有关部门开展交通安全专项整治工作。</w:t>
      </w:r>
    </w:p>
    <w:p>
      <w:pPr>
        <w:spacing w:line="360" w:lineRule="auto"/>
        <w:ind w:firstLine="627" w:firstLineChars="196"/>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(九)贯彻执行交通行业科技政策、技术标准和规范；做好全县交通运输行业职业教育、职工队伍建设和精神文明建设工作；做好交通运输行业环境保护和节能减排工作。组织交通运输行业统计、运行分析工作。</w:t>
      </w:r>
    </w:p>
    <w:p>
      <w:pPr>
        <w:spacing w:line="360" w:lineRule="auto"/>
        <w:ind w:firstLine="627" w:firstLineChars="196"/>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(十)监督指导交通运输综合行政执法工作，负责做好交通运输行业的法制宣传、行政复议、行政应诉、行政执法和监督工作。</w:t>
      </w:r>
    </w:p>
    <w:p>
      <w:pPr>
        <w:spacing w:line="360" w:lineRule="auto"/>
        <w:ind w:firstLine="627" w:firstLineChars="196"/>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(十一)负责全县交通战备工作。</w:t>
      </w:r>
    </w:p>
    <w:p>
      <w:pPr>
        <w:spacing w:line="360" w:lineRule="auto"/>
        <w:ind w:firstLine="627" w:firstLineChars="196"/>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w:t>
      </w:r>
      <w:r>
        <w:rPr>
          <w:rFonts w:hint="eastAsia" w:ascii="仿宋_GB2312" w:hAnsi="仿宋_GB2312" w:eastAsia="仿宋_GB2312" w:cs="仿宋_GB2312"/>
          <w:sz w:val="32"/>
          <w:szCs w:val="32"/>
          <w:lang w:eastAsia="zh-CN"/>
        </w:rPr>
        <w:t>二</w:t>
      </w:r>
      <w:r>
        <w:rPr>
          <w:rFonts w:hint="eastAsia" w:ascii="仿宋_GB2312" w:hAnsi="仿宋_GB2312" w:eastAsia="仿宋_GB2312" w:cs="仿宋_GB2312"/>
          <w:sz w:val="32"/>
          <w:szCs w:val="32"/>
        </w:rPr>
        <w:t>)负责县行政区域内县、乡、村级农村公路</w:t>
      </w:r>
    </w:p>
    <w:p>
      <w:pPr>
        <w:spacing w:line="360" w:lineRule="auto"/>
        <w:ind w:firstLine="627" w:firstLineChars="196"/>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路政行政执法、公路工程质量监督行政执法和道路运输的行政执法工作。</w:t>
      </w:r>
    </w:p>
    <w:p>
      <w:pPr>
        <w:keepNext w:val="0"/>
        <w:keepLines w:val="0"/>
        <w:pageBreakBefore w:val="0"/>
        <w:widowControl/>
        <w:kinsoku/>
        <w:wordWrap/>
        <w:overflowPunct/>
        <w:topLinePunct w:val="0"/>
        <w:autoSpaceDE/>
        <w:autoSpaceDN/>
        <w:bidi w:val="0"/>
        <w:adjustRightInd/>
        <w:snapToGrid/>
        <w:spacing w:beforeLines="0" w:line="540" w:lineRule="exact"/>
        <w:ind w:firstLine="320" w:firstLineChars="100"/>
        <w:jc w:val="left"/>
        <w:textAlignment w:val="auto"/>
        <w:outlineLvl w:val="2"/>
        <w:rPr>
          <w:rFonts w:ascii="仿宋_GB2312" w:hAnsi="宋体" w:eastAsia="仿宋_GB2312" w:cs="宋体"/>
          <w:bCs/>
          <w:color w:val="auto"/>
          <w:kern w:val="0"/>
          <w:sz w:val="32"/>
          <w:szCs w:val="32"/>
          <w:highlight w:val="none"/>
        </w:rPr>
      </w:pPr>
      <w:r>
        <w:rPr>
          <w:rFonts w:hint="eastAsia" w:ascii="仿宋_GB2312" w:hAnsi="仿宋_GB2312" w:eastAsia="仿宋_GB2312" w:cs="仿宋_GB2312"/>
          <w:sz w:val="32"/>
          <w:szCs w:val="32"/>
        </w:rPr>
        <w:t>(十</w:t>
      </w:r>
      <w:r>
        <w:rPr>
          <w:rFonts w:hint="eastAsia" w:ascii="仿宋_GB2312" w:hAnsi="仿宋_GB2312" w:eastAsia="仿宋_GB2312" w:cs="仿宋_GB2312"/>
          <w:sz w:val="32"/>
          <w:szCs w:val="32"/>
          <w:lang w:eastAsia="zh-CN"/>
        </w:rPr>
        <w:t>三</w:t>
      </w:r>
      <w:r>
        <w:rPr>
          <w:rFonts w:hint="eastAsia" w:ascii="仿宋_GB2312" w:hAnsi="仿宋_GB2312" w:eastAsia="仿宋_GB2312" w:cs="仿宋_GB2312"/>
          <w:sz w:val="32"/>
          <w:szCs w:val="32"/>
        </w:rPr>
        <w:t>)完成县党委、县人民政府交办的其他任务</w:t>
      </w:r>
      <w:r>
        <w:rPr>
          <w:rFonts w:hint="eastAsia" w:ascii="黑体" w:hAnsi="黑体" w:eastAsia="黑体" w:cs="宋体"/>
          <w:bCs/>
          <w:kern w:val="0"/>
          <w:sz w:val="32"/>
          <w:szCs w:val="32"/>
        </w:rPr>
        <w:t>。</w:t>
      </w:r>
    </w:p>
    <w:p>
      <w:pPr>
        <w:keepNext w:val="0"/>
        <w:keepLines w:val="0"/>
        <w:pageBreakBefore w:val="0"/>
        <w:widowControl/>
        <w:kinsoku/>
        <w:wordWrap/>
        <w:overflowPunct/>
        <w:topLinePunct w:val="0"/>
        <w:autoSpaceDE/>
        <w:autoSpaceDN/>
        <w:bidi w:val="0"/>
        <w:adjustRightInd/>
        <w:snapToGrid/>
        <w:spacing w:beforeLines="0" w:line="540" w:lineRule="exact"/>
        <w:ind w:firstLine="643" w:firstLineChars="200"/>
        <w:jc w:val="left"/>
        <w:textAlignment w:val="auto"/>
        <w:rPr>
          <w:rFonts w:ascii="仿宋_GB2312" w:hAnsi="黑体" w:eastAsia="仿宋_GB2312" w:cs="宋体"/>
          <w:b/>
          <w:bCs/>
          <w:color w:val="FF0000"/>
          <w:kern w:val="0"/>
          <w:sz w:val="32"/>
          <w:szCs w:val="32"/>
          <w:highlight w:val="none"/>
        </w:rPr>
      </w:pPr>
      <w:r>
        <w:rPr>
          <w:rFonts w:hint="eastAsia" w:ascii="楷体_GB2312" w:hAnsi="楷体_GB2312" w:eastAsia="楷体_GB2312" w:cs="楷体_GB2312"/>
          <w:b/>
          <w:bCs/>
          <w:color w:val="auto"/>
          <w:kern w:val="0"/>
          <w:sz w:val="32"/>
          <w:szCs w:val="32"/>
          <w:highlight w:val="none"/>
        </w:rPr>
        <w:t>二、机构设置及人员情况</w:t>
      </w:r>
    </w:p>
    <w:p>
      <w:pPr>
        <w:widowControl/>
        <w:spacing w:line="560" w:lineRule="exact"/>
        <w:ind w:firstLine="640"/>
        <w:jc w:val="left"/>
        <w:rPr>
          <w:rFonts w:ascii="仿宋_GB2312" w:hAnsi="宋体" w:eastAsia="仿宋_GB2312" w:cs="宋体"/>
          <w:kern w:val="0"/>
          <w:sz w:val="32"/>
          <w:szCs w:val="32"/>
        </w:rPr>
      </w:pPr>
      <w:r>
        <w:rPr>
          <w:rFonts w:hint="eastAsia" w:ascii="仿宋_GB2312" w:hAnsi="黑体" w:eastAsia="仿宋_GB2312" w:cs="宋体"/>
          <w:bCs/>
          <w:color w:val="auto"/>
          <w:kern w:val="0"/>
          <w:sz w:val="32"/>
          <w:szCs w:val="32"/>
          <w:highlight w:val="none"/>
          <w:lang w:eastAsia="zh-CN"/>
        </w:rPr>
        <w:t>呼图壁县交通运输局</w:t>
      </w:r>
      <w:r>
        <w:rPr>
          <w:rFonts w:hint="eastAsia" w:ascii="仿宋_GB2312" w:hAnsi="黑体" w:eastAsia="仿宋_GB2312" w:cs="宋体"/>
          <w:bCs/>
          <w:color w:val="auto"/>
          <w:kern w:val="0"/>
          <w:sz w:val="32"/>
          <w:szCs w:val="32"/>
          <w:highlight w:val="none"/>
        </w:rPr>
        <w:t>单位无下属预算单位，</w:t>
      </w:r>
      <w:r>
        <w:rPr>
          <w:rFonts w:hint="eastAsia" w:ascii="仿宋_GB2312" w:hAnsi="黑体" w:eastAsia="仿宋_GB2312" w:cs="宋体"/>
          <w:bCs/>
          <w:color w:val="auto"/>
          <w:kern w:val="0"/>
          <w:sz w:val="32"/>
          <w:szCs w:val="32"/>
          <w:highlight w:val="none"/>
          <w:lang w:eastAsia="zh-CN"/>
        </w:rPr>
        <w:t>下设</w:t>
      </w:r>
      <w:r>
        <w:rPr>
          <w:rFonts w:hint="eastAsia" w:ascii="仿宋_GB2312" w:hAnsi="黑体" w:eastAsia="仿宋_GB2312" w:cs="宋体"/>
          <w:bCs/>
          <w:color w:val="auto"/>
          <w:kern w:val="0"/>
          <w:sz w:val="32"/>
          <w:szCs w:val="32"/>
          <w:highlight w:val="none"/>
          <w:lang w:val="en-US" w:eastAsia="zh-CN"/>
        </w:rPr>
        <w:t>2个处室，分别是</w:t>
      </w:r>
      <w:r>
        <w:rPr>
          <w:rFonts w:hint="eastAsia" w:ascii="仿宋_GB2312" w:hAnsi="黑体" w:eastAsia="仿宋_GB2312" w:cs="宋体"/>
          <w:bCs/>
          <w:kern w:val="0"/>
          <w:sz w:val="32"/>
          <w:szCs w:val="32"/>
          <w:lang w:eastAsia="zh-CN"/>
        </w:rPr>
        <w:t>：呼图壁县交通运输综合行政执法大队、农村公路养护管理站（城乡客运服务中心）。</w:t>
      </w:r>
    </w:p>
    <w:p>
      <w:pPr>
        <w:keepNext w:val="0"/>
        <w:keepLines w:val="0"/>
        <w:pageBreakBefore w:val="0"/>
        <w:widowControl/>
        <w:kinsoku/>
        <w:wordWrap/>
        <w:overflowPunct/>
        <w:topLinePunct w:val="0"/>
        <w:autoSpaceDE/>
        <w:autoSpaceDN/>
        <w:bidi w:val="0"/>
        <w:adjustRightInd/>
        <w:snapToGrid/>
        <w:spacing w:beforeLines="0" w:line="540" w:lineRule="exact"/>
        <w:ind w:firstLine="640"/>
        <w:jc w:val="left"/>
        <w:textAlignment w:val="auto"/>
        <w:rPr>
          <w:rFonts w:ascii="仿宋_GB2312" w:hAnsi="宋体" w:eastAsia="仿宋_GB2312" w:cs="宋体"/>
          <w:color w:val="auto"/>
          <w:kern w:val="0"/>
          <w:sz w:val="32"/>
          <w:szCs w:val="32"/>
          <w:highlight w:val="none"/>
        </w:rPr>
      </w:pPr>
      <w:r>
        <w:rPr>
          <w:rFonts w:hint="eastAsia" w:ascii="仿宋_GB2312" w:hAnsi="黑体" w:eastAsia="仿宋_GB2312" w:cs="宋体"/>
          <w:bCs/>
          <w:color w:val="auto"/>
          <w:kern w:val="0"/>
          <w:sz w:val="32"/>
          <w:szCs w:val="32"/>
          <w:highlight w:val="none"/>
          <w:lang w:eastAsia="zh-CN"/>
        </w:rPr>
        <w:t>呼图壁县交通运输局</w:t>
      </w:r>
      <w:r>
        <w:rPr>
          <w:rFonts w:hint="eastAsia" w:ascii="仿宋_GB2312" w:hAnsi="宋体" w:eastAsia="仿宋_GB2312" w:cs="宋体"/>
          <w:color w:val="auto"/>
          <w:kern w:val="0"/>
          <w:sz w:val="32"/>
          <w:szCs w:val="32"/>
          <w:highlight w:val="none"/>
        </w:rPr>
        <w:t>编制数</w:t>
      </w:r>
      <w:r>
        <w:rPr>
          <w:rFonts w:hint="eastAsia" w:ascii="仿宋_GB2312" w:hAnsi="宋体" w:eastAsia="仿宋_GB2312" w:cs="宋体"/>
          <w:color w:val="auto"/>
          <w:kern w:val="0"/>
          <w:sz w:val="32"/>
          <w:szCs w:val="32"/>
          <w:highlight w:val="none"/>
          <w:lang w:val="en-US" w:eastAsia="zh-CN"/>
        </w:rPr>
        <w:t>29人</w:t>
      </w:r>
      <w:r>
        <w:rPr>
          <w:rFonts w:hint="eastAsia" w:ascii="仿宋_GB2312" w:hAnsi="宋体" w:eastAsia="仿宋_GB2312" w:cs="宋体"/>
          <w:color w:val="auto"/>
          <w:kern w:val="0"/>
          <w:sz w:val="32"/>
          <w:szCs w:val="32"/>
          <w:highlight w:val="none"/>
        </w:rPr>
        <w:t>，实有人数</w:t>
      </w:r>
      <w:r>
        <w:rPr>
          <w:rFonts w:hint="eastAsia" w:ascii="仿宋_GB2312" w:hAnsi="宋体" w:eastAsia="仿宋_GB2312" w:cs="宋体"/>
          <w:color w:val="auto"/>
          <w:kern w:val="0"/>
          <w:sz w:val="32"/>
          <w:szCs w:val="32"/>
          <w:highlight w:val="none"/>
          <w:lang w:val="en-US" w:eastAsia="zh-CN"/>
        </w:rPr>
        <w:t>33</w:t>
      </w:r>
      <w:r>
        <w:rPr>
          <w:rFonts w:hint="eastAsia" w:ascii="仿宋_GB2312" w:hAnsi="宋体" w:eastAsia="仿宋_GB2312" w:cs="宋体"/>
          <w:color w:val="auto"/>
          <w:kern w:val="0"/>
          <w:sz w:val="32"/>
          <w:szCs w:val="32"/>
          <w:highlight w:val="none"/>
        </w:rPr>
        <w:t>人，其中：在职</w:t>
      </w:r>
      <w:r>
        <w:rPr>
          <w:rFonts w:hint="eastAsia" w:ascii="仿宋_GB2312" w:hAnsi="宋体" w:eastAsia="仿宋_GB2312" w:cs="宋体"/>
          <w:color w:val="auto"/>
          <w:kern w:val="0"/>
          <w:sz w:val="32"/>
          <w:szCs w:val="32"/>
          <w:highlight w:val="none"/>
          <w:lang w:val="en-US" w:eastAsia="zh-CN"/>
        </w:rPr>
        <w:t>27</w:t>
      </w:r>
      <w:r>
        <w:rPr>
          <w:rFonts w:hint="eastAsia" w:ascii="仿宋_GB2312" w:hAnsi="宋体" w:eastAsia="仿宋_GB2312" w:cs="宋体"/>
          <w:color w:val="auto"/>
          <w:kern w:val="0"/>
          <w:sz w:val="32"/>
          <w:szCs w:val="32"/>
          <w:highlight w:val="none"/>
        </w:rPr>
        <w:t>人，减少</w:t>
      </w:r>
      <w:r>
        <w:rPr>
          <w:rFonts w:hint="eastAsia" w:ascii="仿宋_GB2312" w:hAnsi="宋体" w:eastAsia="仿宋_GB2312" w:cs="宋体"/>
          <w:color w:val="auto"/>
          <w:kern w:val="0"/>
          <w:sz w:val="32"/>
          <w:szCs w:val="32"/>
          <w:highlight w:val="none"/>
          <w:lang w:val="en-US" w:eastAsia="zh-CN"/>
        </w:rPr>
        <w:t>2</w:t>
      </w:r>
      <w:r>
        <w:rPr>
          <w:rFonts w:hint="eastAsia" w:ascii="仿宋_GB2312" w:hAnsi="宋体" w:eastAsia="仿宋_GB2312" w:cs="宋体"/>
          <w:color w:val="auto"/>
          <w:kern w:val="0"/>
          <w:sz w:val="32"/>
          <w:szCs w:val="32"/>
          <w:highlight w:val="none"/>
        </w:rPr>
        <w:t>人；退休</w:t>
      </w:r>
      <w:r>
        <w:rPr>
          <w:rFonts w:hint="eastAsia" w:ascii="仿宋_GB2312" w:hAnsi="宋体" w:eastAsia="仿宋_GB2312" w:cs="宋体"/>
          <w:color w:val="auto"/>
          <w:kern w:val="0"/>
          <w:sz w:val="32"/>
          <w:szCs w:val="32"/>
          <w:highlight w:val="none"/>
          <w:lang w:val="en-US" w:eastAsia="zh-CN"/>
        </w:rPr>
        <w:t>6</w:t>
      </w:r>
      <w:r>
        <w:rPr>
          <w:rFonts w:hint="eastAsia" w:ascii="仿宋_GB2312" w:hAnsi="宋体" w:eastAsia="仿宋_GB2312" w:cs="宋体"/>
          <w:color w:val="auto"/>
          <w:kern w:val="0"/>
          <w:sz w:val="32"/>
          <w:szCs w:val="32"/>
          <w:highlight w:val="none"/>
        </w:rPr>
        <w:t>人，增加</w:t>
      </w:r>
      <w:r>
        <w:rPr>
          <w:rFonts w:hint="eastAsia" w:ascii="仿宋_GB2312" w:hAnsi="宋体" w:eastAsia="仿宋_GB2312" w:cs="宋体"/>
          <w:color w:val="auto"/>
          <w:kern w:val="0"/>
          <w:sz w:val="32"/>
          <w:szCs w:val="32"/>
          <w:highlight w:val="none"/>
          <w:lang w:val="en-US" w:eastAsia="zh-CN"/>
        </w:rPr>
        <w:t>2</w:t>
      </w:r>
      <w:r>
        <w:rPr>
          <w:rFonts w:hint="eastAsia" w:ascii="仿宋_GB2312" w:hAnsi="宋体" w:eastAsia="仿宋_GB2312" w:cs="宋体"/>
          <w:color w:val="auto"/>
          <w:kern w:val="0"/>
          <w:sz w:val="32"/>
          <w:szCs w:val="32"/>
          <w:highlight w:val="none"/>
        </w:rPr>
        <w:t>人；离休</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人，增加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人。</w:t>
      </w: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pStyle w:val="3"/>
        <w:rPr>
          <w:rFonts w:hint="eastAsia"/>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第二部分  </w:t>
      </w:r>
      <w:r>
        <w:rPr>
          <w:rFonts w:hint="eastAsia" w:ascii="仿宋_GB2312" w:hAnsi="仿宋_GB2312" w:eastAsia="仿宋_GB2312" w:cs="仿宋_GB2312"/>
          <w:b/>
          <w:color w:val="auto"/>
          <w:kern w:val="0"/>
          <w:sz w:val="32"/>
          <w:szCs w:val="32"/>
          <w:highlight w:val="none"/>
          <w:lang w:val="en-US" w:eastAsia="zh-CN"/>
        </w:rPr>
        <w:t>2025</w:t>
      </w:r>
      <w:r>
        <w:rPr>
          <w:rFonts w:hint="eastAsia" w:ascii="黑体" w:hAnsi="黑体" w:eastAsia="黑体"/>
          <w:color w:val="auto"/>
          <w:kern w:val="0"/>
          <w:sz w:val="32"/>
          <w:szCs w:val="32"/>
          <w:highlight w:val="none"/>
        </w:rPr>
        <w:t>年</w:t>
      </w:r>
      <w:r>
        <w:rPr>
          <w:rFonts w:hint="eastAsia" w:ascii="黑体" w:hAnsi="黑体" w:eastAsia="黑体"/>
          <w:color w:val="auto"/>
          <w:kern w:val="0"/>
          <w:sz w:val="32"/>
          <w:szCs w:val="32"/>
          <w:highlight w:val="none"/>
          <w:lang w:eastAsia="zh-CN"/>
        </w:rPr>
        <w:t>部门</w:t>
      </w:r>
      <w:r>
        <w:rPr>
          <w:rFonts w:hint="eastAsia" w:ascii="黑体" w:hAnsi="黑体" w:eastAsia="黑体"/>
          <w:color w:val="auto"/>
          <w:kern w:val="0"/>
          <w:sz w:val="32"/>
          <w:szCs w:val="32"/>
          <w:highlight w:val="none"/>
        </w:rPr>
        <w:t>预算公开表</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表1</w:t>
      </w:r>
    </w:p>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eastAsia="zh-CN"/>
        </w:rPr>
        <w:t>部门</w:t>
      </w:r>
      <w:r>
        <w:rPr>
          <w:rFonts w:hint="eastAsia" w:ascii="仿宋_GB2312" w:hAnsi="宋体" w:eastAsia="仿宋_GB2312"/>
          <w:b/>
          <w:color w:val="auto"/>
          <w:kern w:val="0"/>
          <w:sz w:val="32"/>
          <w:szCs w:val="32"/>
          <w:highlight w:val="none"/>
        </w:rPr>
        <w:t>收支总体情况表</w:t>
      </w:r>
    </w:p>
    <w:p>
      <w:pPr>
        <w:widowControl/>
        <w:spacing w:line="280" w:lineRule="exact"/>
        <w:jc w:val="center"/>
        <w:outlineLvl w:val="1"/>
        <w:rPr>
          <w:rFonts w:ascii="仿宋_GB2312" w:hAnsi="宋体" w:eastAsia="仿宋_GB2312"/>
          <w:b/>
          <w:color w:val="auto"/>
          <w:kern w:val="0"/>
          <w:sz w:val="32"/>
          <w:szCs w:val="32"/>
          <w:highlight w:val="none"/>
        </w:rPr>
      </w:pPr>
    </w:p>
    <w:p>
      <w:pPr>
        <w:widowControl/>
        <w:spacing w:line="280" w:lineRule="exac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w:t>
      </w:r>
      <w:r>
        <w:rPr>
          <w:rFonts w:hint="eastAsia" w:ascii="仿宋_GB2312" w:hAnsi="宋体" w:eastAsia="仿宋_GB2312"/>
          <w:color w:val="auto"/>
          <w:kern w:val="0"/>
          <w:sz w:val="24"/>
          <w:highlight w:val="none"/>
          <w:lang w:eastAsia="zh-CN"/>
        </w:rPr>
        <w:t>呼图壁县交通运输局</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单位：万元</w:t>
      </w:r>
    </w:p>
    <w:tbl>
      <w:tblPr>
        <w:tblStyle w:val="10"/>
        <w:tblW w:w="8662" w:type="dxa"/>
        <w:tblInd w:w="93" w:type="dxa"/>
        <w:tblLayout w:type="fixed"/>
        <w:tblCellMar>
          <w:top w:w="0" w:type="dxa"/>
          <w:left w:w="108" w:type="dxa"/>
          <w:bottom w:w="0" w:type="dxa"/>
          <w:right w:w="108" w:type="dxa"/>
        </w:tblCellMar>
      </w:tblPr>
      <w:tblGrid>
        <w:gridCol w:w="3165"/>
        <w:gridCol w:w="1103"/>
        <w:gridCol w:w="2693"/>
        <w:gridCol w:w="1701"/>
      </w:tblGrid>
      <w:tr>
        <w:trPr>
          <w:trHeight w:val="360" w:hRule="atLeast"/>
        </w:trPr>
        <w:tc>
          <w:tcPr>
            <w:tcW w:w="4268" w:type="dxa"/>
            <w:gridSpan w:val="2"/>
            <w:tcBorders>
              <w:top w:val="single" w:color="auto" w:sz="4" w:space="0"/>
              <w:left w:val="single" w:color="auto" w:sz="4" w:space="0"/>
              <w:bottom w:val="single" w:color="auto" w:sz="4" w:space="0"/>
              <w:right w:val="single" w:color="000000" w:sz="4" w:space="0"/>
            </w:tcBorders>
            <w:noWrap w:val="0"/>
            <w:vAlign w:val="bottom"/>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收     入</w:t>
            </w:r>
          </w:p>
        </w:tc>
        <w:tc>
          <w:tcPr>
            <w:tcW w:w="4394" w:type="dxa"/>
            <w:gridSpan w:val="2"/>
            <w:tcBorders>
              <w:top w:val="single" w:color="auto" w:sz="4" w:space="0"/>
              <w:left w:val="nil"/>
              <w:bottom w:val="single" w:color="auto" w:sz="4" w:space="0"/>
              <w:right w:val="single" w:color="auto" w:sz="4" w:space="0"/>
            </w:tcBorders>
            <w:noWrap w:val="0"/>
            <w:vAlign w:val="bottom"/>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支     出</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b/>
                <w:color w:val="auto"/>
                <w:kern w:val="0"/>
                <w:sz w:val="20"/>
                <w:szCs w:val="20"/>
                <w:highlight w:val="none"/>
              </w:rPr>
              <w:t>项     目</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预算数</w:t>
            </w:r>
          </w:p>
        </w:tc>
        <w:tc>
          <w:tcPr>
            <w:tcW w:w="2693"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功能分类</w:t>
            </w:r>
          </w:p>
        </w:tc>
        <w:tc>
          <w:tcPr>
            <w:tcW w:w="1701"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预算数</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一、本年收入</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3585.61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201 一般公共服务支出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1.一般公共预算拨款</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2906.86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202 外交支出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其中：一般财力</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1541.63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203 国防支出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75"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上级一般公共预算安排转移支付</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1365.23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204 公共安全支出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eastAsia="zh-CN"/>
              </w:rPr>
            </w:pPr>
            <w:r>
              <w:rPr>
                <w:rFonts w:hint="eastAsia" w:ascii="仿宋_GB2312" w:hAnsi="宋体" w:eastAsia="仿宋_GB2312" w:cs="宋体"/>
                <w:color w:val="auto"/>
                <w:kern w:val="0"/>
                <w:sz w:val="18"/>
                <w:szCs w:val="18"/>
                <w:highlight w:val="none"/>
                <w:shd w:val="clear" w:color="auto" w:fill="auto"/>
              </w:rPr>
              <w:t>2.</w:t>
            </w:r>
            <w:r>
              <w:rPr>
                <w:rFonts w:hint="eastAsia" w:ascii="仿宋_GB2312" w:hAnsi="宋体" w:eastAsia="仿宋_GB2312" w:cs="宋体"/>
                <w:color w:val="auto"/>
                <w:kern w:val="0"/>
                <w:sz w:val="18"/>
                <w:szCs w:val="18"/>
                <w:highlight w:val="none"/>
                <w:shd w:val="clear" w:color="auto" w:fill="auto"/>
                <w:lang w:val="en-US" w:eastAsia="zh-CN"/>
              </w:rPr>
              <w:t>政府性</w:t>
            </w:r>
            <w:r>
              <w:rPr>
                <w:rFonts w:hint="eastAsia" w:ascii="仿宋_GB2312" w:hAnsi="宋体" w:eastAsia="仿宋_GB2312" w:cs="宋体"/>
                <w:color w:val="auto"/>
                <w:kern w:val="0"/>
                <w:sz w:val="18"/>
                <w:szCs w:val="18"/>
                <w:highlight w:val="none"/>
                <w:shd w:val="clear" w:color="auto" w:fill="auto"/>
              </w:rPr>
              <w:t>基金预算拨款</w:t>
            </w:r>
            <w:r>
              <w:rPr>
                <w:rFonts w:hint="eastAsia" w:ascii="仿宋_GB2312" w:hAnsi="宋体" w:eastAsia="仿宋_GB2312" w:cs="宋体"/>
                <w:color w:val="auto"/>
                <w:kern w:val="0"/>
                <w:sz w:val="18"/>
                <w:szCs w:val="18"/>
                <w:highlight w:val="none"/>
                <w:shd w:val="clear" w:color="auto" w:fill="auto"/>
                <w:lang w:eastAsia="zh-CN"/>
              </w:rPr>
              <w:tab/>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205 教育支出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其中：政府性基金收入</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206 科学技术支出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上级政府性基金安排转移支付</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207 文化旅游体育与传媒支出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3.国有资本经营预算拨款</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208 社会保障和就业支出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66.23　</w:t>
            </w:r>
          </w:p>
        </w:tc>
      </w:tr>
      <w:tr>
        <w:tblPrEx>
          <w:tblCellMar>
            <w:top w:w="0" w:type="dxa"/>
            <w:left w:w="108" w:type="dxa"/>
            <w:bottom w:w="0" w:type="dxa"/>
            <w:right w:w="108" w:type="dxa"/>
          </w:tblCellMar>
        </w:tblPrEx>
        <w:trPr>
          <w:trHeight w:val="315"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其中：国有资本经营收入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209 社会保险基金支出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297"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上级国有资本经营预算安排转移支付</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210</w:t>
            </w:r>
            <w:r>
              <w:rPr>
                <w:rFonts w:hint="eastAsia" w:ascii="仿宋_GB2312" w:hAnsi="宋体" w:eastAsia="仿宋_GB2312" w:cs="宋体"/>
                <w:color w:val="auto"/>
                <w:kern w:val="0"/>
                <w:sz w:val="18"/>
                <w:szCs w:val="18"/>
                <w:highlight w:val="none"/>
                <w:lang w:val="en-US" w:eastAsia="zh-CN"/>
              </w:rPr>
              <w:t xml:space="preserve"> </w:t>
            </w:r>
            <w:r>
              <w:rPr>
                <w:rFonts w:hint="eastAsia" w:ascii="仿宋_GB2312" w:hAnsi="宋体" w:eastAsia="仿宋_GB2312" w:cs="宋体"/>
                <w:color w:val="auto"/>
                <w:kern w:val="0"/>
                <w:sz w:val="18"/>
                <w:szCs w:val="18"/>
                <w:highlight w:val="none"/>
              </w:rPr>
              <w:t>卫生健康支出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36.58</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4.财政专户核拨</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211 节能环保支出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5.单位资金</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678.75</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212 城乡社区支出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其中：事业收入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213 农林水支出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上级补助收入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214 交通运输支出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rPr>
              <w:t>8518.6</w:t>
            </w:r>
            <w:r>
              <w:rPr>
                <w:rFonts w:hint="eastAsia" w:ascii="仿宋_GB2312" w:hAnsi="宋体" w:eastAsia="仿宋_GB2312" w:cs="宋体"/>
                <w:color w:val="auto"/>
                <w:kern w:val="0"/>
                <w:sz w:val="18"/>
                <w:szCs w:val="18"/>
                <w:highlight w:val="none"/>
                <w:lang w:val="en-US" w:eastAsia="zh-CN"/>
              </w:rPr>
              <w:t>5</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附属单位上缴收入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215 资源勘探</w:t>
            </w:r>
            <w:r>
              <w:rPr>
                <w:rFonts w:hint="eastAsia" w:ascii="仿宋_GB2312" w:hAnsi="宋体" w:eastAsia="仿宋_GB2312" w:cs="宋体"/>
                <w:color w:val="auto"/>
                <w:kern w:val="0"/>
                <w:sz w:val="18"/>
                <w:szCs w:val="18"/>
                <w:highlight w:val="none"/>
                <w:lang w:val="en-US" w:eastAsia="zh-Hans"/>
              </w:rPr>
              <w:t>工业</w:t>
            </w:r>
            <w:r>
              <w:rPr>
                <w:rFonts w:hint="eastAsia" w:ascii="仿宋_GB2312" w:hAnsi="宋体" w:eastAsia="仿宋_GB2312" w:cs="宋体"/>
                <w:color w:val="auto"/>
                <w:kern w:val="0"/>
                <w:sz w:val="18"/>
                <w:szCs w:val="18"/>
                <w:highlight w:val="none"/>
              </w:rPr>
              <w:t>信息等支出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694.50　</w:t>
            </w:r>
          </w:p>
        </w:tc>
      </w:tr>
      <w:tr>
        <w:tblPrEx>
          <w:tblCellMar>
            <w:top w:w="0" w:type="dxa"/>
            <w:left w:w="108" w:type="dxa"/>
            <w:bottom w:w="0" w:type="dxa"/>
            <w:right w:w="108" w:type="dxa"/>
          </w:tblCellMar>
        </w:tblPrEx>
        <w:trPr>
          <w:trHeight w:val="280"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事业单位经营收入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216 商业服务业等支出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其他收入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678.75</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217 金融支出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二、上年结转结余</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5799.70</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219 援助其他地区支出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1.财政拨款结转</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5799.70</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220 自然资源海洋气象等支出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其中：一般公共预算拨款</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5752.40</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221 住房保障支出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ind w:firstLine="360" w:firstLineChars="200"/>
              <w:jc w:val="both"/>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69.36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lang w:val="en-US" w:eastAsia="zh-CN"/>
              </w:rPr>
              <w:t>政府性</w:t>
            </w:r>
            <w:r>
              <w:rPr>
                <w:rFonts w:hint="eastAsia" w:ascii="仿宋_GB2312" w:hAnsi="宋体" w:eastAsia="仿宋_GB2312" w:cs="宋体"/>
                <w:color w:val="auto"/>
                <w:kern w:val="0"/>
                <w:sz w:val="18"/>
                <w:szCs w:val="18"/>
                <w:highlight w:val="none"/>
                <w:shd w:val="clear" w:color="auto" w:fill="auto"/>
              </w:rPr>
              <w:t>基金预算拨款</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47.30</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222 粮油物资储备支出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国有资本经营预算拨款</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223 国有资本经营预算支出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2.非财政拨款结余</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224</w:t>
            </w:r>
            <w:r>
              <w:rPr>
                <w:rFonts w:hint="eastAsia" w:ascii="仿宋_GB2312" w:hAnsi="宋体" w:eastAsia="仿宋_GB2312" w:cs="宋体"/>
                <w:color w:val="auto"/>
                <w:kern w:val="0"/>
                <w:sz w:val="18"/>
                <w:szCs w:val="18"/>
                <w:highlight w:val="none"/>
                <w:lang w:val="en-US" w:eastAsia="zh-CN"/>
              </w:rPr>
              <w:t xml:space="preserve"> </w:t>
            </w:r>
            <w:r>
              <w:rPr>
                <w:rFonts w:hint="eastAsia" w:ascii="仿宋_GB2312" w:hAnsi="宋体" w:eastAsia="仿宋_GB2312" w:cs="宋体"/>
                <w:color w:val="auto"/>
                <w:kern w:val="0"/>
                <w:sz w:val="18"/>
                <w:szCs w:val="18"/>
                <w:highlight w:val="none"/>
              </w:rPr>
              <w:t>灾害防治及应急管理支出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其中：财政专户核拨</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227 预备费</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单位资金</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229 其他支出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296"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5"/>
                <w:szCs w:val="15"/>
                <w:highlight w:val="none"/>
              </w:rPr>
            </w:pPr>
            <w:r>
              <w:rPr>
                <w:rFonts w:hint="eastAsia" w:ascii="仿宋_GB2312" w:hAnsi="宋体" w:eastAsia="仿宋_GB2312" w:cs="宋体"/>
                <w:color w:val="auto"/>
                <w:kern w:val="0"/>
                <w:sz w:val="18"/>
                <w:szCs w:val="18"/>
                <w:highlight w:val="none"/>
              </w:rPr>
              <w:t>230</w:t>
            </w:r>
            <w:r>
              <w:rPr>
                <w:rFonts w:hint="eastAsia" w:ascii="仿宋_GB2312" w:hAnsi="宋体" w:eastAsia="仿宋_GB2312" w:cs="宋体"/>
                <w:color w:val="auto"/>
                <w:kern w:val="0"/>
                <w:sz w:val="18"/>
                <w:szCs w:val="18"/>
                <w:highlight w:val="none"/>
                <w:lang w:val="en-US" w:eastAsia="zh-CN"/>
              </w:rPr>
              <w:t xml:space="preserve"> </w:t>
            </w:r>
            <w:r>
              <w:rPr>
                <w:rFonts w:hint="eastAsia" w:ascii="仿宋_GB2312" w:hAnsi="宋体" w:eastAsia="仿宋_GB2312" w:cs="宋体"/>
                <w:color w:val="auto"/>
                <w:kern w:val="0"/>
                <w:sz w:val="18"/>
                <w:szCs w:val="18"/>
                <w:highlight w:val="none"/>
              </w:rPr>
              <w:t>转移性支出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　</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231 债务还本支出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232 债务付息支出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233 债务发行费用支出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p>
        </w:tc>
        <w:tc>
          <w:tcPr>
            <w:tcW w:w="1103"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 xml:space="preserve">                    </w:t>
            </w:r>
          </w:p>
        </w:tc>
        <w:tc>
          <w:tcPr>
            <w:tcW w:w="1701"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20"/>
                <w:szCs w:val="20"/>
                <w:highlight w:val="none"/>
              </w:rPr>
            </w:pPr>
          </w:p>
        </w:tc>
        <w:tc>
          <w:tcPr>
            <w:tcW w:w="1103"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single" w:color="auto" w:sz="4" w:space="0"/>
            </w:tcBorders>
            <w:noWrap w:val="0"/>
            <w:vAlign w:val="center"/>
          </w:tcPr>
          <w:p>
            <w:pPr>
              <w:widowControl/>
              <w:spacing w:line="280" w:lineRule="exact"/>
              <w:jc w:val="left"/>
              <w:textAlignment w:val="center"/>
              <w:rPr>
                <w:rFonts w:hint="eastAsia" w:ascii="仿宋_GB2312" w:hAnsi="宋体" w:eastAsia="仿宋_GB2312" w:cs="宋体"/>
                <w:color w:val="auto"/>
                <w:kern w:val="0"/>
                <w:sz w:val="18"/>
                <w:szCs w:val="18"/>
                <w:highlight w:val="none"/>
                <w:lang w:bidi="ar"/>
              </w:rPr>
            </w:pPr>
          </w:p>
        </w:tc>
        <w:tc>
          <w:tcPr>
            <w:tcW w:w="1701"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65" w:hRule="atLeast"/>
        </w:trPr>
        <w:tc>
          <w:tcPr>
            <w:tcW w:w="3165" w:type="dxa"/>
            <w:tcBorders>
              <w:top w:val="nil"/>
              <w:left w:val="single" w:color="auto" w:sz="4" w:space="0"/>
              <w:bottom w:val="single" w:color="auto" w:sz="4" w:space="0"/>
              <w:right w:val="nil"/>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收  入  总  计</w:t>
            </w:r>
          </w:p>
        </w:tc>
        <w:tc>
          <w:tcPr>
            <w:tcW w:w="1103"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9385.31</w:t>
            </w:r>
          </w:p>
        </w:tc>
        <w:tc>
          <w:tcPr>
            <w:tcW w:w="2693" w:type="dxa"/>
            <w:tcBorders>
              <w:top w:val="nil"/>
              <w:left w:val="nil"/>
              <w:bottom w:val="single" w:color="auto" w:sz="4" w:space="0"/>
              <w:right w:val="nil"/>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支  出  总  计</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18"/>
                <w:szCs w:val="18"/>
                <w:highlight w:val="none"/>
              </w:rPr>
            </w:pPr>
            <w:r>
              <w:rPr>
                <w:rFonts w:hint="eastAsia" w:ascii="仿宋_GB2312" w:hAnsi="宋体" w:eastAsia="仿宋_GB2312" w:cs="宋体"/>
                <w:b/>
                <w:bCs/>
                <w:color w:val="auto"/>
                <w:kern w:val="0"/>
                <w:sz w:val="18"/>
                <w:szCs w:val="18"/>
                <w:highlight w:val="none"/>
              </w:rPr>
              <w:t>9385.31　</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表2</w:t>
      </w:r>
    </w:p>
    <w:p>
      <w:pPr>
        <w:keepNext w:val="0"/>
        <w:keepLines w:val="0"/>
        <w:pageBreakBefore w:val="0"/>
        <w:widowControl/>
        <w:kinsoku/>
        <w:wordWrap/>
        <w:overflowPunct/>
        <w:topLinePunct w:val="0"/>
        <w:autoSpaceDE/>
        <w:autoSpaceDN/>
        <w:bidi w:val="0"/>
        <w:adjustRightInd/>
        <w:snapToGrid/>
        <w:spacing w:line="440" w:lineRule="exact"/>
        <w:jc w:val="center"/>
        <w:textAlignment w:val="auto"/>
        <w:outlineLvl w:val="1"/>
        <w:rPr>
          <w:rFonts w:hint="eastAsia" w:ascii="仿宋_GB2312" w:hAnsi="宋体" w:eastAsia="仿宋_GB2312"/>
          <w:b/>
          <w:color w:val="auto"/>
          <w:kern w:val="0"/>
          <w:sz w:val="32"/>
          <w:szCs w:val="32"/>
          <w:highlight w:val="none"/>
          <w:lang w:eastAsia="zh-CN"/>
        </w:rPr>
      </w:pPr>
      <w:r>
        <w:rPr>
          <w:rFonts w:hint="eastAsia" w:ascii="仿宋_GB2312" w:hAnsi="仿宋_GB2312" w:eastAsia="仿宋_GB2312" w:cs="仿宋_GB2312"/>
          <w:b/>
          <w:bCs w:val="0"/>
          <w:color w:val="auto"/>
          <w:kern w:val="0"/>
          <w:sz w:val="32"/>
          <w:szCs w:val="32"/>
          <w:highlight w:val="none"/>
          <w:lang w:eastAsia="zh-CN"/>
        </w:rPr>
        <w:t>部门</w:t>
      </w:r>
      <w:r>
        <w:rPr>
          <w:rFonts w:hint="eastAsia" w:ascii="仿宋_GB2312" w:hAnsi="仿宋_GB2312" w:eastAsia="仿宋_GB2312" w:cs="仿宋_GB2312"/>
          <w:b/>
          <w:bCs w:val="0"/>
          <w:color w:val="auto"/>
          <w:kern w:val="0"/>
          <w:sz w:val="32"/>
          <w:szCs w:val="32"/>
          <w:highlight w:val="none"/>
        </w:rPr>
        <w:t>收入总体情况表</w:t>
      </w:r>
    </w:p>
    <w:p>
      <w:pPr>
        <w:widowControl/>
        <w:jc w:val="lef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w:t>
      </w:r>
      <w:r>
        <w:rPr>
          <w:rFonts w:hint="eastAsia" w:ascii="仿宋_GB2312" w:hAnsi="宋体" w:eastAsia="仿宋_GB2312"/>
          <w:color w:val="auto"/>
          <w:kern w:val="0"/>
          <w:sz w:val="24"/>
          <w:highlight w:val="none"/>
          <w:lang w:eastAsia="zh-CN"/>
        </w:rPr>
        <w:t>呼图壁县交通运输局</w:t>
      </w:r>
      <w:r>
        <w:rPr>
          <w:rFonts w:hint="eastAsia" w:ascii="仿宋_GB2312" w:hAnsi="宋体" w:eastAsia="仿宋_GB2312"/>
          <w:color w:val="auto"/>
          <w:kern w:val="0"/>
          <w:sz w:val="24"/>
          <w:highlight w:val="none"/>
        </w:rPr>
        <w:t xml:space="preserve">                                单位：万元</w:t>
      </w:r>
    </w:p>
    <w:tbl>
      <w:tblPr>
        <w:tblStyle w:val="10"/>
        <w:tblW w:w="10552" w:type="dxa"/>
        <w:tblInd w:w="-450" w:type="dxa"/>
        <w:tblLayout w:type="fixed"/>
        <w:tblCellMar>
          <w:top w:w="0" w:type="dxa"/>
          <w:left w:w="108" w:type="dxa"/>
          <w:bottom w:w="0" w:type="dxa"/>
          <w:right w:w="108" w:type="dxa"/>
        </w:tblCellMar>
      </w:tblPr>
      <w:tblGrid>
        <w:gridCol w:w="519"/>
        <w:gridCol w:w="420"/>
        <w:gridCol w:w="420"/>
        <w:gridCol w:w="780"/>
        <w:gridCol w:w="928"/>
        <w:gridCol w:w="870"/>
        <w:gridCol w:w="915"/>
        <w:gridCol w:w="885"/>
        <w:gridCol w:w="480"/>
        <w:gridCol w:w="495"/>
        <w:gridCol w:w="495"/>
        <w:gridCol w:w="645"/>
        <w:gridCol w:w="465"/>
        <w:gridCol w:w="840"/>
        <w:gridCol w:w="915"/>
        <w:gridCol w:w="480"/>
      </w:tblGrid>
      <w:tr>
        <w:tblPrEx>
          <w:tblCellMar>
            <w:top w:w="0" w:type="dxa"/>
            <w:left w:w="108" w:type="dxa"/>
            <w:bottom w:w="0" w:type="dxa"/>
            <w:right w:w="108" w:type="dxa"/>
          </w:tblCellMar>
        </w:tblPrEx>
        <w:trPr>
          <w:trHeight w:val="697" w:hRule="atLeast"/>
        </w:trPr>
        <w:tc>
          <w:tcPr>
            <w:tcW w:w="1359" w:type="dxa"/>
            <w:gridSpan w:val="3"/>
            <w:tcBorders>
              <w:top w:val="single" w:color="auto" w:sz="4" w:space="0"/>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b/>
                <w:color w:val="auto"/>
                <w:sz w:val="20"/>
                <w:szCs w:val="20"/>
                <w:highlight w:val="none"/>
              </w:rPr>
            </w:pPr>
            <w:r>
              <w:rPr>
                <w:rFonts w:hint="eastAsia" w:ascii="仿宋_GB2312" w:eastAsia="仿宋_GB2312"/>
                <w:b/>
                <w:color w:val="auto"/>
                <w:sz w:val="24"/>
                <w:szCs w:val="24"/>
                <w:highlight w:val="none"/>
              </w:rPr>
              <w:t>功能分类科目编码</w:t>
            </w:r>
          </w:p>
        </w:tc>
        <w:tc>
          <w:tcPr>
            <w:tcW w:w="780"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color w:val="auto"/>
                <w:sz w:val="20"/>
                <w:szCs w:val="20"/>
                <w:highlight w:val="none"/>
              </w:rPr>
            </w:pPr>
            <w:r>
              <w:rPr>
                <w:rFonts w:hint="eastAsia" w:ascii="仿宋_GB2312" w:eastAsia="仿宋_GB2312"/>
                <w:b/>
                <w:color w:val="auto"/>
                <w:sz w:val="20"/>
                <w:szCs w:val="20"/>
                <w:highlight w:val="none"/>
              </w:rPr>
              <w:t>功能分类科目名称</w:t>
            </w:r>
          </w:p>
        </w:tc>
        <w:tc>
          <w:tcPr>
            <w:tcW w:w="928"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val="0"/>
                <w:color w:val="auto"/>
                <w:sz w:val="20"/>
                <w:szCs w:val="20"/>
                <w:highlight w:val="none"/>
              </w:rPr>
            </w:pPr>
            <w:r>
              <w:rPr>
                <w:rFonts w:hint="eastAsia" w:ascii="仿宋_GB2312" w:eastAsia="仿宋_GB2312"/>
                <w:b/>
                <w:bCs w:val="0"/>
                <w:color w:val="auto"/>
                <w:sz w:val="20"/>
                <w:szCs w:val="20"/>
                <w:highlight w:val="none"/>
              </w:rPr>
              <w:t>总  计</w:t>
            </w:r>
          </w:p>
        </w:tc>
        <w:tc>
          <w:tcPr>
            <w:tcW w:w="4785" w:type="dxa"/>
            <w:gridSpan w:val="7"/>
            <w:tcBorders>
              <w:top w:val="single" w:color="auto" w:sz="4" w:space="0"/>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b/>
                <w:bCs w:val="0"/>
                <w:color w:val="auto"/>
                <w:sz w:val="20"/>
                <w:szCs w:val="20"/>
                <w:highlight w:val="none"/>
              </w:rPr>
            </w:pPr>
            <w:r>
              <w:rPr>
                <w:rFonts w:hint="eastAsia" w:ascii="仿宋_GB2312" w:hAnsi="宋体" w:eastAsia="仿宋_GB2312" w:cs="宋体"/>
                <w:b/>
                <w:bCs w:val="0"/>
                <w:color w:val="auto"/>
                <w:sz w:val="24"/>
                <w:szCs w:val="24"/>
                <w:highlight w:val="none"/>
              </w:rPr>
              <w:t>财  政  拨  款  (  补  助  )</w:t>
            </w:r>
          </w:p>
        </w:tc>
        <w:tc>
          <w:tcPr>
            <w:tcW w:w="465"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仿宋_GB2312" w:eastAsia="仿宋_GB2312"/>
                <w:b/>
                <w:bCs w:val="0"/>
                <w:color w:val="auto"/>
                <w:sz w:val="20"/>
                <w:szCs w:val="20"/>
                <w:highlight w:val="none"/>
              </w:rPr>
            </w:pPr>
            <w:r>
              <w:rPr>
                <w:rFonts w:hint="eastAsia" w:ascii="仿宋_GB2312" w:eastAsia="仿宋_GB2312"/>
                <w:b/>
                <w:bCs w:val="0"/>
                <w:color w:val="auto"/>
                <w:sz w:val="20"/>
                <w:szCs w:val="20"/>
                <w:highlight w:val="none"/>
              </w:rPr>
              <w:t>财政专户（教育收费）</w:t>
            </w:r>
          </w:p>
        </w:tc>
        <w:tc>
          <w:tcPr>
            <w:tcW w:w="840"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单位资金</w:t>
            </w:r>
          </w:p>
        </w:tc>
        <w:tc>
          <w:tcPr>
            <w:tcW w:w="915"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财政拨款结转</w:t>
            </w:r>
          </w:p>
        </w:tc>
        <w:tc>
          <w:tcPr>
            <w:tcW w:w="480"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非财政拨款结转结余</w:t>
            </w:r>
          </w:p>
        </w:tc>
      </w:tr>
      <w:tr>
        <w:tblPrEx>
          <w:tblCellMar>
            <w:top w:w="0" w:type="dxa"/>
            <w:left w:w="108" w:type="dxa"/>
            <w:bottom w:w="0" w:type="dxa"/>
            <w:right w:w="108" w:type="dxa"/>
          </w:tblCellMar>
        </w:tblPrEx>
        <w:trPr>
          <w:trHeight w:val="2226" w:hRule="atLeast"/>
        </w:trPr>
        <w:tc>
          <w:tcPr>
            <w:tcW w:w="519" w:type="dxa"/>
            <w:tcBorders>
              <w:left w:val="single" w:color="auto" w:sz="4" w:space="0"/>
              <w:bottom w:val="single" w:color="auto" w:sz="4" w:space="0"/>
              <w:right w:val="single" w:color="auto" w:sz="4" w:space="0"/>
            </w:tcBorders>
            <w:noWrap w:val="0"/>
            <w:vAlign w:val="center"/>
          </w:tcPr>
          <w:p>
            <w:pPr>
              <w:jc w:val="right"/>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类</w:t>
            </w:r>
          </w:p>
        </w:tc>
        <w:tc>
          <w:tcPr>
            <w:tcW w:w="420" w:type="dxa"/>
            <w:tcBorders>
              <w:left w:val="nil"/>
              <w:bottom w:val="single" w:color="auto" w:sz="4" w:space="0"/>
              <w:right w:val="single" w:color="auto" w:sz="4" w:space="0"/>
            </w:tcBorders>
            <w:noWrap w:val="0"/>
            <w:vAlign w:val="center"/>
          </w:tcPr>
          <w:p>
            <w:pPr>
              <w:jc w:val="right"/>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款</w:t>
            </w:r>
          </w:p>
        </w:tc>
        <w:tc>
          <w:tcPr>
            <w:tcW w:w="420" w:type="dxa"/>
            <w:tcBorders>
              <w:left w:val="nil"/>
              <w:bottom w:val="single" w:color="auto" w:sz="4" w:space="0"/>
              <w:right w:val="single" w:color="auto" w:sz="4" w:space="0"/>
            </w:tcBorders>
            <w:noWrap w:val="0"/>
            <w:vAlign w:val="center"/>
          </w:tcPr>
          <w:p>
            <w:pPr>
              <w:jc w:val="right"/>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项</w:t>
            </w:r>
          </w:p>
        </w:tc>
        <w:tc>
          <w:tcPr>
            <w:tcW w:w="780"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highlight w:val="none"/>
              </w:rPr>
            </w:pPr>
          </w:p>
        </w:tc>
        <w:tc>
          <w:tcPr>
            <w:tcW w:w="928"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highlight w:val="none"/>
              </w:rPr>
            </w:pPr>
          </w:p>
        </w:tc>
        <w:tc>
          <w:tcPr>
            <w:tcW w:w="870"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财政拨款(补助)小计</w:t>
            </w:r>
          </w:p>
        </w:tc>
        <w:tc>
          <w:tcPr>
            <w:tcW w:w="915"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一般公共预算</w:t>
            </w:r>
          </w:p>
        </w:tc>
        <w:tc>
          <w:tcPr>
            <w:tcW w:w="885"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上级一般公共预算安排的转移支付</w:t>
            </w:r>
          </w:p>
        </w:tc>
        <w:tc>
          <w:tcPr>
            <w:tcW w:w="480"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政府性基金预算</w:t>
            </w:r>
          </w:p>
        </w:tc>
        <w:tc>
          <w:tcPr>
            <w:tcW w:w="495"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上级政府性基金安排的转移支付</w:t>
            </w:r>
          </w:p>
        </w:tc>
        <w:tc>
          <w:tcPr>
            <w:tcW w:w="495"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国有资本经营预算</w:t>
            </w:r>
          </w:p>
        </w:tc>
        <w:tc>
          <w:tcPr>
            <w:tcW w:w="645"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上级国有资本经营预算安排的转移支付</w:t>
            </w:r>
          </w:p>
        </w:tc>
        <w:tc>
          <w:tcPr>
            <w:tcW w:w="465"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highlight w:val="none"/>
              </w:rPr>
            </w:pPr>
          </w:p>
        </w:tc>
        <w:tc>
          <w:tcPr>
            <w:tcW w:w="840"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highlight w:val="none"/>
              </w:rPr>
            </w:pPr>
          </w:p>
        </w:tc>
        <w:tc>
          <w:tcPr>
            <w:tcW w:w="915"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highlight w:val="none"/>
              </w:rPr>
            </w:pPr>
          </w:p>
        </w:tc>
        <w:tc>
          <w:tcPr>
            <w:tcW w:w="480"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highlight w:val="none"/>
              </w:rPr>
            </w:pPr>
          </w:p>
        </w:tc>
      </w:tr>
      <w:tr>
        <w:tblPrEx>
          <w:tblCellMar>
            <w:top w:w="0" w:type="dxa"/>
            <w:left w:w="108" w:type="dxa"/>
            <w:bottom w:w="0" w:type="dxa"/>
            <w:right w:w="108" w:type="dxa"/>
          </w:tblCellMar>
        </w:tblPrEx>
        <w:trPr>
          <w:trHeight w:val="888" w:hRule="atLeast"/>
        </w:trPr>
        <w:tc>
          <w:tcPr>
            <w:tcW w:w="519" w:type="dxa"/>
            <w:tcBorders>
              <w:top w:val="nil"/>
              <w:left w:val="single" w:color="auto" w:sz="4" w:space="0"/>
              <w:bottom w:val="single" w:color="auto" w:sz="4" w:space="0"/>
              <w:right w:val="single" w:color="auto" w:sz="4" w:space="0"/>
            </w:tcBorders>
            <w:shd w:val="clear" w:color="auto" w:fill="auto"/>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ascii="仿宋_GB2312" w:hAnsi="宋体" w:eastAsia="仿宋_GB2312" w:cs="宋体"/>
                <w:color w:val="auto"/>
                <w:sz w:val="18"/>
                <w:szCs w:val="18"/>
                <w:highlight w:val="none"/>
              </w:rPr>
            </w:pPr>
            <w:r>
              <w:rPr>
                <w:rFonts w:hint="eastAsia" w:ascii="仿宋_GB2312" w:hAnsi="仿宋_GB2312" w:eastAsia="仿宋_GB2312" w:cs="仿宋_GB2312"/>
                <w:color w:val="auto"/>
                <w:sz w:val="16"/>
                <w:szCs w:val="16"/>
                <w:highlight w:val="none"/>
              </w:rPr>
              <w:t>208　</w:t>
            </w:r>
          </w:p>
        </w:tc>
        <w:tc>
          <w:tcPr>
            <w:tcW w:w="420" w:type="dxa"/>
            <w:tcBorders>
              <w:top w:val="nil"/>
              <w:left w:val="nil"/>
              <w:bottom w:val="single" w:color="auto" w:sz="4" w:space="0"/>
              <w:right w:val="single" w:color="auto" w:sz="4" w:space="0"/>
            </w:tcBorders>
            <w:shd w:val="clear" w:color="auto" w:fill="auto"/>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ascii="仿宋_GB2312" w:hAnsi="宋体" w:eastAsia="仿宋_GB2312" w:cs="宋体"/>
                <w:color w:val="auto"/>
                <w:sz w:val="18"/>
                <w:szCs w:val="18"/>
                <w:highlight w:val="none"/>
              </w:rPr>
            </w:pPr>
            <w:r>
              <w:rPr>
                <w:rFonts w:hint="eastAsia" w:ascii="仿宋_GB2312" w:hAnsi="仿宋_GB2312" w:eastAsia="仿宋_GB2312" w:cs="仿宋_GB2312"/>
                <w:color w:val="auto"/>
                <w:sz w:val="16"/>
                <w:szCs w:val="16"/>
                <w:highlight w:val="none"/>
              </w:rPr>
              <w:t>　</w:t>
            </w:r>
          </w:p>
        </w:tc>
        <w:tc>
          <w:tcPr>
            <w:tcW w:w="420" w:type="dxa"/>
            <w:tcBorders>
              <w:top w:val="nil"/>
              <w:left w:val="nil"/>
              <w:bottom w:val="single" w:color="auto" w:sz="4" w:space="0"/>
              <w:right w:val="single" w:color="auto" w:sz="4" w:space="0"/>
            </w:tcBorders>
            <w:shd w:val="clear" w:color="auto" w:fill="auto"/>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ascii="仿宋_GB2312" w:hAnsi="宋体" w:eastAsia="仿宋_GB2312" w:cs="宋体"/>
                <w:color w:val="auto"/>
                <w:sz w:val="18"/>
                <w:szCs w:val="18"/>
                <w:highlight w:val="none"/>
              </w:rPr>
            </w:pPr>
            <w:r>
              <w:rPr>
                <w:rFonts w:hint="eastAsia" w:ascii="仿宋_GB2312" w:hAnsi="仿宋_GB2312" w:eastAsia="仿宋_GB2312" w:cs="仿宋_GB2312"/>
                <w:color w:val="auto"/>
                <w:sz w:val="16"/>
                <w:szCs w:val="16"/>
                <w:highlight w:val="none"/>
              </w:rPr>
              <w:t>　</w:t>
            </w:r>
          </w:p>
        </w:tc>
        <w:tc>
          <w:tcPr>
            <w:tcW w:w="780" w:type="dxa"/>
            <w:tcBorders>
              <w:top w:val="nil"/>
              <w:left w:val="nil"/>
              <w:bottom w:val="single" w:color="auto" w:sz="4" w:space="0"/>
              <w:right w:val="single" w:color="auto" w:sz="4" w:space="0"/>
            </w:tcBorders>
            <w:shd w:val="clear" w:color="auto" w:fill="auto"/>
            <w:noWrap w:val="0"/>
            <w:vAlign w:val="center"/>
          </w:tcPr>
          <w:p>
            <w:pPr>
              <w:keepNext w:val="0"/>
              <w:keepLines w:val="0"/>
              <w:pageBreakBefore w:val="0"/>
              <w:kinsoku/>
              <w:wordWrap/>
              <w:overflowPunct/>
              <w:topLinePunct w:val="0"/>
              <w:autoSpaceDE/>
              <w:autoSpaceDN/>
              <w:bidi w:val="0"/>
              <w:adjustRightInd/>
              <w:snapToGrid/>
              <w:spacing w:line="200" w:lineRule="atLeast"/>
              <w:jc w:val="center"/>
              <w:textAlignment w:val="auto"/>
              <w:rPr>
                <w:rFonts w:ascii="仿宋_GB2312" w:hAnsi="宋体" w:eastAsia="仿宋_GB2312" w:cs="宋体"/>
                <w:color w:val="auto"/>
                <w:sz w:val="18"/>
                <w:szCs w:val="18"/>
                <w:highlight w:val="none"/>
              </w:rPr>
            </w:pPr>
            <w:r>
              <w:rPr>
                <w:rFonts w:hint="eastAsia" w:ascii="仿宋_GB2312" w:hAnsi="仿宋_GB2312" w:eastAsia="仿宋_GB2312" w:cs="仿宋_GB2312"/>
                <w:color w:val="auto"/>
                <w:sz w:val="16"/>
                <w:szCs w:val="16"/>
                <w:highlight w:val="none"/>
              </w:rPr>
              <w:t>社会保障和就业支出</w:t>
            </w:r>
          </w:p>
        </w:tc>
        <w:tc>
          <w:tcPr>
            <w:tcW w:w="928" w:type="dxa"/>
            <w:tcBorders>
              <w:top w:val="nil"/>
              <w:left w:val="nil"/>
              <w:bottom w:val="single" w:color="auto" w:sz="4" w:space="0"/>
              <w:right w:val="single" w:color="auto" w:sz="4" w:space="0"/>
            </w:tcBorders>
            <w:shd w:val="clear" w:color="000000" w:fill="FFFFFF"/>
            <w:noWrap w:val="0"/>
            <w:vAlign w:val="center"/>
          </w:tcPr>
          <w:p>
            <w:pPr>
              <w:keepNext w:val="0"/>
              <w:keepLines w:val="0"/>
              <w:pageBreakBefore w:val="0"/>
              <w:kinsoku/>
              <w:wordWrap/>
              <w:overflowPunct/>
              <w:topLinePunct w:val="0"/>
              <w:autoSpaceDE/>
              <w:autoSpaceDN/>
              <w:bidi w:val="0"/>
              <w:adjustRightInd/>
              <w:snapToGrid/>
              <w:spacing w:line="200" w:lineRule="atLeast"/>
              <w:jc w:val="center"/>
              <w:textAlignment w:val="auto"/>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66.23　</w:t>
            </w:r>
          </w:p>
        </w:tc>
        <w:tc>
          <w:tcPr>
            <w:tcW w:w="870" w:type="dxa"/>
            <w:tcBorders>
              <w:top w:val="nil"/>
              <w:left w:val="nil"/>
              <w:bottom w:val="single" w:color="auto" w:sz="4" w:space="0"/>
              <w:right w:val="single" w:color="auto" w:sz="4" w:space="0"/>
            </w:tcBorders>
            <w:shd w:val="clear" w:color="000000" w:fill="FFFFFF"/>
            <w:noWrap w:val="0"/>
            <w:vAlign w:val="center"/>
          </w:tcPr>
          <w:p>
            <w:pPr>
              <w:keepNext w:val="0"/>
              <w:keepLines w:val="0"/>
              <w:pageBreakBefore w:val="0"/>
              <w:kinsoku/>
              <w:wordWrap/>
              <w:overflowPunct/>
              <w:topLinePunct w:val="0"/>
              <w:autoSpaceDE/>
              <w:autoSpaceDN/>
              <w:bidi w:val="0"/>
              <w:adjustRightInd/>
              <w:snapToGrid/>
              <w:spacing w:line="200" w:lineRule="atLeast"/>
              <w:jc w:val="center"/>
              <w:textAlignment w:val="auto"/>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45.43　</w:t>
            </w:r>
          </w:p>
        </w:tc>
        <w:tc>
          <w:tcPr>
            <w:tcW w:w="915" w:type="dxa"/>
            <w:tcBorders>
              <w:top w:val="nil"/>
              <w:left w:val="nil"/>
              <w:bottom w:val="single" w:color="auto" w:sz="4" w:space="0"/>
              <w:right w:val="single" w:color="auto" w:sz="4" w:space="0"/>
            </w:tcBorders>
            <w:shd w:val="clear" w:color="000000" w:fill="FFFFFF"/>
            <w:noWrap w:val="0"/>
            <w:vAlign w:val="center"/>
          </w:tcPr>
          <w:p>
            <w:pPr>
              <w:keepNext w:val="0"/>
              <w:keepLines w:val="0"/>
              <w:pageBreakBefore w:val="0"/>
              <w:kinsoku/>
              <w:wordWrap/>
              <w:overflowPunct/>
              <w:topLinePunct w:val="0"/>
              <w:autoSpaceDE/>
              <w:autoSpaceDN/>
              <w:bidi w:val="0"/>
              <w:adjustRightInd/>
              <w:snapToGrid/>
              <w:spacing w:line="200" w:lineRule="atLeast"/>
              <w:jc w:val="center"/>
              <w:textAlignment w:val="auto"/>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45.43　</w:t>
            </w:r>
          </w:p>
        </w:tc>
        <w:tc>
          <w:tcPr>
            <w:tcW w:w="885" w:type="dxa"/>
            <w:tcBorders>
              <w:top w:val="nil"/>
              <w:left w:val="nil"/>
              <w:bottom w:val="single" w:color="auto" w:sz="4" w:space="0"/>
              <w:right w:val="single" w:color="auto" w:sz="4" w:space="0"/>
            </w:tcBorders>
            <w:shd w:val="clear" w:color="000000" w:fill="FFFFFF"/>
            <w:noWrap w:val="0"/>
            <w:vAlign w:val="center"/>
          </w:tcPr>
          <w:p>
            <w:pPr>
              <w:keepNext w:val="0"/>
              <w:keepLines w:val="0"/>
              <w:pageBreakBefore w:val="0"/>
              <w:kinsoku/>
              <w:wordWrap/>
              <w:overflowPunct/>
              <w:topLinePunct w:val="0"/>
              <w:autoSpaceDE/>
              <w:autoSpaceDN/>
              <w:bidi w:val="0"/>
              <w:adjustRightInd/>
              <w:snapToGrid/>
              <w:spacing w:line="200" w:lineRule="atLeast"/>
              <w:jc w:val="center"/>
              <w:textAlignment w:val="auto"/>
              <w:rPr>
                <w:rFonts w:ascii="仿宋_GB2312" w:hAnsi="宋体" w:eastAsia="仿宋_GB2312" w:cs="宋体"/>
                <w:color w:val="auto"/>
                <w:sz w:val="18"/>
                <w:szCs w:val="18"/>
                <w:highlight w:val="none"/>
              </w:rPr>
            </w:pPr>
          </w:p>
        </w:tc>
        <w:tc>
          <w:tcPr>
            <w:tcW w:w="480" w:type="dxa"/>
            <w:tcBorders>
              <w:top w:val="nil"/>
              <w:left w:val="nil"/>
              <w:bottom w:val="single" w:color="auto" w:sz="4" w:space="0"/>
              <w:right w:val="single" w:color="auto" w:sz="4" w:space="0"/>
            </w:tcBorders>
            <w:shd w:val="clear" w:color="000000" w:fill="FFFFFF"/>
            <w:noWrap w:val="0"/>
            <w:vAlign w:val="center"/>
          </w:tcPr>
          <w:p>
            <w:pPr>
              <w:keepNext w:val="0"/>
              <w:keepLines w:val="0"/>
              <w:pageBreakBefore w:val="0"/>
              <w:kinsoku/>
              <w:wordWrap/>
              <w:overflowPunct/>
              <w:topLinePunct w:val="0"/>
              <w:autoSpaceDE/>
              <w:autoSpaceDN/>
              <w:bidi w:val="0"/>
              <w:adjustRightInd/>
              <w:snapToGrid/>
              <w:spacing w:line="200" w:lineRule="atLeast"/>
              <w:jc w:val="center"/>
              <w:textAlignment w:val="auto"/>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　</w:t>
            </w:r>
          </w:p>
        </w:tc>
        <w:tc>
          <w:tcPr>
            <w:tcW w:w="495" w:type="dxa"/>
            <w:tcBorders>
              <w:top w:val="nil"/>
              <w:left w:val="nil"/>
              <w:bottom w:val="single" w:color="auto" w:sz="4" w:space="0"/>
              <w:right w:val="single" w:color="auto" w:sz="4" w:space="0"/>
            </w:tcBorders>
            <w:shd w:val="clear" w:color="000000" w:fill="FFFFFF"/>
            <w:noWrap w:val="0"/>
            <w:vAlign w:val="center"/>
          </w:tcPr>
          <w:p>
            <w:pPr>
              <w:keepNext w:val="0"/>
              <w:keepLines w:val="0"/>
              <w:pageBreakBefore w:val="0"/>
              <w:kinsoku/>
              <w:wordWrap/>
              <w:overflowPunct/>
              <w:topLinePunct w:val="0"/>
              <w:autoSpaceDE/>
              <w:autoSpaceDN/>
              <w:bidi w:val="0"/>
              <w:adjustRightInd/>
              <w:snapToGrid/>
              <w:spacing w:line="200" w:lineRule="atLeast"/>
              <w:jc w:val="center"/>
              <w:textAlignment w:val="auto"/>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　</w:t>
            </w:r>
          </w:p>
        </w:tc>
        <w:tc>
          <w:tcPr>
            <w:tcW w:w="495" w:type="dxa"/>
            <w:tcBorders>
              <w:top w:val="nil"/>
              <w:left w:val="nil"/>
              <w:bottom w:val="single" w:color="auto" w:sz="4" w:space="0"/>
              <w:right w:val="single" w:color="auto" w:sz="4" w:space="0"/>
            </w:tcBorders>
            <w:shd w:val="clear" w:color="000000" w:fill="FFFFFF"/>
            <w:noWrap w:val="0"/>
            <w:vAlign w:val="center"/>
          </w:tcPr>
          <w:p>
            <w:pPr>
              <w:keepNext w:val="0"/>
              <w:keepLines w:val="0"/>
              <w:pageBreakBefore w:val="0"/>
              <w:kinsoku/>
              <w:wordWrap/>
              <w:overflowPunct/>
              <w:topLinePunct w:val="0"/>
              <w:autoSpaceDE/>
              <w:autoSpaceDN/>
              <w:bidi w:val="0"/>
              <w:adjustRightInd/>
              <w:snapToGrid/>
              <w:spacing w:line="200" w:lineRule="atLeast"/>
              <w:jc w:val="center"/>
              <w:textAlignment w:val="auto"/>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　</w:t>
            </w:r>
          </w:p>
        </w:tc>
        <w:tc>
          <w:tcPr>
            <w:tcW w:w="645" w:type="dxa"/>
            <w:tcBorders>
              <w:top w:val="nil"/>
              <w:left w:val="nil"/>
              <w:bottom w:val="single" w:color="auto" w:sz="4" w:space="0"/>
              <w:right w:val="single" w:color="auto" w:sz="4" w:space="0"/>
            </w:tcBorders>
            <w:shd w:val="clear" w:color="000000" w:fill="FFFFFF"/>
            <w:noWrap w:val="0"/>
            <w:vAlign w:val="center"/>
          </w:tcPr>
          <w:p>
            <w:pPr>
              <w:keepNext w:val="0"/>
              <w:keepLines w:val="0"/>
              <w:pageBreakBefore w:val="0"/>
              <w:kinsoku/>
              <w:wordWrap/>
              <w:overflowPunct/>
              <w:topLinePunct w:val="0"/>
              <w:autoSpaceDE/>
              <w:autoSpaceDN/>
              <w:bidi w:val="0"/>
              <w:adjustRightInd/>
              <w:snapToGrid/>
              <w:spacing w:line="200" w:lineRule="atLeast"/>
              <w:jc w:val="center"/>
              <w:textAlignment w:val="auto"/>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　</w:t>
            </w:r>
          </w:p>
        </w:tc>
        <w:tc>
          <w:tcPr>
            <w:tcW w:w="465" w:type="dxa"/>
            <w:tcBorders>
              <w:top w:val="nil"/>
              <w:left w:val="single" w:color="auto" w:sz="4" w:space="0"/>
              <w:bottom w:val="single" w:color="auto" w:sz="4" w:space="0"/>
              <w:right w:val="single" w:color="auto" w:sz="4" w:space="0"/>
            </w:tcBorders>
            <w:shd w:val="clear" w:color="000000" w:fill="FFFFFF"/>
            <w:noWrap w:val="0"/>
            <w:vAlign w:val="center"/>
          </w:tcPr>
          <w:p>
            <w:pPr>
              <w:keepNext w:val="0"/>
              <w:keepLines w:val="0"/>
              <w:pageBreakBefore w:val="0"/>
              <w:kinsoku/>
              <w:wordWrap/>
              <w:overflowPunct/>
              <w:topLinePunct w:val="0"/>
              <w:autoSpaceDE/>
              <w:autoSpaceDN/>
              <w:bidi w:val="0"/>
              <w:adjustRightInd/>
              <w:snapToGrid/>
              <w:spacing w:line="200" w:lineRule="atLeast"/>
              <w:jc w:val="center"/>
              <w:textAlignment w:val="auto"/>
              <w:rPr>
                <w:rFonts w:hint="eastAsia" w:ascii="仿宋_GB2312" w:eastAsia="仿宋_GB2312"/>
                <w:color w:val="auto"/>
                <w:sz w:val="18"/>
                <w:szCs w:val="18"/>
                <w:highlight w:val="none"/>
              </w:rPr>
            </w:pPr>
          </w:p>
        </w:tc>
        <w:tc>
          <w:tcPr>
            <w:tcW w:w="840" w:type="dxa"/>
            <w:tcBorders>
              <w:top w:val="nil"/>
              <w:left w:val="single" w:color="auto" w:sz="4" w:space="0"/>
              <w:bottom w:val="single" w:color="auto" w:sz="4" w:space="0"/>
              <w:right w:val="single" w:color="auto" w:sz="4" w:space="0"/>
            </w:tcBorders>
            <w:shd w:val="clear" w:color="000000" w:fill="FFFFFF"/>
            <w:noWrap w:val="0"/>
            <w:vAlign w:val="center"/>
          </w:tcPr>
          <w:p>
            <w:pPr>
              <w:keepNext w:val="0"/>
              <w:keepLines w:val="0"/>
              <w:pageBreakBefore w:val="0"/>
              <w:kinsoku/>
              <w:wordWrap/>
              <w:overflowPunct/>
              <w:topLinePunct w:val="0"/>
              <w:autoSpaceDE/>
              <w:autoSpaceDN/>
              <w:bidi w:val="0"/>
              <w:adjustRightInd/>
              <w:snapToGrid/>
              <w:spacing w:line="200" w:lineRule="atLeast"/>
              <w:jc w:val="center"/>
              <w:textAlignment w:val="auto"/>
              <w:rPr>
                <w:rFonts w:hint="eastAsia" w:ascii="仿宋_GB2312" w:eastAsia="仿宋_GB2312"/>
                <w:color w:val="auto"/>
                <w:sz w:val="18"/>
                <w:szCs w:val="18"/>
                <w:highlight w:val="none"/>
              </w:rPr>
            </w:pPr>
            <w:r>
              <w:rPr>
                <w:rFonts w:hint="eastAsia" w:ascii="仿宋_GB2312" w:eastAsia="仿宋_GB2312"/>
                <w:color w:val="auto"/>
                <w:sz w:val="18"/>
                <w:szCs w:val="18"/>
                <w:highlight w:val="none"/>
              </w:rPr>
              <w:t>20.80</w:t>
            </w:r>
          </w:p>
        </w:tc>
        <w:tc>
          <w:tcPr>
            <w:tcW w:w="915" w:type="dxa"/>
            <w:tcBorders>
              <w:top w:val="nil"/>
              <w:left w:val="single" w:color="auto" w:sz="4" w:space="0"/>
              <w:bottom w:val="single" w:color="auto" w:sz="4" w:space="0"/>
              <w:right w:val="single" w:color="auto" w:sz="4" w:space="0"/>
            </w:tcBorders>
            <w:shd w:val="clear" w:color="000000" w:fill="FFFFFF"/>
            <w:noWrap w:val="0"/>
            <w:vAlign w:val="center"/>
          </w:tcPr>
          <w:p>
            <w:pPr>
              <w:keepNext w:val="0"/>
              <w:keepLines w:val="0"/>
              <w:pageBreakBefore w:val="0"/>
              <w:kinsoku/>
              <w:wordWrap/>
              <w:overflowPunct/>
              <w:topLinePunct w:val="0"/>
              <w:autoSpaceDE/>
              <w:autoSpaceDN/>
              <w:bidi w:val="0"/>
              <w:adjustRightInd/>
              <w:snapToGrid/>
              <w:spacing w:line="200" w:lineRule="atLeast"/>
              <w:jc w:val="center"/>
              <w:textAlignment w:val="auto"/>
              <w:rPr>
                <w:rFonts w:hint="eastAsia" w:ascii="仿宋_GB2312" w:eastAsia="仿宋_GB2312"/>
                <w:color w:val="auto"/>
                <w:sz w:val="18"/>
                <w:szCs w:val="18"/>
                <w:highlight w:val="none"/>
              </w:rPr>
            </w:pPr>
          </w:p>
        </w:tc>
        <w:tc>
          <w:tcPr>
            <w:tcW w:w="480" w:type="dxa"/>
            <w:tcBorders>
              <w:top w:val="nil"/>
              <w:left w:val="single" w:color="auto" w:sz="4" w:space="0"/>
              <w:bottom w:val="single" w:color="auto" w:sz="4" w:space="0"/>
              <w:right w:val="single" w:color="auto" w:sz="4" w:space="0"/>
            </w:tcBorders>
            <w:shd w:val="clear" w:color="000000" w:fill="FFFFFF"/>
            <w:noWrap w:val="0"/>
            <w:vAlign w:val="center"/>
          </w:tcPr>
          <w:p>
            <w:pPr>
              <w:keepNext w:val="0"/>
              <w:keepLines w:val="0"/>
              <w:pageBreakBefore w:val="0"/>
              <w:kinsoku/>
              <w:wordWrap/>
              <w:overflowPunct/>
              <w:topLinePunct w:val="0"/>
              <w:autoSpaceDE/>
              <w:autoSpaceDN/>
              <w:bidi w:val="0"/>
              <w:adjustRightInd/>
              <w:snapToGrid/>
              <w:spacing w:line="200" w:lineRule="atLeast"/>
              <w:jc w:val="center"/>
              <w:textAlignment w:val="auto"/>
              <w:rPr>
                <w:rFonts w:hint="eastAsia" w:ascii="仿宋_GB2312" w:eastAsia="仿宋_GB2312"/>
                <w:color w:val="auto"/>
                <w:sz w:val="18"/>
                <w:szCs w:val="18"/>
                <w:highlight w:val="none"/>
              </w:rPr>
            </w:pPr>
          </w:p>
        </w:tc>
      </w:tr>
      <w:tr>
        <w:tblPrEx>
          <w:tblCellMar>
            <w:top w:w="0" w:type="dxa"/>
            <w:left w:w="108" w:type="dxa"/>
            <w:bottom w:w="0" w:type="dxa"/>
            <w:right w:w="108" w:type="dxa"/>
          </w:tblCellMar>
        </w:tblPrEx>
        <w:trPr>
          <w:trHeight w:val="843" w:hRule="atLeast"/>
        </w:trPr>
        <w:tc>
          <w:tcPr>
            <w:tcW w:w="519"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ascii="仿宋_GB2312" w:hAnsi="宋体" w:eastAsia="仿宋_GB2312" w:cs="宋体"/>
                <w:color w:val="auto"/>
                <w:sz w:val="18"/>
                <w:szCs w:val="18"/>
                <w:highlight w:val="none"/>
              </w:rPr>
            </w:pPr>
            <w:r>
              <w:rPr>
                <w:rFonts w:hint="eastAsia" w:ascii="仿宋_GB2312" w:hAnsi="仿宋_GB2312" w:eastAsia="仿宋_GB2312" w:cs="仿宋_GB2312"/>
                <w:color w:val="auto"/>
                <w:sz w:val="16"/>
                <w:szCs w:val="16"/>
                <w:highlight w:val="none"/>
                <w:lang w:val="en-US" w:eastAsia="zh-CN"/>
              </w:rPr>
              <w:t>208</w:t>
            </w:r>
            <w:r>
              <w:rPr>
                <w:rFonts w:hint="eastAsia" w:ascii="仿宋_GB2312" w:hAnsi="仿宋_GB2312" w:eastAsia="仿宋_GB2312" w:cs="仿宋_GB2312"/>
                <w:color w:val="auto"/>
                <w:sz w:val="16"/>
                <w:szCs w:val="16"/>
                <w:highlight w:val="none"/>
              </w:rPr>
              <w:t>　</w:t>
            </w:r>
          </w:p>
        </w:tc>
        <w:tc>
          <w:tcPr>
            <w:tcW w:w="420"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ascii="仿宋_GB2312" w:hAnsi="宋体" w:eastAsia="仿宋_GB2312" w:cs="宋体"/>
                <w:color w:val="auto"/>
                <w:sz w:val="18"/>
                <w:szCs w:val="18"/>
                <w:highlight w:val="none"/>
              </w:rPr>
            </w:pPr>
            <w:r>
              <w:rPr>
                <w:rFonts w:hint="eastAsia" w:ascii="仿宋_GB2312" w:hAnsi="仿宋_GB2312" w:eastAsia="仿宋_GB2312" w:cs="仿宋_GB2312"/>
                <w:color w:val="auto"/>
                <w:sz w:val="16"/>
                <w:szCs w:val="16"/>
                <w:highlight w:val="none"/>
                <w:lang w:val="en-US" w:eastAsia="zh-CN"/>
              </w:rPr>
              <w:t>05</w:t>
            </w:r>
          </w:p>
        </w:tc>
        <w:tc>
          <w:tcPr>
            <w:tcW w:w="420"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ascii="仿宋_GB2312" w:hAnsi="宋体" w:eastAsia="仿宋_GB2312" w:cs="宋体"/>
                <w:color w:val="auto"/>
                <w:sz w:val="18"/>
                <w:szCs w:val="18"/>
                <w:highlight w:val="none"/>
              </w:rPr>
            </w:pPr>
            <w:r>
              <w:rPr>
                <w:rFonts w:hint="eastAsia" w:ascii="仿宋_GB2312" w:hAnsi="仿宋_GB2312" w:eastAsia="仿宋_GB2312" w:cs="仿宋_GB2312"/>
                <w:color w:val="auto"/>
                <w:sz w:val="16"/>
                <w:szCs w:val="16"/>
                <w:highlight w:val="none"/>
              </w:rPr>
              <w:t>　</w:t>
            </w:r>
          </w:p>
        </w:tc>
        <w:tc>
          <w:tcPr>
            <w:tcW w:w="780"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center"/>
              <w:textAlignment w:val="auto"/>
              <w:rPr>
                <w:rFonts w:ascii="仿宋_GB2312" w:hAnsi="宋体" w:eastAsia="仿宋_GB2312" w:cs="宋体"/>
                <w:color w:val="auto"/>
                <w:sz w:val="18"/>
                <w:szCs w:val="18"/>
                <w:highlight w:val="none"/>
              </w:rPr>
            </w:pPr>
            <w:r>
              <w:rPr>
                <w:rFonts w:hint="eastAsia" w:ascii="仿宋_GB2312" w:hAnsi="仿宋_GB2312" w:eastAsia="仿宋_GB2312" w:cs="仿宋_GB2312"/>
                <w:color w:val="auto"/>
                <w:sz w:val="16"/>
                <w:szCs w:val="16"/>
                <w:highlight w:val="none"/>
              </w:rPr>
              <w:t>行政事业单位养老支出　</w:t>
            </w:r>
          </w:p>
        </w:tc>
        <w:tc>
          <w:tcPr>
            <w:tcW w:w="928"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center"/>
              <w:textAlignment w:val="auto"/>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66.23　</w:t>
            </w:r>
          </w:p>
        </w:tc>
        <w:tc>
          <w:tcPr>
            <w:tcW w:w="870"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center"/>
              <w:textAlignment w:val="auto"/>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45.43　</w:t>
            </w:r>
          </w:p>
        </w:tc>
        <w:tc>
          <w:tcPr>
            <w:tcW w:w="915"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center"/>
              <w:textAlignment w:val="auto"/>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45.43　</w:t>
            </w:r>
          </w:p>
        </w:tc>
        <w:tc>
          <w:tcPr>
            <w:tcW w:w="885"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center"/>
              <w:textAlignment w:val="auto"/>
              <w:rPr>
                <w:rFonts w:ascii="仿宋_GB2312" w:hAnsi="宋体" w:eastAsia="仿宋_GB2312" w:cs="宋体"/>
                <w:color w:val="auto"/>
                <w:sz w:val="18"/>
                <w:szCs w:val="18"/>
                <w:highlight w:val="none"/>
              </w:rPr>
            </w:pPr>
          </w:p>
        </w:tc>
        <w:tc>
          <w:tcPr>
            <w:tcW w:w="480"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center"/>
              <w:textAlignment w:val="auto"/>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　</w:t>
            </w:r>
          </w:p>
        </w:tc>
        <w:tc>
          <w:tcPr>
            <w:tcW w:w="495"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center"/>
              <w:textAlignment w:val="auto"/>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　</w:t>
            </w:r>
          </w:p>
        </w:tc>
        <w:tc>
          <w:tcPr>
            <w:tcW w:w="495"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center"/>
              <w:textAlignment w:val="auto"/>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　</w:t>
            </w:r>
          </w:p>
        </w:tc>
        <w:tc>
          <w:tcPr>
            <w:tcW w:w="645"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center"/>
              <w:textAlignment w:val="auto"/>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　</w:t>
            </w:r>
          </w:p>
        </w:tc>
        <w:tc>
          <w:tcPr>
            <w:tcW w:w="465"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center"/>
              <w:textAlignment w:val="auto"/>
              <w:rPr>
                <w:rFonts w:hint="eastAsia" w:ascii="仿宋_GB2312" w:eastAsia="仿宋_GB2312"/>
                <w:color w:val="auto"/>
                <w:sz w:val="18"/>
                <w:szCs w:val="18"/>
                <w:highlight w:val="none"/>
              </w:rPr>
            </w:pPr>
          </w:p>
        </w:tc>
        <w:tc>
          <w:tcPr>
            <w:tcW w:w="840"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center"/>
              <w:textAlignment w:val="auto"/>
              <w:rPr>
                <w:rFonts w:hint="eastAsia" w:ascii="仿宋_GB2312" w:eastAsia="仿宋_GB2312"/>
                <w:color w:val="auto"/>
                <w:sz w:val="18"/>
                <w:szCs w:val="18"/>
                <w:highlight w:val="none"/>
              </w:rPr>
            </w:pPr>
            <w:r>
              <w:rPr>
                <w:rFonts w:hint="eastAsia" w:ascii="仿宋_GB2312" w:eastAsia="仿宋_GB2312"/>
                <w:color w:val="auto"/>
                <w:sz w:val="18"/>
                <w:szCs w:val="18"/>
                <w:highlight w:val="none"/>
              </w:rPr>
              <w:t>20.80</w:t>
            </w:r>
          </w:p>
        </w:tc>
        <w:tc>
          <w:tcPr>
            <w:tcW w:w="915"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p>
        </w:tc>
        <w:tc>
          <w:tcPr>
            <w:tcW w:w="480"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p>
        </w:tc>
      </w:tr>
      <w:tr>
        <w:tblPrEx>
          <w:tblCellMar>
            <w:top w:w="0" w:type="dxa"/>
            <w:left w:w="108" w:type="dxa"/>
            <w:bottom w:w="0" w:type="dxa"/>
            <w:right w:w="108" w:type="dxa"/>
          </w:tblCellMar>
        </w:tblPrEx>
        <w:trPr>
          <w:trHeight w:val="465" w:hRule="atLeast"/>
        </w:trPr>
        <w:tc>
          <w:tcPr>
            <w:tcW w:w="519"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ascii="仿宋_GB2312" w:hAnsi="宋体" w:eastAsia="仿宋_GB2312" w:cs="宋体"/>
                <w:color w:val="auto"/>
                <w:sz w:val="18"/>
                <w:szCs w:val="18"/>
                <w:highlight w:val="none"/>
              </w:rPr>
            </w:pPr>
            <w:r>
              <w:rPr>
                <w:rFonts w:hint="eastAsia" w:ascii="仿宋_GB2312" w:hAnsi="仿宋_GB2312" w:eastAsia="仿宋_GB2312" w:cs="仿宋_GB2312"/>
                <w:color w:val="auto"/>
                <w:sz w:val="16"/>
                <w:szCs w:val="16"/>
                <w:highlight w:val="none"/>
                <w:lang w:val="en-US" w:eastAsia="zh-CN"/>
              </w:rPr>
              <w:t>208</w:t>
            </w:r>
            <w:r>
              <w:rPr>
                <w:rFonts w:hint="eastAsia" w:ascii="仿宋_GB2312" w:hAnsi="仿宋_GB2312" w:eastAsia="仿宋_GB2312" w:cs="仿宋_GB2312"/>
                <w:color w:val="auto"/>
                <w:sz w:val="16"/>
                <w:szCs w:val="16"/>
                <w:highlight w:val="none"/>
              </w:rPr>
              <w:t>　</w:t>
            </w:r>
          </w:p>
        </w:tc>
        <w:tc>
          <w:tcPr>
            <w:tcW w:w="420"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ascii="仿宋_GB2312" w:hAnsi="宋体" w:eastAsia="仿宋_GB2312" w:cs="宋体"/>
                <w:color w:val="auto"/>
                <w:sz w:val="18"/>
                <w:szCs w:val="18"/>
                <w:highlight w:val="none"/>
              </w:rPr>
            </w:pPr>
            <w:r>
              <w:rPr>
                <w:rFonts w:hint="eastAsia" w:ascii="仿宋_GB2312" w:hAnsi="仿宋_GB2312" w:eastAsia="仿宋_GB2312" w:cs="仿宋_GB2312"/>
                <w:color w:val="auto"/>
                <w:sz w:val="16"/>
                <w:szCs w:val="16"/>
                <w:highlight w:val="none"/>
                <w:lang w:val="en-US" w:eastAsia="zh-CN"/>
              </w:rPr>
              <w:t>05</w:t>
            </w:r>
          </w:p>
        </w:tc>
        <w:tc>
          <w:tcPr>
            <w:tcW w:w="420"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ascii="仿宋_GB2312" w:hAnsi="宋体" w:eastAsia="仿宋_GB2312" w:cs="宋体"/>
                <w:color w:val="auto"/>
                <w:sz w:val="18"/>
                <w:szCs w:val="18"/>
                <w:highlight w:val="none"/>
              </w:rPr>
            </w:pPr>
            <w:r>
              <w:rPr>
                <w:rFonts w:hint="eastAsia" w:ascii="仿宋_GB2312" w:hAnsi="仿宋_GB2312" w:eastAsia="仿宋_GB2312" w:cs="仿宋_GB2312"/>
                <w:color w:val="auto"/>
                <w:sz w:val="16"/>
                <w:szCs w:val="16"/>
                <w:highlight w:val="none"/>
                <w:lang w:val="en-US" w:eastAsia="zh-CN"/>
              </w:rPr>
              <w:t>01</w:t>
            </w:r>
            <w:r>
              <w:rPr>
                <w:rFonts w:hint="eastAsia" w:ascii="仿宋_GB2312" w:hAnsi="仿宋_GB2312" w:eastAsia="仿宋_GB2312" w:cs="仿宋_GB2312"/>
                <w:color w:val="auto"/>
                <w:sz w:val="16"/>
                <w:szCs w:val="16"/>
                <w:highlight w:val="none"/>
              </w:rPr>
              <w:t>　</w:t>
            </w:r>
          </w:p>
        </w:tc>
        <w:tc>
          <w:tcPr>
            <w:tcW w:w="780"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textAlignment w:val="auto"/>
              <w:rPr>
                <w:rFonts w:ascii="仿宋_GB2312" w:hAnsi="宋体" w:eastAsia="仿宋_GB2312" w:cs="宋体"/>
                <w:color w:val="auto"/>
                <w:sz w:val="18"/>
                <w:szCs w:val="18"/>
                <w:highlight w:val="none"/>
              </w:rPr>
            </w:pPr>
            <w:r>
              <w:rPr>
                <w:rFonts w:hint="eastAsia" w:ascii="仿宋_GB2312" w:hAnsi="仿宋_GB2312" w:eastAsia="仿宋_GB2312" w:cs="仿宋_GB2312"/>
                <w:color w:val="auto"/>
                <w:sz w:val="16"/>
                <w:szCs w:val="16"/>
                <w:highlight w:val="none"/>
              </w:rPr>
              <w:t>　行政单位离退休</w:t>
            </w:r>
          </w:p>
        </w:tc>
        <w:tc>
          <w:tcPr>
            <w:tcW w:w="928"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3.93　</w:t>
            </w:r>
          </w:p>
        </w:tc>
        <w:tc>
          <w:tcPr>
            <w:tcW w:w="870"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3.93　</w:t>
            </w:r>
          </w:p>
        </w:tc>
        <w:tc>
          <w:tcPr>
            <w:tcW w:w="915"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3.93　</w:t>
            </w:r>
          </w:p>
        </w:tc>
        <w:tc>
          <w:tcPr>
            <w:tcW w:w="885"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ascii="仿宋_GB2312" w:hAnsi="宋体" w:eastAsia="仿宋_GB2312" w:cs="宋体"/>
                <w:color w:val="auto"/>
                <w:sz w:val="18"/>
                <w:szCs w:val="18"/>
                <w:highlight w:val="none"/>
              </w:rPr>
            </w:pPr>
          </w:p>
        </w:tc>
        <w:tc>
          <w:tcPr>
            <w:tcW w:w="480"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　</w:t>
            </w:r>
          </w:p>
        </w:tc>
        <w:tc>
          <w:tcPr>
            <w:tcW w:w="495"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　</w:t>
            </w:r>
          </w:p>
        </w:tc>
        <w:tc>
          <w:tcPr>
            <w:tcW w:w="495"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　</w:t>
            </w:r>
          </w:p>
        </w:tc>
        <w:tc>
          <w:tcPr>
            <w:tcW w:w="645"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　</w:t>
            </w:r>
          </w:p>
        </w:tc>
        <w:tc>
          <w:tcPr>
            <w:tcW w:w="465"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p>
        </w:tc>
        <w:tc>
          <w:tcPr>
            <w:tcW w:w="840"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p>
        </w:tc>
        <w:tc>
          <w:tcPr>
            <w:tcW w:w="915"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p>
        </w:tc>
        <w:tc>
          <w:tcPr>
            <w:tcW w:w="480"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p>
        </w:tc>
      </w:tr>
      <w:tr>
        <w:tblPrEx>
          <w:tblCellMar>
            <w:top w:w="0" w:type="dxa"/>
            <w:left w:w="108" w:type="dxa"/>
            <w:bottom w:w="0" w:type="dxa"/>
            <w:right w:w="108" w:type="dxa"/>
          </w:tblCellMar>
        </w:tblPrEx>
        <w:trPr>
          <w:trHeight w:val="465" w:hRule="atLeast"/>
        </w:trPr>
        <w:tc>
          <w:tcPr>
            <w:tcW w:w="519"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ascii="仿宋_GB2312" w:hAnsi="宋体" w:eastAsia="仿宋_GB2312" w:cs="宋体"/>
                <w:color w:val="auto"/>
                <w:sz w:val="18"/>
                <w:szCs w:val="18"/>
                <w:highlight w:val="none"/>
              </w:rPr>
            </w:pPr>
            <w:r>
              <w:rPr>
                <w:rFonts w:hint="eastAsia" w:ascii="仿宋_GB2312" w:hAnsi="仿宋_GB2312" w:eastAsia="仿宋_GB2312" w:cs="仿宋_GB2312"/>
                <w:color w:val="auto"/>
                <w:sz w:val="16"/>
                <w:szCs w:val="16"/>
                <w:highlight w:val="none"/>
                <w:lang w:val="en-US" w:eastAsia="zh-CN"/>
              </w:rPr>
              <w:t>208</w:t>
            </w:r>
            <w:r>
              <w:rPr>
                <w:rFonts w:hint="eastAsia" w:ascii="仿宋_GB2312" w:hAnsi="仿宋_GB2312" w:eastAsia="仿宋_GB2312" w:cs="仿宋_GB2312"/>
                <w:color w:val="auto"/>
                <w:sz w:val="16"/>
                <w:szCs w:val="16"/>
                <w:highlight w:val="none"/>
              </w:rPr>
              <w:t>　</w:t>
            </w:r>
          </w:p>
        </w:tc>
        <w:tc>
          <w:tcPr>
            <w:tcW w:w="420"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ascii="仿宋_GB2312" w:hAnsi="宋体" w:eastAsia="仿宋_GB2312" w:cs="宋体"/>
                <w:color w:val="auto"/>
                <w:sz w:val="18"/>
                <w:szCs w:val="18"/>
                <w:highlight w:val="none"/>
              </w:rPr>
            </w:pPr>
            <w:r>
              <w:rPr>
                <w:rFonts w:hint="eastAsia" w:ascii="仿宋_GB2312" w:hAnsi="仿宋_GB2312" w:eastAsia="仿宋_GB2312" w:cs="仿宋_GB2312"/>
                <w:color w:val="auto"/>
                <w:sz w:val="16"/>
                <w:szCs w:val="16"/>
                <w:highlight w:val="none"/>
                <w:lang w:val="en-US" w:eastAsia="zh-CN"/>
              </w:rPr>
              <w:t>05</w:t>
            </w:r>
            <w:r>
              <w:rPr>
                <w:rFonts w:hint="eastAsia" w:ascii="仿宋_GB2312" w:hAnsi="仿宋_GB2312" w:eastAsia="仿宋_GB2312" w:cs="仿宋_GB2312"/>
                <w:color w:val="auto"/>
                <w:sz w:val="16"/>
                <w:szCs w:val="16"/>
                <w:highlight w:val="none"/>
              </w:rPr>
              <w:t>　</w:t>
            </w:r>
          </w:p>
        </w:tc>
        <w:tc>
          <w:tcPr>
            <w:tcW w:w="420"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center"/>
              <w:textAlignment w:val="auto"/>
              <w:rPr>
                <w:rFonts w:ascii="仿宋_GB2312" w:hAnsi="宋体" w:eastAsia="仿宋_GB2312" w:cs="宋体"/>
                <w:color w:val="auto"/>
                <w:sz w:val="18"/>
                <w:szCs w:val="18"/>
                <w:highlight w:val="none"/>
              </w:rPr>
            </w:pPr>
            <w:r>
              <w:rPr>
                <w:rFonts w:hint="eastAsia" w:ascii="仿宋_GB2312" w:hAnsi="仿宋_GB2312" w:eastAsia="仿宋_GB2312" w:cs="仿宋_GB2312"/>
                <w:color w:val="auto"/>
                <w:sz w:val="16"/>
                <w:szCs w:val="16"/>
                <w:highlight w:val="none"/>
                <w:lang w:val="en-US" w:eastAsia="zh-CN"/>
              </w:rPr>
              <w:t>05</w:t>
            </w:r>
            <w:r>
              <w:rPr>
                <w:rFonts w:hint="eastAsia" w:ascii="仿宋_GB2312" w:hAnsi="仿宋_GB2312" w:eastAsia="仿宋_GB2312" w:cs="仿宋_GB2312"/>
                <w:color w:val="auto"/>
                <w:sz w:val="16"/>
                <w:szCs w:val="16"/>
                <w:highlight w:val="none"/>
              </w:rPr>
              <w:t>　</w:t>
            </w:r>
          </w:p>
        </w:tc>
        <w:tc>
          <w:tcPr>
            <w:tcW w:w="780"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textAlignment w:val="auto"/>
              <w:rPr>
                <w:rFonts w:ascii="仿宋_GB2312" w:hAnsi="宋体" w:eastAsia="仿宋_GB2312" w:cs="宋体"/>
                <w:color w:val="auto"/>
                <w:sz w:val="18"/>
                <w:szCs w:val="18"/>
                <w:highlight w:val="none"/>
              </w:rPr>
            </w:pPr>
            <w:r>
              <w:rPr>
                <w:rFonts w:hint="eastAsia" w:ascii="仿宋_GB2312" w:hAnsi="仿宋_GB2312" w:eastAsia="仿宋_GB2312" w:cs="仿宋_GB2312"/>
                <w:color w:val="auto"/>
                <w:sz w:val="16"/>
                <w:szCs w:val="16"/>
                <w:highlight w:val="none"/>
              </w:rPr>
              <w:t>　机关事业单位基本养老保险缴费支出</w:t>
            </w:r>
          </w:p>
        </w:tc>
        <w:tc>
          <w:tcPr>
            <w:tcW w:w="928"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52.29　</w:t>
            </w:r>
          </w:p>
        </w:tc>
        <w:tc>
          <w:tcPr>
            <w:tcW w:w="870"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41.49　</w:t>
            </w:r>
          </w:p>
        </w:tc>
        <w:tc>
          <w:tcPr>
            <w:tcW w:w="915"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41.49　</w:t>
            </w:r>
          </w:p>
        </w:tc>
        <w:tc>
          <w:tcPr>
            <w:tcW w:w="885"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ascii="仿宋_GB2312" w:hAnsi="宋体" w:eastAsia="仿宋_GB2312" w:cs="宋体"/>
                <w:color w:val="auto"/>
                <w:sz w:val="18"/>
                <w:szCs w:val="18"/>
                <w:highlight w:val="none"/>
              </w:rPr>
            </w:pPr>
          </w:p>
        </w:tc>
        <w:tc>
          <w:tcPr>
            <w:tcW w:w="480"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　</w:t>
            </w:r>
          </w:p>
        </w:tc>
        <w:tc>
          <w:tcPr>
            <w:tcW w:w="495"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　</w:t>
            </w:r>
          </w:p>
        </w:tc>
        <w:tc>
          <w:tcPr>
            <w:tcW w:w="495"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　</w:t>
            </w:r>
          </w:p>
        </w:tc>
        <w:tc>
          <w:tcPr>
            <w:tcW w:w="645"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　</w:t>
            </w:r>
          </w:p>
        </w:tc>
        <w:tc>
          <w:tcPr>
            <w:tcW w:w="465"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p>
        </w:tc>
        <w:tc>
          <w:tcPr>
            <w:tcW w:w="840"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r>
              <w:rPr>
                <w:rFonts w:hint="eastAsia" w:ascii="仿宋_GB2312" w:eastAsia="仿宋_GB2312"/>
                <w:color w:val="auto"/>
                <w:sz w:val="18"/>
                <w:szCs w:val="18"/>
                <w:highlight w:val="none"/>
              </w:rPr>
              <w:t>10.80</w:t>
            </w:r>
          </w:p>
        </w:tc>
        <w:tc>
          <w:tcPr>
            <w:tcW w:w="915"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p>
        </w:tc>
        <w:tc>
          <w:tcPr>
            <w:tcW w:w="480"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p>
        </w:tc>
      </w:tr>
      <w:tr>
        <w:tblPrEx>
          <w:tblCellMar>
            <w:top w:w="0" w:type="dxa"/>
            <w:left w:w="108" w:type="dxa"/>
            <w:bottom w:w="0" w:type="dxa"/>
            <w:right w:w="108" w:type="dxa"/>
          </w:tblCellMar>
        </w:tblPrEx>
        <w:trPr>
          <w:trHeight w:val="465" w:hRule="atLeast"/>
        </w:trPr>
        <w:tc>
          <w:tcPr>
            <w:tcW w:w="519"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ascii="仿宋_GB2312" w:hAnsi="宋体" w:eastAsia="仿宋_GB2312" w:cs="宋体"/>
                <w:color w:val="auto"/>
                <w:sz w:val="18"/>
                <w:szCs w:val="18"/>
                <w:highlight w:val="none"/>
              </w:rPr>
            </w:pPr>
            <w:r>
              <w:rPr>
                <w:rFonts w:hint="eastAsia" w:ascii="仿宋_GB2312" w:hAnsi="仿宋_GB2312" w:eastAsia="仿宋_GB2312" w:cs="仿宋_GB2312"/>
                <w:color w:val="auto"/>
                <w:sz w:val="16"/>
                <w:szCs w:val="16"/>
                <w:highlight w:val="none"/>
                <w:lang w:val="en-US" w:eastAsia="zh-CN"/>
              </w:rPr>
              <w:t>208</w:t>
            </w:r>
            <w:r>
              <w:rPr>
                <w:rFonts w:hint="eastAsia" w:ascii="仿宋_GB2312" w:hAnsi="仿宋_GB2312" w:eastAsia="仿宋_GB2312" w:cs="仿宋_GB2312"/>
                <w:color w:val="auto"/>
                <w:sz w:val="16"/>
                <w:szCs w:val="16"/>
                <w:highlight w:val="none"/>
              </w:rPr>
              <w:t>　</w:t>
            </w:r>
          </w:p>
        </w:tc>
        <w:tc>
          <w:tcPr>
            <w:tcW w:w="420"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ascii="仿宋_GB2312" w:hAnsi="宋体" w:eastAsia="仿宋_GB2312" w:cs="宋体"/>
                <w:color w:val="auto"/>
                <w:sz w:val="18"/>
                <w:szCs w:val="18"/>
                <w:highlight w:val="none"/>
              </w:rPr>
            </w:pPr>
            <w:r>
              <w:rPr>
                <w:rFonts w:hint="eastAsia" w:ascii="仿宋_GB2312" w:hAnsi="仿宋_GB2312" w:eastAsia="仿宋_GB2312" w:cs="仿宋_GB2312"/>
                <w:color w:val="auto"/>
                <w:sz w:val="16"/>
                <w:szCs w:val="16"/>
                <w:highlight w:val="none"/>
                <w:lang w:val="en-US" w:eastAsia="zh-CN"/>
              </w:rPr>
              <w:t>05</w:t>
            </w:r>
            <w:r>
              <w:rPr>
                <w:rFonts w:hint="eastAsia" w:ascii="仿宋_GB2312" w:hAnsi="仿宋_GB2312" w:eastAsia="仿宋_GB2312" w:cs="仿宋_GB2312"/>
                <w:color w:val="auto"/>
                <w:sz w:val="16"/>
                <w:szCs w:val="16"/>
                <w:highlight w:val="none"/>
              </w:rPr>
              <w:t>　</w:t>
            </w:r>
          </w:p>
        </w:tc>
        <w:tc>
          <w:tcPr>
            <w:tcW w:w="420"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ascii="仿宋_GB2312" w:hAnsi="宋体" w:eastAsia="仿宋_GB2312" w:cs="宋体"/>
                <w:color w:val="auto"/>
                <w:sz w:val="18"/>
                <w:szCs w:val="18"/>
                <w:highlight w:val="none"/>
              </w:rPr>
            </w:pPr>
            <w:r>
              <w:rPr>
                <w:rFonts w:hint="eastAsia" w:ascii="仿宋_GB2312" w:hAnsi="仿宋_GB2312" w:eastAsia="仿宋_GB2312" w:cs="仿宋_GB2312"/>
                <w:color w:val="auto"/>
                <w:sz w:val="16"/>
                <w:szCs w:val="16"/>
                <w:highlight w:val="none"/>
                <w:lang w:val="en-US" w:eastAsia="zh-CN"/>
              </w:rPr>
              <w:t>06</w:t>
            </w:r>
            <w:r>
              <w:rPr>
                <w:rFonts w:hint="eastAsia" w:ascii="仿宋_GB2312" w:hAnsi="仿宋_GB2312" w:eastAsia="仿宋_GB2312" w:cs="仿宋_GB2312"/>
                <w:color w:val="auto"/>
                <w:sz w:val="16"/>
                <w:szCs w:val="16"/>
                <w:highlight w:val="none"/>
              </w:rPr>
              <w:t>　</w:t>
            </w:r>
          </w:p>
        </w:tc>
        <w:tc>
          <w:tcPr>
            <w:tcW w:w="780"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textAlignment w:val="auto"/>
              <w:rPr>
                <w:rFonts w:ascii="仿宋_GB2312" w:hAnsi="宋体" w:eastAsia="仿宋_GB2312" w:cs="宋体"/>
                <w:color w:val="auto"/>
                <w:sz w:val="18"/>
                <w:szCs w:val="18"/>
                <w:highlight w:val="none"/>
              </w:rPr>
            </w:pPr>
            <w:r>
              <w:rPr>
                <w:rFonts w:hint="eastAsia" w:ascii="仿宋_GB2312" w:hAnsi="仿宋_GB2312" w:eastAsia="仿宋_GB2312" w:cs="仿宋_GB2312"/>
                <w:color w:val="auto"/>
                <w:sz w:val="16"/>
                <w:szCs w:val="16"/>
                <w:highlight w:val="none"/>
              </w:rPr>
              <w:t>　机关事业单位职业年金缴费支出</w:t>
            </w:r>
          </w:p>
        </w:tc>
        <w:tc>
          <w:tcPr>
            <w:tcW w:w="928"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10.00　</w:t>
            </w:r>
          </w:p>
        </w:tc>
        <w:tc>
          <w:tcPr>
            <w:tcW w:w="870"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　</w:t>
            </w:r>
          </w:p>
        </w:tc>
        <w:tc>
          <w:tcPr>
            <w:tcW w:w="915"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　</w:t>
            </w:r>
          </w:p>
        </w:tc>
        <w:tc>
          <w:tcPr>
            <w:tcW w:w="885"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ascii="仿宋_GB2312" w:hAnsi="宋体" w:eastAsia="仿宋_GB2312" w:cs="宋体"/>
                <w:color w:val="auto"/>
                <w:sz w:val="18"/>
                <w:szCs w:val="18"/>
                <w:highlight w:val="none"/>
              </w:rPr>
            </w:pPr>
          </w:p>
        </w:tc>
        <w:tc>
          <w:tcPr>
            <w:tcW w:w="480"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　</w:t>
            </w:r>
          </w:p>
        </w:tc>
        <w:tc>
          <w:tcPr>
            <w:tcW w:w="495"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　</w:t>
            </w:r>
          </w:p>
        </w:tc>
        <w:tc>
          <w:tcPr>
            <w:tcW w:w="495"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　</w:t>
            </w:r>
          </w:p>
        </w:tc>
        <w:tc>
          <w:tcPr>
            <w:tcW w:w="645"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　</w:t>
            </w:r>
          </w:p>
        </w:tc>
        <w:tc>
          <w:tcPr>
            <w:tcW w:w="465"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p>
        </w:tc>
        <w:tc>
          <w:tcPr>
            <w:tcW w:w="840"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r>
              <w:rPr>
                <w:rFonts w:hint="eastAsia" w:ascii="仿宋_GB2312" w:eastAsia="仿宋_GB2312"/>
                <w:color w:val="auto"/>
                <w:sz w:val="18"/>
                <w:szCs w:val="18"/>
                <w:highlight w:val="none"/>
              </w:rPr>
              <w:t>10.00</w:t>
            </w:r>
          </w:p>
        </w:tc>
        <w:tc>
          <w:tcPr>
            <w:tcW w:w="915"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p>
        </w:tc>
        <w:tc>
          <w:tcPr>
            <w:tcW w:w="480"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p>
        </w:tc>
      </w:tr>
      <w:tr>
        <w:tblPrEx>
          <w:tblCellMar>
            <w:top w:w="0" w:type="dxa"/>
            <w:left w:w="108" w:type="dxa"/>
            <w:bottom w:w="0" w:type="dxa"/>
            <w:right w:w="108" w:type="dxa"/>
          </w:tblCellMar>
        </w:tblPrEx>
        <w:trPr>
          <w:trHeight w:val="465" w:hRule="atLeast"/>
        </w:trPr>
        <w:tc>
          <w:tcPr>
            <w:tcW w:w="519"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ascii="仿宋_GB2312" w:hAnsi="宋体" w:eastAsia="仿宋_GB2312" w:cs="宋体"/>
                <w:color w:val="auto"/>
                <w:sz w:val="18"/>
                <w:szCs w:val="18"/>
                <w:highlight w:val="none"/>
              </w:rPr>
            </w:pPr>
            <w:r>
              <w:rPr>
                <w:rFonts w:hint="eastAsia" w:ascii="仿宋_GB2312" w:hAnsi="仿宋_GB2312" w:eastAsia="仿宋_GB2312" w:cs="仿宋_GB2312"/>
                <w:color w:val="auto"/>
                <w:sz w:val="16"/>
                <w:szCs w:val="16"/>
                <w:highlight w:val="none"/>
                <w:lang w:val="en-US" w:eastAsia="zh-CN"/>
              </w:rPr>
              <w:t>210</w:t>
            </w:r>
            <w:r>
              <w:rPr>
                <w:rFonts w:hint="eastAsia" w:ascii="仿宋_GB2312" w:hAnsi="仿宋_GB2312" w:eastAsia="仿宋_GB2312" w:cs="仿宋_GB2312"/>
                <w:color w:val="auto"/>
                <w:sz w:val="16"/>
                <w:szCs w:val="16"/>
                <w:highlight w:val="none"/>
              </w:rPr>
              <w:t>　</w:t>
            </w:r>
          </w:p>
        </w:tc>
        <w:tc>
          <w:tcPr>
            <w:tcW w:w="420"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ascii="仿宋_GB2312" w:hAnsi="宋体" w:eastAsia="仿宋_GB2312" w:cs="宋体"/>
                <w:color w:val="auto"/>
                <w:sz w:val="18"/>
                <w:szCs w:val="18"/>
                <w:highlight w:val="none"/>
              </w:rPr>
            </w:pPr>
            <w:r>
              <w:rPr>
                <w:rFonts w:hint="eastAsia" w:ascii="仿宋_GB2312" w:hAnsi="仿宋_GB2312" w:eastAsia="仿宋_GB2312" w:cs="仿宋_GB2312"/>
                <w:color w:val="auto"/>
                <w:sz w:val="16"/>
                <w:szCs w:val="16"/>
                <w:highlight w:val="none"/>
              </w:rPr>
              <w:t>　</w:t>
            </w:r>
          </w:p>
        </w:tc>
        <w:tc>
          <w:tcPr>
            <w:tcW w:w="420"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ascii="仿宋_GB2312" w:hAnsi="宋体" w:eastAsia="仿宋_GB2312" w:cs="宋体"/>
                <w:color w:val="auto"/>
                <w:sz w:val="18"/>
                <w:szCs w:val="18"/>
                <w:highlight w:val="none"/>
              </w:rPr>
            </w:pPr>
            <w:r>
              <w:rPr>
                <w:rFonts w:hint="eastAsia" w:ascii="仿宋_GB2312" w:hAnsi="仿宋_GB2312" w:eastAsia="仿宋_GB2312" w:cs="仿宋_GB2312"/>
                <w:color w:val="auto"/>
                <w:sz w:val="16"/>
                <w:szCs w:val="16"/>
                <w:highlight w:val="none"/>
              </w:rPr>
              <w:t>　</w:t>
            </w:r>
          </w:p>
        </w:tc>
        <w:tc>
          <w:tcPr>
            <w:tcW w:w="780"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textAlignment w:val="auto"/>
              <w:rPr>
                <w:rFonts w:ascii="仿宋_GB2312" w:hAnsi="宋体" w:eastAsia="仿宋_GB2312" w:cs="宋体"/>
                <w:color w:val="auto"/>
                <w:sz w:val="18"/>
                <w:szCs w:val="18"/>
                <w:highlight w:val="none"/>
              </w:rPr>
            </w:pPr>
            <w:r>
              <w:rPr>
                <w:rFonts w:hint="eastAsia" w:ascii="仿宋_GB2312" w:hAnsi="仿宋_GB2312" w:eastAsia="仿宋_GB2312" w:cs="仿宋_GB2312"/>
                <w:color w:val="auto"/>
                <w:sz w:val="16"/>
                <w:szCs w:val="16"/>
                <w:highlight w:val="none"/>
              </w:rPr>
              <w:t>　卫生健康支出</w:t>
            </w:r>
          </w:p>
        </w:tc>
        <w:tc>
          <w:tcPr>
            <w:tcW w:w="928"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36.58　</w:t>
            </w:r>
          </w:p>
        </w:tc>
        <w:tc>
          <w:tcPr>
            <w:tcW w:w="870"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31.38　</w:t>
            </w:r>
          </w:p>
        </w:tc>
        <w:tc>
          <w:tcPr>
            <w:tcW w:w="915"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31.38　</w:t>
            </w:r>
          </w:p>
        </w:tc>
        <w:tc>
          <w:tcPr>
            <w:tcW w:w="885"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ascii="仿宋_GB2312" w:hAnsi="宋体" w:eastAsia="仿宋_GB2312" w:cs="宋体"/>
                <w:color w:val="auto"/>
                <w:sz w:val="18"/>
                <w:szCs w:val="18"/>
                <w:highlight w:val="none"/>
              </w:rPr>
            </w:pPr>
          </w:p>
        </w:tc>
        <w:tc>
          <w:tcPr>
            <w:tcW w:w="480"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　</w:t>
            </w:r>
          </w:p>
        </w:tc>
        <w:tc>
          <w:tcPr>
            <w:tcW w:w="495"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　</w:t>
            </w:r>
          </w:p>
        </w:tc>
        <w:tc>
          <w:tcPr>
            <w:tcW w:w="495"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　</w:t>
            </w:r>
          </w:p>
        </w:tc>
        <w:tc>
          <w:tcPr>
            <w:tcW w:w="645"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　</w:t>
            </w:r>
          </w:p>
        </w:tc>
        <w:tc>
          <w:tcPr>
            <w:tcW w:w="465"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p>
        </w:tc>
        <w:tc>
          <w:tcPr>
            <w:tcW w:w="840"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r>
              <w:rPr>
                <w:rFonts w:hint="eastAsia" w:ascii="仿宋_GB2312" w:eastAsia="仿宋_GB2312"/>
                <w:color w:val="auto"/>
                <w:sz w:val="18"/>
                <w:szCs w:val="18"/>
                <w:highlight w:val="none"/>
              </w:rPr>
              <w:t>5.20</w:t>
            </w:r>
          </w:p>
        </w:tc>
        <w:tc>
          <w:tcPr>
            <w:tcW w:w="915"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p>
        </w:tc>
        <w:tc>
          <w:tcPr>
            <w:tcW w:w="480"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p>
        </w:tc>
      </w:tr>
      <w:tr>
        <w:tblPrEx>
          <w:tblCellMar>
            <w:top w:w="0" w:type="dxa"/>
            <w:left w:w="108" w:type="dxa"/>
            <w:bottom w:w="0" w:type="dxa"/>
            <w:right w:w="108" w:type="dxa"/>
          </w:tblCellMar>
        </w:tblPrEx>
        <w:trPr>
          <w:trHeight w:val="465" w:hRule="atLeast"/>
        </w:trPr>
        <w:tc>
          <w:tcPr>
            <w:tcW w:w="519"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r>
              <w:rPr>
                <w:rFonts w:hint="eastAsia" w:ascii="仿宋_GB2312" w:hAnsi="仿宋_GB2312" w:eastAsia="仿宋_GB2312" w:cs="仿宋_GB2312"/>
                <w:color w:val="auto"/>
                <w:sz w:val="16"/>
                <w:szCs w:val="16"/>
                <w:highlight w:val="none"/>
                <w:lang w:val="en-US" w:eastAsia="zh-CN"/>
              </w:rPr>
              <w:t>210</w:t>
            </w:r>
            <w:r>
              <w:rPr>
                <w:rFonts w:hint="eastAsia" w:ascii="仿宋_GB2312" w:hAnsi="仿宋_GB2312" w:eastAsia="仿宋_GB2312" w:cs="仿宋_GB2312"/>
                <w:color w:val="auto"/>
                <w:sz w:val="16"/>
                <w:szCs w:val="16"/>
                <w:highlight w:val="none"/>
              </w:rPr>
              <w:t>　</w:t>
            </w:r>
          </w:p>
        </w:tc>
        <w:tc>
          <w:tcPr>
            <w:tcW w:w="420"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r>
              <w:rPr>
                <w:rFonts w:hint="eastAsia" w:ascii="仿宋_GB2312" w:hAnsi="仿宋_GB2312" w:eastAsia="仿宋_GB2312" w:cs="仿宋_GB2312"/>
                <w:color w:val="auto"/>
                <w:sz w:val="16"/>
                <w:szCs w:val="16"/>
                <w:highlight w:val="none"/>
                <w:lang w:val="en-US" w:eastAsia="zh-CN"/>
              </w:rPr>
              <w:t>11</w:t>
            </w:r>
            <w:r>
              <w:rPr>
                <w:rFonts w:hint="eastAsia" w:ascii="仿宋_GB2312" w:hAnsi="仿宋_GB2312" w:eastAsia="仿宋_GB2312" w:cs="仿宋_GB2312"/>
                <w:color w:val="auto"/>
                <w:sz w:val="16"/>
                <w:szCs w:val="16"/>
                <w:highlight w:val="none"/>
              </w:rPr>
              <w:t>　</w:t>
            </w:r>
          </w:p>
        </w:tc>
        <w:tc>
          <w:tcPr>
            <w:tcW w:w="420"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r>
              <w:rPr>
                <w:rFonts w:hint="eastAsia" w:ascii="仿宋_GB2312" w:hAnsi="仿宋_GB2312" w:eastAsia="仿宋_GB2312" w:cs="仿宋_GB2312"/>
                <w:color w:val="auto"/>
                <w:sz w:val="16"/>
                <w:szCs w:val="16"/>
                <w:highlight w:val="none"/>
              </w:rPr>
              <w:t>　</w:t>
            </w:r>
          </w:p>
        </w:tc>
        <w:tc>
          <w:tcPr>
            <w:tcW w:w="780"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textAlignment w:val="auto"/>
              <w:rPr>
                <w:rFonts w:hint="eastAsia" w:ascii="仿宋_GB2312" w:eastAsia="仿宋_GB2312"/>
                <w:color w:val="auto"/>
                <w:sz w:val="18"/>
                <w:szCs w:val="18"/>
                <w:highlight w:val="none"/>
              </w:rPr>
            </w:pPr>
            <w:r>
              <w:rPr>
                <w:rFonts w:hint="eastAsia" w:ascii="仿宋_GB2312" w:hAnsi="仿宋_GB2312" w:eastAsia="仿宋_GB2312" w:cs="仿宋_GB2312"/>
                <w:color w:val="auto"/>
                <w:sz w:val="16"/>
                <w:szCs w:val="16"/>
                <w:highlight w:val="none"/>
              </w:rPr>
              <w:t>行政事业单位医疗</w:t>
            </w:r>
          </w:p>
        </w:tc>
        <w:tc>
          <w:tcPr>
            <w:tcW w:w="928"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r>
              <w:rPr>
                <w:rFonts w:hint="eastAsia" w:ascii="仿宋_GB2312" w:eastAsia="仿宋_GB2312"/>
                <w:color w:val="auto"/>
                <w:sz w:val="18"/>
                <w:szCs w:val="18"/>
                <w:highlight w:val="none"/>
              </w:rPr>
              <w:t>36.58　</w:t>
            </w:r>
          </w:p>
        </w:tc>
        <w:tc>
          <w:tcPr>
            <w:tcW w:w="870"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r>
              <w:rPr>
                <w:rFonts w:hint="eastAsia" w:ascii="仿宋_GB2312" w:eastAsia="仿宋_GB2312"/>
                <w:color w:val="auto"/>
                <w:sz w:val="18"/>
                <w:szCs w:val="18"/>
                <w:highlight w:val="none"/>
              </w:rPr>
              <w:t>31.38　</w:t>
            </w:r>
          </w:p>
        </w:tc>
        <w:tc>
          <w:tcPr>
            <w:tcW w:w="915"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r>
              <w:rPr>
                <w:rFonts w:hint="eastAsia" w:ascii="仿宋_GB2312" w:eastAsia="仿宋_GB2312"/>
                <w:color w:val="auto"/>
                <w:sz w:val="18"/>
                <w:szCs w:val="18"/>
                <w:highlight w:val="none"/>
              </w:rPr>
              <w:t>31.38　</w:t>
            </w:r>
          </w:p>
        </w:tc>
        <w:tc>
          <w:tcPr>
            <w:tcW w:w="885"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ascii="仿宋_GB2312" w:hAnsi="宋体" w:eastAsia="仿宋_GB2312" w:cs="宋体"/>
                <w:color w:val="auto"/>
                <w:sz w:val="18"/>
                <w:szCs w:val="18"/>
                <w:highlight w:val="none"/>
              </w:rPr>
            </w:pPr>
          </w:p>
        </w:tc>
        <w:tc>
          <w:tcPr>
            <w:tcW w:w="480"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r>
              <w:rPr>
                <w:rFonts w:hint="eastAsia" w:ascii="仿宋_GB2312" w:eastAsia="仿宋_GB2312"/>
                <w:color w:val="auto"/>
                <w:sz w:val="18"/>
                <w:szCs w:val="18"/>
                <w:highlight w:val="none"/>
              </w:rPr>
              <w:t>　</w:t>
            </w:r>
          </w:p>
        </w:tc>
        <w:tc>
          <w:tcPr>
            <w:tcW w:w="495"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r>
              <w:rPr>
                <w:rFonts w:hint="eastAsia" w:ascii="仿宋_GB2312" w:eastAsia="仿宋_GB2312"/>
                <w:color w:val="auto"/>
                <w:sz w:val="18"/>
                <w:szCs w:val="18"/>
                <w:highlight w:val="none"/>
              </w:rPr>
              <w:t>　</w:t>
            </w:r>
          </w:p>
        </w:tc>
        <w:tc>
          <w:tcPr>
            <w:tcW w:w="495"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r>
              <w:rPr>
                <w:rFonts w:hint="eastAsia" w:ascii="仿宋_GB2312" w:eastAsia="仿宋_GB2312"/>
                <w:color w:val="auto"/>
                <w:sz w:val="18"/>
                <w:szCs w:val="18"/>
                <w:highlight w:val="none"/>
              </w:rPr>
              <w:t>　</w:t>
            </w:r>
          </w:p>
        </w:tc>
        <w:tc>
          <w:tcPr>
            <w:tcW w:w="645"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r>
              <w:rPr>
                <w:rFonts w:hint="eastAsia" w:ascii="仿宋_GB2312" w:eastAsia="仿宋_GB2312"/>
                <w:color w:val="auto"/>
                <w:sz w:val="18"/>
                <w:szCs w:val="18"/>
                <w:highlight w:val="none"/>
              </w:rPr>
              <w:t>　</w:t>
            </w:r>
          </w:p>
        </w:tc>
        <w:tc>
          <w:tcPr>
            <w:tcW w:w="465"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p>
        </w:tc>
        <w:tc>
          <w:tcPr>
            <w:tcW w:w="840"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r>
              <w:rPr>
                <w:rFonts w:hint="eastAsia" w:ascii="仿宋_GB2312" w:eastAsia="仿宋_GB2312"/>
                <w:color w:val="auto"/>
                <w:sz w:val="18"/>
                <w:szCs w:val="18"/>
                <w:highlight w:val="none"/>
              </w:rPr>
              <w:t>5.20</w:t>
            </w:r>
          </w:p>
        </w:tc>
        <w:tc>
          <w:tcPr>
            <w:tcW w:w="915"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p>
        </w:tc>
        <w:tc>
          <w:tcPr>
            <w:tcW w:w="480"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p>
        </w:tc>
      </w:tr>
      <w:tr>
        <w:tblPrEx>
          <w:tblCellMar>
            <w:top w:w="0" w:type="dxa"/>
            <w:left w:w="108" w:type="dxa"/>
            <w:bottom w:w="0" w:type="dxa"/>
            <w:right w:w="108" w:type="dxa"/>
          </w:tblCellMar>
        </w:tblPrEx>
        <w:trPr>
          <w:trHeight w:val="465" w:hRule="atLeast"/>
        </w:trPr>
        <w:tc>
          <w:tcPr>
            <w:tcW w:w="519"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r>
              <w:rPr>
                <w:rFonts w:hint="eastAsia" w:ascii="仿宋_GB2312" w:hAnsi="仿宋_GB2312" w:eastAsia="仿宋_GB2312" w:cs="仿宋_GB2312"/>
                <w:color w:val="auto"/>
                <w:sz w:val="16"/>
                <w:szCs w:val="16"/>
                <w:highlight w:val="none"/>
                <w:lang w:val="en-US" w:eastAsia="zh-CN"/>
              </w:rPr>
              <w:t>210</w:t>
            </w:r>
            <w:r>
              <w:rPr>
                <w:rFonts w:hint="eastAsia" w:ascii="仿宋_GB2312" w:hAnsi="仿宋_GB2312" w:eastAsia="仿宋_GB2312" w:cs="仿宋_GB2312"/>
                <w:color w:val="auto"/>
                <w:sz w:val="16"/>
                <w:szCs w:val="16"/>
                <w:highlight w:val="none"/>
              </w:rPr>
              <w:t>　</w:t>
            </w:r>
          </w:p>
        </w:tc>
        <w:tc>
          <w:tcPr>
            <w:tcW w:w="420"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r>
              <w:rPr>
                <w:rFonts w:hint="eastAsia" w:ascii="仿宋_GB2312" w:hAnsi="仿宋_GB2312" w:eastAsia="仿宋_GB2312" w:cs="仿宋_GB2312"/>
                <w:color w:val="auto"/>
                <w:sz w:val="16"/>
                <w:szCs w:val="16"/>
                <w:highlight w:val="none"/>
                <w:lang w:val="en-US" w:eastAsia="zh-CN"/>
              </w:rPr>
              <w:t>11</w:t>
            </w:r>
            <w:r>
              <w:rPr>
                <w:rFonts w:hint="eastAsia" w:ascii="仿宋_GB2312" w:hAnsi="仿宋_GB2312" w:eastAsia="仿宋_GB2312" w:cs="仿宋_GB2312"/>
                <w:color w:val="auto"/>
                <w:sz w:val="16"/>
                <w:szCs w:val="16"/>
                <w:highlight w:val="none"/>
              </w:rPr>
              <w:t>　</w:t>
            </w:r>
          </w:p>
        </w:tc>
        <w:tc>
          <w:tcPr>
            <w:tcW w:w="420"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r>
              <w:rPr>
                <w:rFonts w:hint="eastAsia" w:ascii="仿宋_GB2312" w:hAnsi="仿宋_GB2312" w:eastAsia="仿宋_GB2312" w:cs="仿宋_GB2312"/>
                <w:color w:val="auto"/>
                <w:sz w:val="16"/>
                <w:szCs w:val="16"/>
                <w:highlight w:val="none"/>
                <w:lang w:val="en-US" w:eastAsia="zh-CN"/>
              </w:rPr>
              <w:t>01</w:t>
            </w:r>
            <w:r>
              <w:rPr>
                <w:rFonts w:hint="eastAsia" w:ascii="仿宋_GB2312" w:hAnsi="仿宋_GB2312" w:eastAsia="仿宋_GB2312" w:cs="仿宋_GB2312"/>
                <w:color w:val="auto"/>
                <w:sz w:val="16"/>
                <w:szCs w:val="16"/>
                <w:highlight w:val="none"/>
              </w:rPr>
              <w:t>　</w:t>
            </w:r>
          </w:p>
        </w:tc>
        <w:tc>
          <w:tcPr>
            <w:tcW w:w="780"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textAlignment w:val="auto"/>
              <w:rPr>
                <w:rFonts w:hint="eastAsia" w:ascii="仿宋_GB2312" w:eastAsia="仿宋_GB2312"/>
                <w:color w:val="auto"/>
                <w:sz w:val="18"/>
                <w:szCs w:val="18"/>
                <w:highlight w:val="none"/>
              </w:rPr>
            </w:pPr>
            <w:r>
              <w:rPr>
                <w:rFonts w:hint="eastAsia" w:ascii="仿宋_GB2312" w:hAnsi="仿宋_GB2312" w:eastAsia="仿宋_GB2312" w:cs="仿宋_GB2312"/>
                <w:color w:val="auto"/>
                <w:sz w:val="16"/>
                <w:szCs w:val="16"/>
                <w:highlight w:val="none"/>
              </w:rPr>
              <w:t>行政单位医疗</w:t>
            </w:r>
          </w:p>
        </w:tc>
        <w:tc>
          <w:tcPr>
            <w:tcW w:w="928"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r>
              <w:rPr>
                <w:rFonts w:hint="eastAsia" w:ascii="仿宋_GB2312" w:eastAsia="仿宋_GB2312"/>
                <w:color w:val="auto"/>
                <w:sz w:val="18"/>
                <w:szCs w:val="18"/>
                <w:highlight w:val="none"/>
              </w:rPr>
              <w:t>21.39</w:t>
            </w:r>
          </w:p>
        </w:tc>
        <w:tc>
          <w:tcPr>
            <w:tcW w:w="870"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r>
              <w:rPr>
                <w:rFonts w:hint="eastAsia" w:ascii="仿宋_GB2312" w:eastAsia="仿宋_GB2312"/>
                <w:color w:val="auto"/>
                <w:sz w:val="18"/>
                <w:szCs w:val="18"/>
                <w:highlight w:val="none"/>
              </w:rPr>
              <w:t>16.19</w:t>
            </w:r>
          </w:p>
        </w:tc>
        <w:tc>
          <w:tcPr>
            <w:tcW w:w="915"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r>
              <w:rPr>
                <w:rFonts w:hint="eastAsia" w:ascii="仿宋_GB2312" w:eastAsia="仿宋_GB2312"/>
                <w:color w:val="auto"/>
                <w:sz w:val="18"/>
                <w:szCs w:val="18"/>
                <w:highlight w:val="none"/>
              </w:rPr>
              <w:t>16.19</w:t>
            </w:r>
          </w:p>
        </w:tc>
        <w:tc>
          <w:tcPr>
            <w:tcW w:w="885"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ascii="仿宋_GB2312" w:hAnsi="宋体" w:eastAsia="仿宋_GB2312" w:cs="宋体"/>
                <w:color w:val="auto"/>
                <w:sz w:val="18"/>
                <w:szCs w:val="18"/>
                <w:highlight w:val="none"/>
              </w:rPr>
            </w:pPr>
          </w:p>
        </w:tc>
        <w:tc>
          <w:tcPr>
            <w:tcW w:w="480"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p>
        </w:tc>
        <w:tc>
          <w:tcPr>
            <w:tcW w:w="495"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p>
        </w:tc>
        <w:tc>
          <w:tcPr>
            <w:tcW w:w="495"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p>
        </w:tc>
        <w:tc>
          <w:tcPr>
            <w:tcW w:w="645"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p>
        </w:tc>
        <w:tc>
          <w:tcPr>
            <w:tcW w:w="465"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p>
        </w:tc>
        <w:tc>
          <w:tcPr>
            <w:tcW w:w="840"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r>
              <w:rPr>
                <w:rFonts w:hint="eastAsia" w:ascii="仿宋_GB2312" w:eastAsia="仿宋_GB2312"/>
                <w:color w:val="auto"/>
                <w:sz w:val="18"/>
                <w:szCs w:val="18"/>
                <w:highlight w:val="none"/>
              </w:rPr>
              <w:t>5.20</w:t>
            </w:r>
          </w:p>
        </w:tc>
        <w:tc>
          <w:tcPr>
            <w:tcW w:w="915"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p>
        </w:tc>
        <w:tc>
          <w:tcPr>
            <w:tcW w:w="480"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p>
        </w:tc>
      </w:tr>
      <w:tr>
        <w:tblPrEx>
          <w:tblCellMar>
            <w:top w:w="0" w:type="dxa"/>
            <w:left w:w="108" w:type="dxa"/>
            <w:bottom w:w="0" w:type="dxa"/>
            <w:right w:w="108" w:type="dxa"/>
          </w:tblCellMar>
        </w:tblPrEx>
        <w:trPr>
          <w:trHeight w:val="465" w:hRule="atLeast"/>
        </w:trPr>
        <w:tc>
          <w:tcPr>
            <w:tcW w:w="519"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r>
              <w:rPr>
                <w:rFonts w:hint="eastAsia" w:ascii="仿宋_GB2312" w:hAnsi="仿宋_GB2312" w:eastAsia="仿宋_GB2312" w:cs="仿宋_GB2312"/>
                <w:color w:val="auto"/>
                <w:sz w:val="16"/>
                <w:szCs w:val="16"/>
                <w:highlight w:val="none"/>
                <w:lang w:val="en-US" w:eastAsia="zh-CN"/>
              </w:rPr>
              <w:t>201</w:t>
            </w:r>
            <w:r>
              <w:rPr>
                <w:rFonts w:hint="eastAsia" w:ascii="仿宋_GB2312" w:hAnsi="仿宋_GB2312" w:eastAsia="仿宋_GB2312" w:cs="仿宋_GB2312"/>
                <w:color w:val="auto"/>
                <w:sz w:val="16"/>
                <w:szCs w:val="16"/>
                <w:highlight w:val="none"/>
              </w:rPr>
              <w:t>　</w:t>
            </w:r>
          </w:p>
        </w:tc>
        <w:tc>
          <w:tcPr>
            <w:tcW w:w="420"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r>
              <w:rPr>
                <w:rFonts w:hint="eastAsia" w:ascii="仿宋_GB2312" w:hAnsi="仿宋_GB2312" w:eastAsia="仿宋_GB2312" w:cs="仿宋_GB2312"/>
                <w:color w:val="auto"/>
                <w:sz w:val="16"/>
                <w:szCs w:val="16"/>
                <w:highlight w:val="none"/>
                <w:lang w:val="en-US" w:eastAsia="zh-CN"/>
              </w:rPr>
              <w:t>11</w:t>
            </w:r>
            <w:r>
              <w:rPr>
                <w:rFonts w:hint="eastAsia" w:ascii="仿宋_GB2312" w:hAnsi="仿宋_GB2312" w:eastAsia="仿宋_GB2312" w:cs="仿宋_GB2312"/>
                <w:color w:val="auto"/>
                <w:sz w:val="16"/>
                <w:szCs w:val="16"/>
                <w:highlight w:val="none"/>
              </w:rPr>
              <w:t>　</w:t>
            </w:r>
          </w:p>
        </w:tc>
        <w:tc>
          <w:tcPr>
            <w:tcW w:w="420"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r>
              <w:rPr>
                <w:rFonts w:hint="eastAsia" w:ascii="仿宋_GB2312" w:hAnsi="仿宋_GB2312" w:eastAsia="仿宋_GB2312" w:cs="仿宋_GB2312"/>
                <w:color w:val="auto"/>
                <w:sz w:val="16"/>
                <w:szCs w:val="16"/>
                <w:highlight w:val="none"/>
                <w:lang w:val="en-US" w:eastAsia="zh-CN"/>
              </w:rPr>
              <w:t>02</w:t>
            </w:r>
            <w:r>
              <w:rPr>
                <w:rFonts w:hint="eastAsia" w:ascii="仿宋_GB2312" w:hAnsi="仿宋_GB2312" w:eastAsia="仿宋_GB2312" w:cs="仿宋_GB2312"/>
                <w:color w:val="auto"/>
                <w:sz w:val="16"/>
                <w:szCs w:val="16"/>
                <w:highlight w:val="none"/>
              </w:rPr>
              <w:t>　</w:t>
            </w:r>
          </w:p>
        </w:tc>
        <w:tc>
          <w:tcPr>
            <w:tcW w:w="780"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textAlignment w:val="auto"/>
              <w:rPr>
                <w:rFonts w:hint="eastAsia" w:ascii="仿宋_GB2312" w:eastAsia="仿宋_GB2312"/>
                <w:color w:val="auto"/>
                <w:sz w:val="18"/>
                <w:szCs w:val="18"/>
                <w:highlight w:val="none"/>
              </w:rPr>
            </w:pPr>
            <w:r>
              <w:rPr>
                <w:rFonts w:hint="eastAsia" w:ascii="仿宋_GB2312" w:hAnsi="仿宋_GB2312" w:eastAsia="仿宋_GB2312" w:cs="仿宋_GB2312"/>
                <w:color w:val="auto"/>
                <w:sz w:val="16"/>
                <w:szCs w:val="16"/>
                <w:highlight w:val="none"/>
              </w:rPr>
              <w:t>　事业单位医疗</w:t>
            </w:r>
          </w:p>
        </w:tc>
        <w:tc>
          <w:tcPr>
            <w:tcW w:w="928"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r>
              <w:rPr>
                <w:rFonts w:hint="eastAsia" w:ascii="仿宋_GB2312" w:eastAsia="仿宋_GB2312"/>
                <w:color w:val="auto"/>
                <w:sz w:val="18"/>
                <w:szCs w:val="18"/>
                <w:highlight w:val="none"/>
              </w:rPr>
              <w:t>4.56</w:t>
            </w:r>
          </w:p>
        </w:tc>
        <w:tc>
          <w:tcPr>
            <w:tcW w:w="870"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r>
              <w:rPr>
                <w:rFonts w:hint="eastAsia" w:ascii="仿宋_GB2312" w:hAnsi="Times New Roman" w:eastAsia="仿宋_GB2312" w:cs="Times New Roman"/>
                <w:color w:val="auto"/>
                <w:sz w:val="18"/>
                <w:szCs w:val="18"/>
                <w:highlight w:val="none"/>
              </w:rPr>
              <w:t>4.56</w:t>
            </w:r>
          </w:p>
        </w:tc>
        <w:tc>
          <w:tcPr>
            <w:tcW w:w="915"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r>
              <w:rPr>
                <w:rFonts w:hint="eastAsia" w:ascii="仿宋_GB2312" w:eastAsia="仿宋_GB2312"/>
                <w:color w:val="auto"/>
                <w:sz w:val="18"/>
                <w:szCs w:val="18"/>
                <w:highlight w:val="none"/>
              </w:rPr>
              <w:t>4.56</w:t>
            </w:r>
          </w:p>
        </w:tc>
        <w:tc>
          <w:tcPr>
            <w:tcW w:w="885"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ascii="仿宋_GB2312" w:hAnsi="宋体" w:eastAsia="仿宋_GB2312" w:cs="宋体"/>
                <w:color w:val="auto"/>
                <w:sz w:val="18"/>
                <w:szCs w:val="18"/>
                <w:highlight w:val="none"/>
              </w:rPr>
            </w:pPr>
          </w:p>
        </w:tc>
        <w:tc>
          <w:tcPr>
            <w:tcW w:w="480"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p>
        </w:tc>
        <w:tc>
          <w:tcPr>
            <w:tcW w:w="495"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p>
        </w:tc>
        <w:tc>
          <w:tcPr>
            <w:tcW w:w="495"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p>
        </w:tc>
        <w:tc>
          <w:tcPr>
            <w:tcW w:w="645"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p>
        </w:tc>
        <w:tc>
          <w:tcPr>
            <w:tcW w:w="465"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p>
        </w:tc>
        <w:tc>
          <w:tcPr>
            <w:tcW w:w="840"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p>
        </w:tc>
        <w:tc>
          <w:tcPr>
            <w:tcW w:w="915"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p>
        </w:tc>
        <w:tc>
          <w:tcPr>
            <w:tcW w:w="480"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p>
        </w:tc>
      </w:tr>
      <w:tr>
        <w:tblPrEx>
          <w:tblCellMar>
            <w:top w:w="0" w:type="dxa"/>
            <w:left w:w="108" w:type="dxa"/>
            <w:bottom w:w="0" w:type="dxa"/>
            <w:right w:w="108" w:type="dxa"/>
          </w:tblCellMar>
        </w:tblPrEx>
        <w:trPr>
          <w:trHeight w:val="465" w:hRule="atLeast"/>
        </w:trPr>
        <w:tc>
          <w:tcPr>
            <w:tcW w:w="519"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r>
              <w:rPr>
                <w:rFonts w:hint="eastAsia" w:ascii="仿宋_GB2312" w:hAnsi="仿宋_GB2312" w:eastAsia="仿宋_GB2312" w:cs="仿宋_GB2312"/>
                <w:color w:val="auto"/>
                <w:sz w:val="16"/>
                <w:szCs w:val="16"/>
                <w:highlight w:val="none"/>
                <w:lang w:val="en-US" w:eastAsia="zh-CN"/>
              </w:rPr>
              <w:t>201</w:t>
            </w:r>
            <w:r>
              <w:rPr>
                <w:rFonts w:hint="eastAsia" w:ascii="仿宋_GB2312" w:hAnsi="仿宋_GB2312" w:eastAsia="仿宋_GB2312" w:cs="仿宋_GB2312"/>
                <w:color w:val="auto"/>
                <w:sz w:val="16"/>
                <w:szCs w:val="16"/>
                <w:highlight w:val="none"/>
              </w:rPr>
              <w:t>　</w:t>
            </w:r>
          </w:p>
        </w:tc>
        <w:tc>
          <w:tcPr>
            <w:tcW w:w="420"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r>
              <w:rPr>
                <w:rFonts w:hint="eastAsia" w:ascii="仿宋_GB2312" w:hAnsi="仿宋_GB2312" w:eastAsia="仿宋_GB2312" w:cs="仿宋_GB2312"/>
                <w:color w:val="auto"/>
                <w:sz w:val="16"/>
                <w:szCs w:val="16"/>
                <w:highlight w:val="none"/>
                <w:lang w:val="en-US" w:eastAsia="zh-CN"/>
              </w:rPr>
              <w:t>11</w:t>
            </w:r>
            <w:r>
              <w:rPr>
                <w:rFonts w:hint="eastAsia" w:ascii="仿宋_GB2312" w:hAnsi="仿宋_GB2312" w:eastAsia="仿宋_GB2312" w:cs="仿宋_GB2312"/>
                <w:color w:val="auto"/>
                <w:sz w:val="16"/>
                <w:szCs w:val="16"/>
                <w:highlight w:val="none"/>
              </w:rPr>
              <w:t>　</w:t>
            </w:r>
          </w:p>
        </w:tc>
        <w:tc>
          <w:tcPr>
            <w:tcW w:w="420"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r>
              <w:rPr>
                <w:rFonts w:hint="eastAsia" w:ascii="仿宋_GB2312" w:hAnsi="仿宋_GB2312" w:eastAsia="仿宋_GB2312" w:cs="仿宋_GB2312"/>
                <w:color w:val="auto"/>
                <w:sz w:val="16"/>
                <w:szCs w:val="16"/>
                <w:highlight w:val="none"/>
                <w:lang w:val="en-US" w:eastAsia="zh-CN"/>
              </w:rPr>
              <w:t>03</w:t>
            </w:r>
            <w:r>
              <w:rPr>
                <w:rFonts w:hint="eastAsia" w:ascii="仿宋_GB2312" w:hAnsi="仿宋_GB2312" w:eastAsia="仿宋_GB2312" w:cs="仿宋_GB2312"/>
                <w:color w:val="auto"/>
                <w:sz w:val="16"/>
                <w:szCs w:val="16"/>
                <w:highlight w:val="none"/>
              </w:rPr>
              <w:t>　</w:t>
            </w:r>
          </w:p>
        </w:tc>
        <w:tc>
          <w:tcPr>
            <w:tcW w:w="780"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textAlignment w:val="auto"/>
              <w:rPr>
                <w:rFonts w:hint="eastAsia" w:ascii="仿宋_GB2312" w:eastAsia="仿宋_GB2312"/>
                <w:color w:val="auto"/>
                <w:sz w:val="18"/>
                <w:szCs w:val="18"/>
                <w:highlight w:val="none"/>
              </w:rPr>
            </w:pPr>
            <w:r>
              <w:rPr>
                <w:rFonts w:hint="eastAsia" w:ascii="仿宋_GB2312" w:hAnsi="仿宋_GB2312" w:eastAsia="仿宋_GB2312" w:cs="仿宋_GB2312"/>
                <w:color w:val="auto"/>
                <w:sz w:val="16"/>
                <w:szCs w:val="16"/>
                <w:highlight w:val="none"/>
              </w:rPr>
              <w:t>公务员医疗补助</w:t>
            </w:r>
          </w:p>
        </w:tc>
        <w:tc>
          <w:tcPr>
            <w:tcW w:w="928"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r>
              <w:rPr>
                <w:rFonts w:hint="eastAsia" w:ascii="仿宋_GB2312" w:eastAsia="仿宋_GB2312"/>
                <w:color w:val="auto"/>
                <w:sz w:val="18"/>
                <w:szCs w:val="18"/>
                <w:highlight w:val="none"/>
              </w:rPr>
              <w:t>10.37</w:t>
            </w:r>
          </w:p>
        </w:tc>
        <w:tc>
          <w:tcPr>
            <w:tcW w:w="870"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r>
              <w:rPr>
                <w:rFonts w:hint="eastAsia" w:ascii="仿宋_GB2312" w:eastAsia="仿宋_GB2312"/>
                <w:color w:val="auto"/>
                <w:sz w:val="18"/>
                <w:szCs w:val="18"/>
                <w:highlight w:val="none"/>
              </w:rPr>
              <w:t>10.37</w:t>
            </w:r>
          </w:p>
        </w:tc>
        <w:tc>
          <w:tcPr>
            <w:tcW w:w="915"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r>
              <w:rPr>
                <w:rFonts w:hint="eastAsia" w:ascii="仿宋_GB2312" w:eastAsia="仿宋_GB2312"/>
                <w:color w:val="auto"/>
                <w:sz w:val="18"/>
                <w:szCs w:val="18"/>
                <w:highlight w:val="none"/>
              </w:rPr>
              <w:t>10.37</w:t>
            </w:r>
          </w:p>
        </w:tc>
        <w:tc>
          <w:tcPr>
            <w:tcW w:w="885"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ascii="仿宋_GB2312" w:hAnsi="宋体" w:eastAsia="仿宋_GB2312" w:cs="宋体"/>
                <w:color w:val="auto"/>
                <w:sz w:val="18"/>
                <w:szCs w:val="18"/>
                <w:highlight w:val="none"/>
              </w:rPr>
            </w:pPr>
          </w:p>
        </w:tc>
        <w:tc>
          <w:tcPr>
            <w:tcW w:w="480"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p>
        </w:tc>
        <w:tc>
          <w:tcPr>
            <w:tcW w:w="495"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p>
        </w:tc>
        <w:tc>
          <w:tcPr>
            <w:tcW w:w="495"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p>
        </w:tc>
        <w:tc>
          <w:tcPr>
            <w:tcW w:w="645"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p>
        </w:tc>
        <w:tc>
          <w:tcPr>
            <w:tcW w:w="465"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p>
        </w:tc>
        <w:tc>
          <w:tcPr>
            <w:tcW w:w="840"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p>
        </w:tc>
        <w:tc>
          <w:tcPr>
            <w:tcW w:w="915"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p>
        </w:tc>
        <w:tc>
          <w:tcPr>
            <w:tcW w:w="480"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p>
        </w:tc>
      </w:tr>
      <w:tr>
        <w:tblPrEx>
          <w:tblCellMar>
            <w:top w:w="0" w:type="dxa"/>
            <w:left w:w="108" w:type="dxa"/>
            <w:bottom w:w="0" w:type="dxa"/>
            <w:right w:w="108" w:type="dxa"/>
          </w:tblCellMar>
        </w:tblPrEx>
        <w:trPr>
          <w:trHeight w:val="465" w:hRule="atLeast"/>
        </w:trPr>
        <w:tc>
          <w:tcPr>
            <w:tcW w:w="519"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r>
              <w:rPr>
                <w:rFonts w:hint="eastAsia" w:ascii="仿宋_GB2312" w:hAnsi="仿宋_GB2312" w:eastAsia="仿宋_GB2312" w:cs="仿宋_GB2312"/>
                <w:color w:val="auto"/>
                <w:sz w:val="16"/>
                <w:szCs w:val="16"/>
                <w:highlight w:val="none"/>
                <w:lang w:val="en-US" w:eastAsia="zh-CN"/>
              </w:rPr>
              <w:t>201</w:t>
            </w:r>
            <w:r>
              <w:rPr>
                <w:rFonts w:hint="eastAsia" w:ascii="仿宋_GB2312" w:hAnsi="仿宋_GB2312" w:eastAsia="仿宋_GB2312" w:cs="仿宋_GB2312"/>
                <w:color w:val="auto"/>
                <w:sz w:val="16"/>
                <w:szCs w:val="16"/>
                <w:highlight w:val="none"/>
              </w:rPr>
              <w:t>　</w:t>
            </w:r>
          </w:p>
        </w:tc>
        <w:tc>
          <w:tcPr>
            <w:tcW w:w="420"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r>
              <w:rPr>
                <w:rFonts w:hint="eastAsia" w:ascii="仿宋_GB2312" w:hAnsi="仿宋_GB2312" w:eastAsia="仿宋_GB2312" w:cs="仿宋_GB2312"/>
                <w:color w:val="auto"/>
                <w:sz w:val="16"/>
                <w:szCs w:val="16"/>
                <w:highlight w:val="none"/>
                <w:lang w:val="en-US" w:eastAsia="zh-CN"/>
              </w:rPr>
              <w:t>11</w:t>
            </w:r>
            <w:r>
              <w:rPr>
                <w:rFonts w:hint="eastAsia" w:ascii="仿宋_GB2312" w:hAnsi="仿宋_GB2312" w:eastAsia="仿宋_GB2312" w:cs="仿宋_GB2312"/>
                <w:color w:val="auto"/>
                <w:sz w:val="16"/>
                <w:szCs w:val="16"/>
                <w:highlight w:val="none"/>
              </w:rPr>
              <w:t>　</w:t>
            </w:r>
          </w:p>
        </w:tc>
        <w:tc>
          <w:tcPr>
            <w:tcW w:w="420"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r>
              <w:rPr>
                <w:rFonts w:hint="eastAsia" w:ascii="仿宋_GB2312" w:hAnsi="仿宋_GB2312" w:eastAsia="仿宋_GB2312" w:cs="仿宋_GB2312"/>
                <w:color w:val="auto"/>
                <w:sz w:val="16"/>
                <w:szCs w:val="16"/>
                <w:highlight w:val="none"/>
                <w:lang w:val="en-US" w:eastAsia="zh-CN"/>
              </w:rPr>
              <w:t>99</w:t>
            </w:r>
          </w:p>
        </w:tc>
        <w:tc>
          <w:tcPr>
            <w:tcW w:w="780"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textAlignment w:val="auto"/>
              <w:rPr>
                <w:rFonts w:hint="eastAsia" w:ascii="仿宋_GB2312" w:eastAsia="仿宋_GB2312"/>
                <w:color w:val="auto"/>
                <w:sz w:val="18"/>
                <w:szCs w:val="18"/>
                <w:highlight w:val="none"/>
              </w:rPr>
            </w:pPr>
            <w:r>
              <w:rPr>
                <w:rFonts w:hint="eastAsia" w:ascii="仿宋_GB2312" w:hAnsi="仿宋_GB2312" w:eastAsia="仿宋_GB2312" w:cs="仿宋_GB2312"/>
                <w:color w:val="auto"/>
                <w:sz w:val="16"/>
                <w:szCs w:val="16"/>
                <w:highlight w:val="none"/>
              </w:rPr>
              <w:t>其他行政事业单位医疗支出</w:t>
            </w:r>
          </w:p>
        </w:tc>
        <w:tc>
          <w:tcPr>
            <w:tcW w:w="928"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r>
              <w:rPr>
                <w:rFonts w:hint="eastAsia" w:ascii="仿宋_GB2312" w:eastAsia="仿宋_GB2312"/>
                <w:color w:val="auto"/>
                <w:sz w:val="18"/>
                <w:szCs w:val="18"/>
                <w:highlight w:val="none"/>
              </w:rPr>
              <w:t>0.26</w:t>
            </w:r>
          </w:p>
        </w:tc>
        <w:tc>
          <w:tcPr>
            <w:tcW w:w="870"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r>
              <w:rPr>
                <w:rFonts w:hint="eastAsia" w:ascii="仿宋_GB2312" w:eastAsia="仿宋_GB2312"/>
                <w:color w:val="auto"/>
                <w:sz w:val="18"/>
                <w:szCs w:val="18"/>
                <w:highlight w:val="none"/>
              </w:rPr>
              <w:t>0.26</w:t>
            </w:r>
          </w:p>
        </w:tc>
        <w:tc>
          <w:tcPr>
            <w:tcW w:w="915"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r>
              <w:rPr>
                <w:rFonts w:hint="eastAsia" w:ascii="仿宋_GB2312" w:eastAsia="仿宋_GB2312"/>
                <w:color w:val="auto"/>
                <w:sz w:val="18"/>
                <w:szCs w:val="18"/>
                <w:highlight w:val="none"/>
              </w:rPr>
              <w:t>0.26</w:t>
            </w:r>
          </w:p>
        </w:tc>
        <w:tc>
          <w:tcPr>
            <w:tcW w:w="885"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ascii="仿宋_GB2312" w:hAnsi="宋体" w:eastAsia="仿宋_GB2312" w:cs="宋体"/>
                <w:color w:val="auto"/>
                <w:sz w:val="18"/>
                <w:szCs w:val="18"/>
                <w:highlight w:val="none"/>
              </w:rPr>
            </w:pPr>
          </w:p>
        </w:tc>
        <w:tc>
          <w:tcPr>
            <w:tcW w:w="480"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p>
        </w:tc>
        <w:tc>
          <w:tcPr>
            <w:tcW w:w="495"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p>
        </w:tc>
        <w:tc>
          <w:tcPr>
            <w:tcW w:w="495"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p>
        </w:tc>
        <w:tc>
          <w:tcPr>
            <w:tcW w:w="645"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p>
        </w:tc>
        <w:tc>
          <w:tcPr>
            <w:tcW w:w="465"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p>
        </w:tc>
        <w:tc>
          <w:tcPr>
            <w:tcW w:w="840"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p>
        </w:tc>
        <w:tc>
          <w:tcPr>
            <w:tcW w:w="915"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p>
        </w:tc>
        <w:tc>
          <w:tcPr>
            <w:tcW w:w="480"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p>
        </w:tc>
      </w:tr>
      <w:tr>
        <w:tblPrEx>
          <w:tblCellMar>
            <w:top w:w="0" w:type="dxa"/>
            <w:left w:w="108" w:type="dxa"/>
            <w:bottom w:w="0" w:type="dxa"/>
            <w:right w:w="108" w:type="dxa"/>
          </w:tblCellMar>
        </w:tblPrEx>
        <w:trPr>
          <w:trHeight w:val="90" w:hRule="atLeast"/>
        </w:trPr>
        <w:tc>
          <w:tcPr>
            <w:tcW w:w="519"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r>
              <w:rPr>
                <w:rFonts w:hint="eastAsia" w:ascii="仿宋_GB2312" w:hAnsi="仿宋_GB2312" w:eastAsia="仿宋_GB2312" w:cs="仿宋_GB2312"/>
                <w:color w:val="auto"/>
                <w:sz w:val="16"/>
                <w:szCs w:val="16"/>
                <w:highlight w:val="none"/>
              </w:rPr>
              <w:t>214</w:t>
            </w:r>
          </w:p>
        </w:tc>
        <w:tc>
          <w:tcPr>
            <w:tcW w:w="420"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p>
        </w:tc>
        <w:tc>
          <w:tcPr>
            <w:tcW w:w="420"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p>
        </w:tc>
        <w:tc>
          <w:tcPr>
            <w:tcW w:w="780"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textAlignment w:val="auto"/>
              <w:rPr>
                <w:rFonts w:hint="eastAsia" w:ascii="仿宋_GB2312" w:eastAsia="仿宋_GB2312"/>
                <w:color w:val="auto"/>
                <w:sz w:val="18"/>
                <w:szCs w:val="18"/>
                <w:highlight w:val="none"/>
              </w:rPr>
            </w:pPr>
            <w:r>
              <w:rPr>
                <w:rFonts w:hint="eastAsia" w:ascii="仿宋_GB2312" w:hAnsi="仿宋_GB2312" w:eastAsia="仿宋_GB2312" w:cs="仿宋_GB2312"/>
                <w:color w:val="auto"/>
                <w:sz w:val="16"/>
                <w:szCs w:val="16"/>
                <w:highlight w:val="none"/>
              </w:rPr>
              <w:t>交通运输支出</w:t>
            </w:r>
          </w:p>
        </w:tc>
        <w:tc>
          <w:tcPr>
            <w:tcW w:w="928"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r>
              <w:rPr>
                <w:rFonts w:hint="eastAsia" w:ascii="仿宋_GB2312" w:eastAsia="仿宋_GB2312"/>
                <w:color w:val="auto"/>
                <w:sz w:val="18"/>
                <w:szCs w:val="18"/>
                <w:highlight w:val="none"/>
              </w:rPr>
              <w:t>8518.65</w:t>
            </w:r>
          </w:p>
        </w:tc>
        <w:tc>
          <w:tcPr>
            <w:tcW w:w="870"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r>
              <w:rPr>
                <w:rFonts w:hint="eastAsia" w:ascii="仿宋_GB2312" w:eastAsia="仿宋_GB2312"/>
                <w:color w:val="auto"/>
                <w:sz w:val="18"/>
                <w:szCs w:val="18"/>
                <w:highlight w:val="none"/>
              </w:rPr>
              <w:t>2148.20</w:t>
            </w:r>
          </w:p>
        </w:tc>
        <w:tc>
          <w:tcPr>
            <w:tcW w:w="915"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r>
              <w:rPr>
                <w:rFonts w:hint="eastAsia" w:ascii="仿宋_GB2312" w:eastAsia="仿宋_GB2312"/>
                <w:color w:val="auto"/>
                <w:sz w:val="18"/>
                <w:szCs w:val="18"/>
                <w:highlight w:val="none"/>
              </w:rPr>
              <w:t>2148.20</w:t>
            </w:r>
          </w:p>
        </w:tc>
        <w:tc>
          <w:tcPr>
            <w:tcW w:w="885"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ascii="仿宋_GB2312" w:hAnsi="宋体" w:eastAsia="仿宋_GB2312" w:cs="宋体"/>
                <w:color w:val="auto"/>
                <w:sz w:val="18"/>
                <w:szCs w:val="18"/>
                <w:highlight w:val="none"/>
              </w:rPr>
            </w:pPr>
            <w:r>
              <w:rPr>
                <w:rFonts w:hint="eastAsia" w:ascii="仿宋_GB2312" w:hAnsi="宋体" w:eastAsia="仿宋_GB2312" w:cs="宋体"/>
                <w:color w:val="auto"/>
                <w:sz w:val="18"/>
                <w:szCs w:val="18"/>
                <w:highlight w:val="none"/>
              </w:rPr>
              <w:t>1365.23</w:t>
            </w:r>
          </w:p>
        </w:tc>
        <w:tc>
          <w:tcPr>
            <w:tcW w:w="480"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p>
        </w:tc>
        <w:tc>
          <w:tcPr>
            <w:tcW w:w="495"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p>
        </w:tc>
        <w:tc>
          <w:tcPr>
            <w:tcW w:w="495"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p>
        </w:tc>
        <w:tc>
          <w:tcPr>
            <w:tcW w:w="645"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p>
        </w:tc>
        <w:tc>
          <w:tcPr>
            <w:tcW w:w="465"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p>
        </w:tc>
        <w:tc>
          <w:tcPr>
            <w:tcW w:w="840"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r>
              <w:rPr>
                <w:rFonts w:hint="eastAsia" w:ascii="仿宋_GB2312" w:eastAsia="仿宋_GB2312"/>
                <w:color w:val="auto"/>
                <w:sz w:val="18"/>
                <w:szCs w:val="18"/>
                <w:highlight w:val="none"/>
              </w:rPr>
              <w:t>618.05</w:t>
            </w:r>
          </w:p>
        </w:tc>
        <w:tc>
          <w:tcPr>
            <w:tcW w:w="915"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r>
              <w:rPr>
                <w:rFonts w:hint="eastAsia" w:ascii="仿宋_GB2312" w:eastAsia="仿宋_GB2312"/>
                <w:color w:val="auto"/>
                <w:sz w:val="18"/>
                <w:szCs w:val="18"/>
                <w:highlight w:val="none"/>
              </w:rPr>
              <w:t>5752.40</w:t>
            </w:r>
          </w:p>
        </w:tc>
        <w:tc>
          <w:tcPr>
            <w:tcW w:w="480"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p>
        </w:tc>
      </w:tr>
      <w:tr>
        <w:tblPrEx>
          <w:tblCellMar>
            <w:top w:w="0" w:type="dxa"/>
            <w:left w:w="108" w:type="dxa"/>
            <w:bottom w:w="0" w:type="dxa"/>
            <w:right w:w="108" w:type="dxa"/>
          </w:tblCellMar>
        </w:tblPrEx>
        <w:trPr>
          <w:trHeight w:val="465" w:hRule="atLeast"/>
        </w:trPr>
        <w:tc>
          <w:tcPr>
            <w:tcW w:w="519"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r>
              <w:rPr>
                <w:rFonts w:hint="eastAsia" w:ascii="仿宋_GB2312" w:hAnsi="仿宋_GB2312" w:eastAsia="仿宋_GB2312" w:cs="仿宋_GB2312"/>
                <w:color w:val="auto"/>
                <w:sz w:val="16"/>
                <w:szCs w:val="16"/>
                <w:highlight w:val="none"/>
                <w:lang w:val="en-US" w:eastAsia="zh-CN"/>
              </w:rPr>
              <w:t>214</w:t>
            </w:r>
          </w:p>
        </w:tc>
        <w:tc>
          <w:tcPr>
            <w:tcW w:w="420"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r>
              <w:rPr>
                <w:rFonts w:hint="eastAsia" w:ascii="仿宋_GB2312" w:hAnsi="仿宋_GB2312" w:eastAsia="仿宋_GB2312" w:cs="仿宋_GB2312"/>
                <w:color w:val="auto"/>
                <w:sz w:val="16"/>
                <w:szCs w:val="16"/>
                <w:highlight w:val="none"/>
                <w:lang w:val="en-US" w:eastAsia="zh-CN"/>
              </w:rPr>
              <w:t>01</w:t>
            </w:r>
          </w:p>
        </w:tc>
        <w:tc>
          <w:tcPr>
            <w:tcW w:w="420"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p>
        </w:tc>
        <w:tc>
          <w:tcPr>
            <w:tcW w:w="780"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textAlignment w:val="auto"/>
              <w:rPr>
                <w:rFonts w:hint="eastAsia" w:ascii="仿宋_GB2312" w:eastAsia="仿宋_GB2312"/>
                <w:color w:val="auto"/>
                <w:sz w:val="18"/>
                <w:szCs w:val="18"/>
                <w:highlight w:val="none"/>
              </w:rPr>
            </w:pPr>
            <w:r>
              <w:rPr>
                <w:rFonts w:hint="eastAsia" w:ascii="仿宋_GB2312" w:hAnsi="仿宋_GB2312" w:eastAsia="仿宋_GB2312" w:cs="仿宋_GB2312"/>
                <w:color w:val="auto"/>
                <w:sz w:val="16"/>
                <w:szCs w:val="16"/>
                <w:highlight w:val="none"/>
              </w:rPr>
              <w:t>公路水路运输</w:t>
            </w:r>
          </w:p>
        </w:tc>
        <w:tc>
          <w:tcPr>
            <w:tcW w:w="928"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r>
              <w:rPr>
                <w:rFonts w:hint="eastAsia" w:ascii="仿宋_GB2312" w:eastAsia="仿宋_GB2312"/>
                <w:color w:val="auto"/>
                <w:sz w:val="18"/>
                <w:szCs w:val="18"/>
                <w:highlight w:val="none"/>
              </w:rPr>
              <w:t>8166.25</w:t>
            </w:r>
          </w:p>
        </w:tc>
        <w:tc>
          <w:tcPr>
            <w:tcW w:w="870"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r>
              <w:rPr>
                <w:rFonts w:hint="eastAsia" w:ascii="仿宋_GB2312" w:eastAsia="仿宋_GB2312"/>
                <w:color w:val="auto"/>
                <w:sz w:val="18"/>
                <w:szCs w:val="18"/>
                <w:highlight w:val="none"/>
              </w:rPr>
              <w:t>2148.20</w:t>
            </w:r>
          </w:p>
        </w:tc>
        <w:tc>
          <w:tcPr>
            <w:tcW w:w="915"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r>
              <w:rPr>
                <w:rFonts w:hint="eastAsia" w:ascii="仿宋_GB2312" w:eastAsia="仿宋_GB2312"/>
                <w:color w:val="auto"/>
                <w:sz w:val="18"/>
                <w:szCs w:val="18"/>
                <w:highlight w:val="none"/>
              </w:rPr>
              <w:t>2148.20</w:t>
            </w:r>
          </w:p>
        </w:tc>
        <w:tc>
          <w:tcPr>
            <w:tcW w:w="885"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ascii="仿宋_GB2312" w:hAnsi="宋体" w:eastAsia="仿宋_GB2312" w:cs="宋体"/>
                <w:color w:val="auto"/>
                <w:sz w:val="18"/>
                <w:szCs w:val="18"/>
                <w:highlight w:val="none"/>
              </w:rPr>
            </w:pPr>
            <w:r>
              <w:rPr>
                <w:rFonts w:hint="eastAsia" w:ascii="仿宋_GB2312" w:hAnsi="宋体" w:eastAsia="仿宋_GB2312" w:cs="宋体"/>
                <w:color w:val="auto"/>
                <w:sz w:val="18"/>
                <w:szCs w:val="18"/>
                <w:highlight w:val="none"/>
              </w:rPr>
              <w:t>1365.23</w:t>
            </w:r>
          </w:p>
        </w:tc>
        <w:tc>
          <w:tcPr>
            <w:tcW w:w="480"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p>
        </w:tc>
        <w:tc>
          <w:tcPr>
            <w:tcW w:w="495"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p>
        </w:tc>
        <w:tc>
          <w:tcPr>
            <w:tcW w:w="495"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p>
        </w:tc>
        <w:tc>
          <w:tcPr>
            <w:tcW w:w="645"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p>
        </w:tc>
        <w:tc>
          <w:tcPr>
            <w:tcW w:w="465"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p>
        </w:tc>
        <w:tc>
          <w:tcPr>
            <w:tcW w:w="840"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r>
              <w:rPr>
                <w:rFonts w:hint="eastAsia" w:ascii="仿宋_GB2312" w:eastAsia="仿宋_GB2312"/>
                <w:color w:val="auto"/>
                <w:sz w:val="18"/>
                <w:szCs w:val="18"/>
                <w:highlight w:val="none"/>
              </w:rPr>
              <w:t>618.05</w:t>
            </w:r>
          </w:p>
        </w:tc>
        <w:tc>
          <w:tcPr>
            <w:tcW w:w="915"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default" w:ascii="仿宋_GB2312" w:eastAsia="仿宋_GB2312"/>
                <w:color w:val="auto"/>
                <w:sz w:val="18"/>
                <w:szCs w:val="18"/>
                <w:highlight w:val="none"/>
                <w:lang w:val="en-US" w:eastAsia="zh-CN"/>
              </w:rPr>
            </w:pPr>
            <w:r>
              <w:rPr>
                <w:rFonts w:hint="eastAsia" w:ascii="仿宋_GB2312" w:eastAsia="仿宋_GB2312"/>
                <w:color w:val="auto"/>
                <w:sz w:val="18"/>
                <w:szCs w:val="18"/>
                <w:highlight w:val="none"/>
              </w:rPr>
              <w:t>540</w:t>
            </w:r>
            <w:r>
              <w:rPr>
                <w:rFonts w:hint="eastAsia" w:ascii="仿宋_GB2312" w:eastAsia="仿宋_GB2312"/>
                <w:color w:val="auto"/>
                <w:sz w:val="18"/>
                <w:szCs w:val="18"/>
                <w:highlight w:val="none"/>
                <w:lang w:val="en-US" w:eastAsia="zh-CN"/>
              </w:rPr>
              <w:t>0.00</w:t>
            </w:r>
          </w:p>
        </w:tc>
        <w:tc>
          <w:tcPr>
            <w:tcW w:w="480"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p>
        </w:tc>
      </w:tr>
      <w:tr>
        <w:tblPrEx>
          <w:tblCellMar>
            <w:top w:w="0" w:type="dxa"/>
            <w:left w:w="108" w:type="dxa"/>
            <w:bottom w:w="0" w:type="dxa"/>
            <w:right w:w="108" w:type="dxa"/>
          </w:tblCellMar>
        </w:tblPrEx>
        <w:trPr>
          <w:trHeight w:val="465" w:hRule="atLeast"/>
        </w:trPr>
        <w:tc>
          <w:tcPr>
            <w:tcW w:w="519"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r>
              <w:rPr>
                <w:rFonts w:hint="eastAsia" w:ascii="仿宋_GB2312" w:hAnsi="仿宋_GB2312" w:eastAsia="仿宋_GB2312" w:cs="仿宋_GB2312"/>
                <w:color w:val="auto"/>
                <w:sz w:val="16"/>
                <w:szCs w:val="16"/>
                <w:highlight w:val="none"/>
                <w:lang w:val="en-US" w:eastAsia="zh-CN"/>
              </w:rPr>
              <w:t>214</w:t>
            </w:r>
          </w:p>
        </w:tc>
        <w:tc>
          <w:tcPr>
            <w:tcW w:w="420"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r>
              <w:rPr>
                <w:rFonts w:hint="eastAsia" w:ascii="仿宋_GB2312" w:hAnsi="仿宋_GB2312" w:eastAsia="仿宋_GB2312" w:cs="仿宋_GB2312"/>
                <w:color w:val="auto"/>
                <w:sz w:val="16"/>
                <w:szCs w:val="16"/>
                <w:highlight w:val="none"/>
                <w:lang w:val="en-US" w:eastAsia="zh-CN"/>
              </w:rPr>
              <w:t>01</w:t>
            </w:r>
          </w:p>
        </w:tc>
        <w:tc>
          <w:tcPr>
            <w:tcW w:w="420"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r>
              <w:rPr>
                <w:rFonts w:hint="eastAsia" w:ascii="仿宋_GB2312" w:hAnsi="仿宋_GB2312" w:eastAsia="仿宋_GB2312" w:cs="仿宋_GB2312"/>
                <w:color w:val="auto"/>
                <w:sz w:val="16"/>
                <w:szCs w:val="16"/>
                <w:highlight w:val="none"/>
                <w:lang w:val="en-US" w:eastAsia="zh-CN"/>
              </w:rPr>
              <w:t>01</w:t>
            </w:r>
          </w:p>
        </w:tc>
        <w:tc>
          <w:tcPr>
            <w:tcW w:w="780"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textAlignment w:val="auto"/>
              <w:rPr>
                <w:rFonts w:hint="eastAsia" w:ascii="仿宋_GB2312" w:eastAsia="仿宋_GB2312"/>
                <w:color w:val="auto"/>
                <w:sz w:val="18"/>
                <w:szCs w:val="18"/>
                <w:highlight w:val="none"/>
              </w:rPr>
            </w:pPr>
            <w:r>
              <w:rPr>
                <w:rFonts w:hint="eastAsia" w:ascii="仿宋_GB2312" w:hAnsi="仿宋_GB2312" w:eastAsia="仿宋_GB2312" w:cs="仿宋_GB2312"/>
                <w:sz w:val="16"/>
                <w:szCs w:val="16"/>
              </w:rPr>
              <w:t>行政运行</w:t>
            </w:r>
          </w:p>
        </w:tc>
        <w:tc>
          <w:tcPr>
            <w:tcW w:w="928"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r>
              <w:rPr>
                <w:rFonts w:hint="eastAsia" w:ascii="仿宋_GB2312" w:eastAsia="仿宋_GB2312"/>
                <w:color w:val="auto"/>
                <w:sz w:val="18"/>
                <w:szCs w:val="18"/>
                <w:highlight w:val="none"/>
              </w:rPr>
              <w:t>273.69</w:t>
            </w:r>
          </w:p>
        </w:tc>
        <w:tc>
          <w:tcPr>
            <w:tcW w:w="870"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r>
              <w:rPr>
                <w:rFonts w:hint="eastAsia" w:ascii="仿宋_GB2312" w:eastAsia="仿宋_GB2312"/>
                <w:color w:val="auto"/>
                <w:sz w:val="18"/>
                <w:szCs w:val="18"/>
                <w:highlight w:val="none"/>
              </w:rPr>
              <w:t>250.89</w:t>
            </w:r>
          </w:p>
        </w:tc>
        <w:tc>
          <w:tcPr>
            <w:tcW w:w="915"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r>
              <w:rPr>
                <w:rFonts w:hint="eastAsia" w:ascii="仿宋_GB2312" w:eastAsia="仿宋_GB2312"/>
                <w:color w:val="auto"/>
                <w:sz w:val="18"/>
                <w:szCs w:val="18"/>
                <w:highlight w:val="none"/>
              </w:rPr>
              <w:t>250.89</w:t>
            </w:r>
          </w:p>
        </w:tc>
        <w:tc>
          <w:tcPr>
            <w:tcW w:w="885"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ascii="仿宋_GB2312" w:hAnsi="宋体" w:eastAsia="仿宋_GB2312" w:cs="宋体"/>
                <w:color w:val="auto"/>
                <w:sz w:val="18"/>
                <w:szCs w:val="18"/>
                <w:highlight w:val="none"/>
              </w:rPr>
            </w:pPr>
          </w:p>
        </w:tc>
        <w:tc>
          <w:tcPr>
            <w:tcW w:w="480"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p>
        </w:tc>
        <w:tc>
          <w:tcPr>
            <w:tcW w:w="495"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p>
        </w:tc>
        <w:tc>
          <w:tcPr>
            <w:tcW w:w="495"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p>
        </w:tc>
        <w:tc>
          <w:tcPr>
            <w:tcW w:w="645"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p>
        </w:tc>
        <w:tc>
          <w:tcPr>
            <w:tcW w:w="465"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p>
        </w:tc>
        <w:tc>
          <w:tcPr>
            <w:tcW w:w="840"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r>
              <w:rPr>
                <w:rFonts w:hint="eastAsia" w:ascii="仿宋_GB2312" w:eastAsia="仿宋_GB2312"/>
                <w:color w:val="auto"/>
                <w:sz w:val="18"/>
                <w:szCs w:val="18"/>
                <w:highlight w:val="none"/>
              </w:rPr>
              <w:t>22.80</w:t>
            </w:r>
          </w:p>
        </w:tc>
        <w:tc>
          <w:tcPr>
            <w:tcW w:w="915"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p>
        </w:tc>
        <w:tc>
          <w:tcPr>
            <w:tcW w:w="480"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p>
        </w:tc>
      </w:tr>
      <w:tr>
        <w:tblPrEx>
          <w:tblCellMar>
            <w:top w:w="0" w:type="dxa"/>
            <w:left w:w="108" w:type="dxa"/>
            <w:bottom w:w="0" w:type="dxa"/>
            <w:right w:w="108" w:type="dxa"/>
          </w:tblCellMar>
        </w:tblPrEx>
        <w:trPr>
          <w:trHeight w:val="465" w:hRule="atLeast"/>
        </w:trPr>
        <w:tc>
          <w:tcPr>
            <w:tcW w:w="519"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214</w:t>
            </w:r>
          </w:p>
        </w:tc>
        <w:tc>
          <w:tcPr>
            <w:tcW w:w="420"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01</w:t>
            </w:r>
          </w:p>
        </w:tc>
        <w:tc>
          <w:tcPr>
            <w:tcW w:w="420"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02</w:t>
            </w:r>
          </w:p>
        </w:tc>
        <w:tc>
          <w:tcPr>
            <w:tcW w:w="780"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textAlignment w:val="auto"/>
              <w:rPr>
                <w:rFonts w:hint="eastAsia" w:ascii="仿宋_GB2312" w:hAnsi="仿宋_GB2312" w:eastAsia="仿宋_GB2312" w:cs="仿宋_GB2312"/>
                <w:sz w:val="16"/>
                <w:szCs w:val="16"/>
              </w:rPr>
            </w:pPr>
            <w:r>
              <w:rPr>
                <w:rFonts w:hint="eastAsia" w:ascii="仿宋_GB2312" w:hAnsi="仿宋_GB2312" w:eastAsia="仿宋_GB2312" w:cs="仿宋_GB2312"/>
                <w:sz w:val="16"/>
                <w:szCs w:val="16"/>
              </w:rPr>
              <w:t>一般行政管理事务</w:t>
            </w:r>
          </w:p>
        </w:tc>
        <w:tc>
          <w:tcPr>
            <w:tcW w:w="928"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r>
              <w:rPr>
                <w:rFonts w:hint="eastAsia" w:ascii="仿宋_GB2312" w:eastAsia="仿宋_GB2312"/>
                <w:color w:val="auto"/>
                <w:sz w:val="18"/>
                <w:szCs w:val="18"/>
                <w:highlight w:val="none"/>
              </w:rPr>
              <w:t>90.00</w:t>
            </w:r>
          </w:p>
        </w:tc>
        <w:tc>
          <w:tcPr>
            <w:tcW w:w="870"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p>
        </w:tc>
        <w:tc>
          <w:tcPr>
            <w:tcW w:w="915"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p>
        </w:tc>
        <w:tc>
          <w:tcPr>
            <w:tcW w:w="885"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ascii="仿宋_GB2312" w:hAnsi="宋体" w:eastAsia="仿宋_GB2312" w:cs="宋体"/>
                <w:color w:val="auto"/>
                <w:sz w:val="18"/>
                <w:szCs w:val="18"/>
                <w:highlight w:val="none"/>
              </w:rPr>
            </w:pPr>
          </w:p>
        </w:tc>
        <w:tc>
          <w:tcPr>
            <w:tcW w:w="480"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p>
        </w:tc>
        <w:tc>
          <w:tcPr>
            <w:tcW w:w="495"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p>
        </w:tc>
        <w:tc>
          <w:tcPr>
            <w:tcW w:w="495"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p>
        </w:tc>
        <w:tc>
          <w:tcPr>
            <w:tcW w:w="645"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p>
        </w:tc>
        <w:tc>
          <w:tcPr>
            <w:tcW w:w="465"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p>
        </w:tc>
        <w:tc>
          <w:tcPr>
            <w:tcW w:w="840"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r>
              <w:rPr>
                <w:rFonts w:hint="eastAsia" w:ascii="仿宋_GB2312" w:eastAsia="仿宋_GB2312"/>
                <w:color w:val="auto"/>
                <w:sz w:val="18"/>
                <w:szCs w:val="18"/>
                <w:highlight w:val="none"/>
              </w:rPr>
              <w:t>90.00</w:t>
            </w:r>
          </w:p>
        </w:tc>
        <w:tc>
          <w:tcPr>
            <w:tcW w:w="915"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p>
        </w:tc>
        <w:tc>
          <w:tcPr>
            <w:tcW w:w="480"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p>
        </w:tc>
      </w:tr>
      <w:tr>
        <w:tblPrEx>
          <w:tblCellMar>
            <w:top w:w="0" w:type="dxa"/>
            <w:left w:w="108" w:type="dxa"/>
            <w:bottom w:w="0" w:type="dxa"/>
            <w:right w:w="108" w:type="dxa"/>
          </w:tblCellMar>
        </w:tblPrEx>
        <w:trPr>
          <w:trHeight w:val="465" w:hRule="atLeast"/>
        </w:trPr>
        <w:tc>
          <w:tcPr>
            <w:tcW w:w="519"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r>
              <w:rPr>
                <w:rFonts w:hint="eastAsia" w:ascii="仿宋_GB2312" w:hAnsi="仿宋_GB2312" w:eastAsia="仿宋_GB2312" w:cs="仿宋_GB2312"/>
                <w:color w:val="auto"/>
                <w:sz w:val="16"/>
                <w:szCs w:val="16"/>
                <w:highlight w:val="none"/>
                <w:lang w:val="en-US" w:eastAsia="zh-CN"/>
              </w:rPr>
              <w:t>214</w:t>
            </w:r>
          </w:p>
        </w:tc>
        <w:tc>
          <w:tcPr>
            <w:tcW w:w="420"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r>
              <w:rPr>
                <w:rFonts w:hint="eastAsia" w:ascii="仿宋_GB2312" w:hAnsi="仿宋_GB2312" w:eastAsia="仿宋_GB2312" w:cs="仿宋_GB2312"/>
                <w:color w:val="auto"/>
                <w:sz w:val="16"/>
                <w:szCs w:val="16"/>
                <w:highlight w:val="none"/>
                <w:lang w:val="en-US" w:eastAsia="zh-CN"/>
              </w:rPr>
              <w:t>01</w:t>
            </w:r>
          </w:p>
        </w:tc>
        <w:tc>
          <w:tcPr>
            <w:tcW w:w="420"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r>
              <w:rPr>
                <w:rFonts w:hint="eastAsia" w:ascii="仿宋_GB2312" w:hAnsi="仿宋_GB2312" w:eastAsia="仿宋_GB2312" w:cs="仿宋_GB2312"/>
                <w:color w:val="auto"/>
                <w:sz w:val="16"/>
                <w:szCs w:val="16"/>
                <w:highlight w:val="none"/>
                <w:lang w:val="en-US" w:eastAsia="zh-CN"/>
              </w:rPr>
              <w:t>04</w:t>
            </w:r>
          </w:p>
        </w:tc>
        <w:tc>
          <w:tcPr>
            <w:tcW w:w="780"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textAlignment w:val="auto"/>
              <w:rPr>
                <w:rFonts w:hint="eastAsia" w:ascii="仿宋_GB2312" w:eastAsia="仿宋_GB2312"/>
                <w:color w:val="auto"/>
                <w:sz w:val="18"/>
                <w:szCs w:val="18"/>
                <w:highlight w:val="none"/>
              </w:rPr>
            </w:pPr>
            <w:r>
              <w:rPr>
                <w:rFonts w:hint="eastAsia" w:ascii="仿宋_GB2312" w:hAnsi="仿宋_GB2312" w:eastAsia="仿宋_GB2312" w:cs="仿宋_GB2312"/>
                <w:color w:val="auto"/>
                <w:sz w:val="16"/>
                <w:szCs w:val="16"/>
                <w:highlight w:val="none"/>
              </w:rPr>
              <w:t>公路建设</w:t>
            </w:r>
          </w:p>
        </w:tc>
        <w:tc>
          <w:tcPr>
            <w:tcW w:w="928"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r>
              <w:rPr>
                <w:rFonts w:hint="eastAsia" w:ascii="仿宋_GB2312" w:eastAsia="仿宋_GB2312"/>
                <w:color w:val="auto"/>
                <w:sz w:val="18"/>
                <w:szCs w:val="18"/>
                <w:highlight w:val="none"/>
              </w:rPr>
              <w:t>6939.23</w:t>
            </w:r>
          </w:p>
        </w:tc>
        <w:tc>
          <w:tcPr>
            <w:tcW w:w="870"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r>
              <w:rPr>
                <w:rFonts w:hint="eastAsia" w:ascii="仿宋_GB2312" w:eastAsia="仿宋_GB2312"/>
                <w:color w:val="auto"/>
                <w:sz w:val="18"/>
                <w:szCs w:val="18"/>
                <w:highlight w:val="none"/>
              </w:rPr>
              <w:t>1119.23</w:t>
            </w:r>
          </w:p>
        </w:tc>
        <w:tc>
          <w:tcPr>
            <w:tcW w:w="915"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r>
              <w:rPr>
                <w:rFonts w:hint="eastAsia" w:ascii="仿宋_GB2312" w:eastAsia="仿宋_GB2312"/>
                <w:color w:val="auto"/>
                <w:sz w:val="18"/>
                <w:szCs w:val="18"/>
                <w:highlight w:val="none"/>
              </w:rPr>
              <w:t>1119.23</w:t>
            </w:r>
          </w:p>
        </w:tc>
        <w:tc>
          <w:tcPr>
            <w:tcW w:w="885"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ascii="仿宋_GB2312" w:hAnsi="宋体" w:eastAsia="仿宋_GB2312" w:cs="宋体"/>
                <w:color w:val="auto"/>
                <w:sz w:val="18"/>
                <w:szCs w:val="18"/>
                <w:highlight w:val="none"/>
              </w:rPr>
            </w:pPr>
            <w:r>
              <w:rPr>
                <w:rFonts w:hint="eastAsia" w:ascii="仿宋_GB2312" w:hAnsi="宋体" w:eastAsia="仿宋_GB2312" w:cs="宋体"/>
                <w:color w:val="auto"/>
                <w:sz w:val="18"/>
                <w:szCs w:val="18"/>
                <w:highlight w:val="none"/>
              </w:rPr>
              <w:t>1119.23</w:t>
            </w:r>
          </w:p>
        </w:tc>
        <w:tc>
          <w:tcPr>
            <w:tcW w:w="480"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p>
        </w:tc>
        <w:tc>
          <w:tcPr>
            <w:tcW w:w="495"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p>
        </w:tc>
        <w:tc>
          <w:tcPr>
            <w:tcW w:w="495"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p>
        </w:tc>
        <w:tc>
          <w:tcPr>
            <w:tcW w:w="645"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p>
        </w:tc>
        <w:tc>
          <w:tcPr>
            <w:tcW w:w="465"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p>
        </w:tc>
        <w:tc>
          <w:tcPr>
            <w:tcW w:w="840"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r>
              <w:rPr>
                <w:rFonts w:hint="eastAsia" w:ascii="仿宋_GB2312" w:eastAsia="仿宋_GB2312"/>
                <w:color w:val="auto"/>
                <w:sz w:val="18"/>
                <w:szCs w:val="18"/>
                <w:highlight w:val="none"/>
              </w:rPr>
              <w:t>420.00</w:t>
            </w:r>
          </w:p>
        </w:tc>
        <w:tc>
          <w:tcPr>
            <w:tcW w:w="915"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default" w:ascii="仿宋_GB2312" w:eastAsia="仿宋_GB2312"/>
                <w:color w:val="auto"/>
                <w:sz w:val="18"/>
                <w:szCs w:val="18"/>
                <w:highlight w:val="none"/>
                <w:lang w:val="en-US" w:eastAsia="zh-CN"/>
              </w:rPr>
            </w:pPr>
            <w:r>
              <w:rPr>
                <w:rFonts w:hint="eastAsia" w:ascii="仿宋_GB2312" w:eastAsia="仿宋_GB2312"/>
                <w:color w:val="auto"/>
                <w:sz w:val="18"/>
                <w:szCs w:val="18"/>
                <w:highlight w:val="none"/>
              </w:rPr>
              <w:t>5400</w:t>
            </w:r>
            <w:r>
              <w:rPr>
                <w:rFonts w:hint="eastAsia" w:ascii="仿宋_GB2312" w:eastAsia="仿宋_GB2312"/>
                <w:color w:val="auto"/>
                <w:sz w:val="18"/>
                <w:szCs w:val="18"/>
                <w:highlight w:val="none"/>
                <w:lang w:val="en-US" w:eastAsia="zh-CN"/>
              </w:rPr>
              <w:t>.00</w:t>
            </w:r>
          </w:p>
        </w:tc>
        <w:tc>
          <w:tcPr>
            <w:tcW w:w="480"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p>
        </w:tc>
      </w:tr>
      <w:tr>
        <w:tblPrEx>
          <w:tblCellMar>
            <w:top w:w="0" w:type="dxa"/>
            <w:left w:w="108" w:type="dxa"/>
            <w:bottom w:w="0" w:type="dxa"/>
            <w:right w:w="108" w:type="dxa"/>
          </w:tblCellMar>
        </w:tblPrEx>
        <w:trPr>
          <w:trHeight w:val="465" w:hRule="atLeast"/>
        </w:trPr>
        <w:tc>
          <w:tcPr>
            <w:tcW w:w="519"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r>
              <w:rPr>
                <w:rFonts w:hint="eastAsia" w:ascii="仿宋_GB2312" w:hAnsi="仿宋_GB2312" w:eastAsia="仿宋_GB2312" w:cs="仿宋_GB2312"/>
                <w:color w:val="auto"/>
                <w:sz w:val="16"/>
                <w:szCs w:val="16"/>
                <w:highlight w:val="none"/>
                <w:lang w:val="en-US" w:eastAsia="zh-CN"/>
              </w:rPr>
              <w:t>214</w:t>
            </w:r>
          </w:p>
        </w:tc>
        <w:tc>
          <w:tcPr>
            <w:tcW w:w="420"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r>
              <w:rPr>
                <w:rFonts w:hint="eastAsia" w:ascii="仿宋_GB2312" w:hAnsi="仿宋_GB2312" w:eastAsia="仿宋_GB2312" w:cs="仿宋_GB2312"/>
                <w:color w:val="auto"/>
                <w:sz w:val="16"/>
                <w:szCs w:val="16"/>
                <w:highlight w:val="none"/>
                <w:lang w:val="en-US" w:eastAsia="zh-CN"/>
              </w:rPr>
              <w:t>01</w:t>
            </w:r>
          </w:p>
        </w:tc>
        <w:tc>
          <w:tcPr>
            <w:tcW w:w="420"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r>
              <w:rPr>
                <w:rFonts w:hint="eastAsia" w:ascii="仿宋_GB2312" w:hAnsi="仿宋_GB2312" w:eastAsia="仿宋_GB2312" w:cs="仿宋_GB2312"/>
                <w:color w:val="auto"/>
                <w:sz w:val="16"/>
                <w:szCs w:val="16"/>
                <w:highlight w:val="none"/>
                <w:lang w:val="en-US" w:eastAsia="zh-CN"/>
              </w:rPr>
              <w:t>06</w:t>
            </w:r>
          </w:p>
        </w:tc>
        <w:tc>
          <w:tcPr>
            <w:tcW w:w="780"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textAlignment w:val="auto"/>
              <w:rPr>
                <w:rFonts w:hint="eastAsia" w:ascii="仿宋_GB2312" w:eastAsia="仿宋_GB2312"/>
                <w:color w:val="auto"/>
                <w:sz w:val="18"/>
                <w:szCs w:val="18"/>
                <w:highlight w:val="none"/>
              </w:rPr>
            </w:pPr>
            <w:r>
              <w:rPr>
                <w:rFonts w:hint="eastAsia" w:ascii="仿宋_GB2312" w:hAnsi="仿宋_GB2312" w:eastAsia="仿宋_GB2312" w:cs="仿宋_GB2312"/>
                <w:sz w:val="16"/>
                <w:szCs w:val="16"/>
              </w:rPr>
              <w:t>公路养护</w:t>
            </w:r>
          </w:p>
        </w:tc>
        <w:tc>
          <w:tcPr>
            <w:tcW w:w="928"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r>
              <w:rPr>
                <w:rFonts w:hint="eastAsia" w:ascii="仿宋_GB2312" w:eastAsia="仿宋_GB2312"/>
                <w:color w:val="auto"/>
                <w:sz w:val="18"/>
                <w:szCs w:val="18"/>
                <w:highlight w:val="none"/>
              </w:rPr>
              <w:t>794.00</w:t>
            </w:r>
          </w:p>
        </w:tc>
        <w:tc>
          <w:tcPr>
            <w:tcW w:w="870" w:type="dxa"/>
            <w:tcBorders>
              <w:top w:val="nil"/>
              <w:left w:val="nil"/>
              <w:bottom w:val="single" w:color="auto" w:sz="4" w:space="0"/>
              <w:right w:val="single" w:color="auto" w:sz="4" w:space="0"/>
            </w:tcBorders>
            <w:noWrap w:val="0"/>
            <w:vAlign w:val="top"/>
          </w:tcPr>
          <w:p>
            <w:pPr>
              <w:keepNext w:val="0"/>
              <w:keepLines w:val="0"/>
              <w:pageBreakBefore w:val="0"/>
              <w:widowControl/>
              <w:suppressLineNumbers w:val="0"/>
              <w:kinsoku/>
              <w:wordWrap/>
              <w:overflowPunct/>
              <w:topLinePunct w:val="0"/>
              <w:autoSpaceDE/>
              <w:autoSpaceDN/>
              <w:bidi w:val="0"/>
              <w:adjustRightInd/>
              <w:snapToGrid/>
              <w:spacing w:line="200" w:lineRule="atLeast"/>
              <w:ind w:firstLine="540" w:firstLineChars="300"/>
              <w:jc w:val="left"/>
              <w:textAlignment w:val="auto"/>
              <w:rPr>
                <w:rFonts w:hint="default" w:ascii="仿宋_GB2312" w:eastAsia="仿宋_GB2312"/>
                <w:color w:val="auto"/>
                <w:sz w:val="18"/>
                <w:szCs w:val="18"/>
                <w:highlight w:val="none"/>
                <w:lang w:val="en-US"/>
              </w:rPr>
            </w:pPr>
            <w:r>
              <w:rPr>
                <w:rFonts w:hint="eastAsia" w:ascii="仿宋_GB2312" w:hAnsi="Times New Roman" w:eastAsia="仿宋_GB2312" w:cs="Times New Roman"/>
                <w:color w:val="auto"/>
                <w:sz w:val="18"/>
                <w:szCs w:val="18"/>
                <w:highlight w:val="none"/>
                <w:lang w:val="en-US" w:eastAsia="zh-CN"/>
              </w:rPr>
              <w:t xml:space="preserve"> 714.00</w:t>
            </w:r>
          </w:p>
        </w:tc>
        <w:tc>
          <w:tcPr>
            <w:tcW w:w="915"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r>
              <w:rPr>
                <w:rFonts w:hint="eastAsia" w:ascii="仿宋_GB2312" w:hAnsi="Times New Roman" w:eastAsia="仿宋_GB2312" w:cs="Times New Roman"/>
                <w:color w:val="auto"/>
                <w:sz w:val="18"/>
                <w:szCs w:val="18"/>
                <w:highlight w:val="none"/>
                <w:lang w:val="en-US" w:eastAsia="zh-CN"/>
              </w:rPr>
              <w:t>714.00</w:t>
            </w:r>
          </w:p>
        </w:tc>
        <w:tc>
          <w:tcPr>
            <w:tcW w:w="885"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ascii="仿宋_GB2312" w:hAnsi="宋体" w:eastAsia="仿宋_GB2312" w:cs="宋体"/>
                <w:color w:val="auto"/>
                <w:sz w:val="18"/>
                <w:szCs w:val="18"/>
                <w:highlight w:val="none"/>
              </w:rPr>
            </w:pPr>
            <w:r>
              <w:rPr>
                <w:rFonts w:hint="eastAsia" w:ascii="仿宋_GB2312" w:hAnsi="宋体" w:eastAsia="仿宋_GB2312" w:cs="宋体"/>
                <w:color w:val="auto"/>
                <w:sz w:val="18"/>
                <w:szCs w:val="18"/>
                <w:highlight w:val="none"/>
              </w:rPr>
              <w:t>246.00</w:t>
            </w:r>
          </w:p>
        </w:tc>
        <w:tc>
          <w:tcPr>
            <w:tcW w:w="480"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p>
        </w:tc>
        <w:tc>
          <w:tcPr>
            <w:tcW w:w="495"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p>
        </w:tc>
        <w:tc>
          <w:tcPr>
            <w:tcW w:w="495"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p>
        </w:tc>
        <w:tc>
          <w:tcPr>
            <w:tcW w:w="645"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p>
        </w:tc>
        <w:tc>
          <w:tcPr>
            <w:tcW w:w="465"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p>
        </w:tc>
        <w:tc>
          <w:tcPr>
            <w:tcW w:w="840"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r>
              <w:rPr>
                <w:rFonts w:hint="eastAsia" w:ascii="仿宋_GB2312" w:eastAsia="仿宋_GB2312"/>
                <w:color w:val="auto"/>
                <w:sz w:val="18"/>
                <w:szCs w:val="18"/>
                <w:highlight w:val="none"/>
              </w:rPr>
              <w:t>80.00</w:t>
            </w:r>
          </w:p>
        </w:tc>
        <w:tc>
          <w:tcPr>
            <w:tcW w:w="915"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p>
        </w:tc>
        <w:tc>
          <w:tcPr>
            <w:tcW w:w="480"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p>
        </w:tc>
      </w:tr>
      <w:tr>
        <w:tblPrEx>
          <w:tblCellMar>
            <w:top w:w="0" w:type="dxa"/>
            <w:left w:w="108" w:type="dxa"/>
            <w:bottom w:w="0" w:type="dxa"/>
            <w:right w:w="108" w:type="dxa"/>
          </w:tblCellMar>
        </w:tblPrEx>
        <w:trPr>
          <w:trHeight w:val="465" w:hRule="atLeast"/>
        </w:trPr>
        <w:tc>
          <w:tcPr>
            <w:tcW w:w="519"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214</w:t>
            </w:r>
          </w:p>
        </w:tc>
        <w:tc>
          <w:tcPr>
            <w:tcW w:w="420"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01</w:t>
            </w:r>
          </w:p>
        </w:tc>
        <w:tc>
          <w:tcPr>
            <w:tcW w:w="420"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12</w:t>
            </w:r>
          </w:p>
        </w:tc>
        <w:tc>
          <w:tcPr>
            <w:tcW w:w="780"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textAlignment w:val="auto"/>
              <w:rPr>
                <w:rFonts w:hint="eastAsia" w:ascii="仿宋_GB2312" w:hAnsi="仿宋_GB2312" w:eastAsia="仿宋_GB2312" w:cs="仿宋_GB2312"/>
                <w:sz w:val="16"/>
                <w:szCs w:val="16"/>
              </w:rPr>
            </w:pPr>
            <w:r>
              <w:rPr>
                <w:rFonts w:hint="eastAsia" w:ascii="仿宋_GB2312" w:hAnsi="仿宋_GB2312" w:eastAsia="仿宋_GB2312" w:cs="仿宋_GB2312"/>
                <w:sz w:val="16"/>
                <w:szCs w:val="16"/>
              </w:rPr>
              <w:t>公路运输管理</w:t>
            </w:r>
          </w:p>
        </w:tc>
        <w:tc>
          <w:tcPr>
            <w:tcW w:w="928"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r>
              <w:rPr>
                <w:rFonts w:hint="eastAsia" w:ascii="仿宋_GB2312" w:eastAsia="仿宋_GB2312"/>
                <w:color w:val="auto"/>
                <w:sz w:val="18"/>
                <w:szCs w:val="18"/>
                <w:highlight w:val="none"/>
              </w:rPr>
              <w:t>69.33</w:t>
            </w:r>
          </w:p>
        </w:tc>
        <w:tc>
          <w:tcPr>
            <w:tcW w:w="870"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default" w:ascii="仿宋_GB2312" w:hAnsi="Times New Roman" w:eastAsia="仿宋_GB2312" w:cs="Times New Roman"/>
                <w:color w:val="auto"/>
                <w:sz w:val="18"/>
                <w:szCs w:val="18"/>
                <w:highlight w:val="none"/>
                <w:lang w:val="en-US" w:eastAsia="zh-CN"/>
              </w:rPr>
            </w:pPr>
            <w:r>
              <w:rPr>
                <w:rFonts w:hint="eastAsia" w:ascii="仿宋_GB2312" w:hAnsi="Times New Roman" w:eastAsia="仿宋_GB2312" w:cs="Times New Roman"/>
                <w:color w:val="auto"/>
                <w:sz w:val="18"/>
                <w:szCs w:val="18"/>
                <w:highlight w:val="none"/>
                <w:lang w:val="en-US" w:eastAsia="zh-CN"/>
              </w:rPr>
              <w:t>64.08</w:t>
            </w:r>
          </w:p>
        </w:tc>
        <w:tc>
          <w:tcPr>
            <w:tcW w:w="915"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hAnsi="Times New Roman" w:eastAsia="仿宋_GB2312" w:cs="Times New Roman"/>
                <w:color w:val="auto"/>
                <w:sz w:val="18"/>
                <w:szCs w:val="18"/>
                <w:highlight w:val="none"/>
                <w:lang w:val="en-US" w:eastAsia="zh-CN"/>
              </w:rPr>
            </w:pPr>
            <w:r>
              <w:rPr>
                <w:rFonts w:hint="eastAsia" w:ascii="仿宋_GB2312" w:hAnsi="Times New Roman" w:eastAsia="仿宋_GB2312" w:cs="Times New Roman"/>
                <w:color w:val="auto"/>
                <w:sz w:val="18"/>
                <w:szCs w:val="18"/>
                <w:highlight w:val="none"/>
                <w:lang w:val="en-US" w:eastAsia="zh-CN"/>
              </w:rPr>
              <w:t>64.08</w:t>
            </w:r>
          </w:p>
        </w:tc>
        <w:tc>
          <w:tcPr>
            <w:tcW w:w="885"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hAnsi="宋体" w:eastAsia="仿宋_GB2312" w:cs="宋体"/>
                <w:color w:val="auto"/>
                <w:sz w:val="18"/>
                <w:szCs w:val="18"/>
                <w:highlight w:val="none"/>
              </w:rPr>
            </w:pPr>
          </w:p>
        </w:tc>
        <w:tc>
          <w:tcPr>
            <w:tcW w:w="480"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p>
        </w:tc>
        <w:tc>
          <w:tcPr>
            <w:tcW w:w="495"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p>
        </w:tc>
        <w:tc>
          <w:tcPr>
            <w:tcW w:w="495"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p>
        </w:tc>
        <w:tc>
          <w:tcPr>
            <w:tcW w:w="645"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p>
        </w:tc>
        <w:tc>
          <w:tcPr>
            <w:tcW w:w="465"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p>
        </w:tc>
        <w:tc>
          <w:tcPr>
            <w:tcW w:w="840"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r>
              <w:rPr>
                <w:rFonts w:hint="eastAsia" w:ascii="仿宋_GB2312" w:eastAsia="仿宋_GB2312"/>
                <w:color w:val="auto"/>
                <w:sz w:val="18"/>
                <w:szCs w:val="18"/>
                <w:highlight w:val="none"/>
              </w:rPr>
              <w:t>5.25</w:t>
            </w:r>
          </w:p>
        </w:tc>
        <w:tc>
          <w:tcPr>
            <w:tcW w:w="915"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p>
        </w:tc>
        <w:tc>
          <w:tcPr>
            <w:tcW w:w="480"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p>
        </w:tc>
      </w:tr>
      <w:tr>
        <w:tblPrEx>
          <w:tblCellMar>
            <w:top w:w="0" w:type="dxa"/>
            <w:left w:w="108" w:type="dxa"/>
            <w:bottom w:w="0" w:type="dxa"/>
            <w:right w:w="108" w:type="dxa"/>
          </w:tblCellMar>
        </w:tblPrEx>
        <w:trPr>
          <w:trHeight w:val="423" w:hRule="atLeast"/>
        </w:trPr>
        <w:tc>
          <w:tcPr>
            <w:tcW w:w="519"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214</w:t>
            </w:r>
          </w:p>
        </w:tc>
        <w:tc>
          <w:tcPr>
            <w:tcW w:w="420"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99</w:t>
            </w:r>
          </w:p>
        </w:tc>
        <w:tc>
          <w:tcPr>
            <w:tcW w:w="420"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hAnsi="仿宋_GB2312" w:eastAsia="仿宋_GB2312" w:cs="仿宋_GB2312"/>
                <w:color w:val="auto"/>
                <w:sz w:val="16"/>
                <w:szCs w:val="16"/>
                <w:highlight w:val="none"/>
              </w:rPr>
            </w:pPr>
          </w:p>
        </w:tc>
        <w:tc>
          <w:tcPr>
            <w:tcW w:w="780"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textAlignment w:val="auto"/>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rPr>
              <w:t>其他交通运输支出</w:t>
            </w:r>
          </w:p>
        </w:tc>
        <w:tc>
          <w:tcPr>
            <w:tcW w:w="928"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r>
              <w:rPr>
                <w:rFonts w:hint="eastAsia" w:ascii="仿宋_GB2312" w:eastAsia="仿宋_GB2312"/>
                <w:color w:val="auto"/>
                <w:sz w:val="18"/>
                <w:szCs w:val="18"/>
                <w:highlight w:val="none"/>
              </w:rPr>
              <w:t>352.40</w:t>
            </w:r>
          </w:p>
        </w:tc>
        <w:tc>
          <w:tcPr>
            <w:tcW w:w="870"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p>
        </w:tc>
        <w:tc>
          <w:tcPr>
            <w:tcW w:w="915"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p>
        </w:tc>
        <w:tc>
          <w:tcPr>
            <w:tcW w:w="885"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ascii="仿宋_GB2312" w:hAnsi="宋体" w:eastAsia="仿宋_GB2312" w:cs="宋体"/>
                <w:color w:val="auto"/>
                <w:sz w:val="18"/>
                <w:szCs w:val="18"/>
                <w:highlight w:val="none"/>
              </w:rPr>
            </w:pPr>
          </w:p>
        </w:tc>
        <w:tc>
          <w:tcPr>
            <w:tcW w:w="480"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p>
        </w:tc>
        <w:tc>
          <w:tcPr>
            <w:tcW w:w="495"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p>
        </w:tc>
        <w:tc>
          <w:tcPr>
            <w:tcW w:w="495"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p>
        </w:tc>
        <w:tc>
          <w:tcPr>
            <w:tcW w:w="645"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p>
        </w:tc>
        <w:tc>
          <w:tcPr>
            <w:tcW w:w="465"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p>
        </w:tc>
        <w:tc>
          <w:tcPr>
            <w:tcW w:w="840"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p>
        </w:tc>
        <w:tc>
          <w:tcPr>
            <w:tcW w:w="915"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r>
              <w:rPr>
                <w:rFonts w:hint="eastAsia" w:ascii="仿宋_GB2312" w:eastAsia="仿宋_GB2312"/>
                <w:color w:val="auto"/>
                <w:sz w:val="18"/>
                <w:szCs w:val="18"/>
                <w:highlight w:val="none"/>
              </w:rPr>
              <w:t>352.40</w:t>
            </w:r>
          </w:p>
        </w:tc>
        <w:tc>
          <w:tcPr>
            <w:tcW w:w="480"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p>
        </w:tc>
      </w:tr>
      <w:tr>
        <w:tblPrEx>
          <w:tblCellMar>
            <w:top w:w="0" w:type="dxa"/>
            <w:left w:w="108" w:type="dxa"/>
            <w:bottom w:w="0" w:type="dxa"/>
            <w:right w:w="108" w:type="dxa"/>
          </w:tblCellMar>
        </w:tblPrEx>
        <w:trPr>
          <w:trHeight w:val="465" w:hRule="atLeast"/>
        </w:trPr>
        <w:tc>
          <w:tcPr>
            <w:tcW w:w="519"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lang w:val="en-US" w:eastAsia="zh-CN"/>
              </w:rPr>
              <w:t>214</w:t>
            </w:r>
          </w:p>
        </w:tc>
        <w:tc>
          <w:tcPr>
            <w:tcW w:w="420"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lang w:val="en-US" w:eastAsia="zh-CN"/>
              </w:rPr>
              <w:t>99</w:t>
            </w:r>
          </w:p>
        </w:tc>
        <w:tc>
          <w:tcPr>
            <w:tcW w:w="420"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rPr>
              <w:t>01</w:t>
            </w:r>
          </w:p>
        </w:tc>
        <w:tc>
          <w:tcPr>
            <w:tcW w:w="780"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textAlignment w:val="auto"/>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rPr>
              <w:t>公共交通运营补助</w:t>
            </w:r>
          </w:p>
        </w:tc>
        <w:tc>
          <w:tcPr>
            <w:tcW w:w="928"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r>
              <w:rPr>
                <w:rFonts w:hint="eastAsia" w:ascii="仿宋_GB2312" w:eastAsia="仿宋_GB2312"/>
                <w:color w:val="auto"/>
                <w:sz w:val="18"/>
                <w:szCs w:val="18"/>
                <w:highlight w:val="none"/>
              </w:rPr>
              <w:t>72.24</w:t>
            </w:r>
          </w:p>
        </w:tc>
        <w:tc>
          <w:tcPr>
            <w:tcW w:w="870"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p>
        </w:tc>
        <w:tc>
          <w:tcPr>
            <w:tcW w:w="915"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p>
        </w:tc>
        <w:tc>
          <w:tcPr>
            <w:tcW w:w="885"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ascii="仿宋_GB2312" w:hAnsi="宋体" w:eastAsia="仿宋_GB2312" w:cs="宋体"/>
                <w:color w:val="auto"/>
                <w:sz w:val="18"/>
                <w:szCs w:val="18"/>
                <w:highlight w:val="none"/>
              </w:rPr>
            </w:pPr>
          </w:p>
        </w:tc>
        <w:tc>
          <w:tcPr>
            <w:tcW w:w="480"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p>
        </w:tc>
        <w:tc>
          <w:tcPr>
            <w:tcW w:w="495"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p>
        </w:tc>
        <w:tc>
          <w:tcPr>
            <w:tcW w:w="495"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p>
        </w:tc>
        <w:tc>
          <w:tcPr>
            <w:tcW w:w="645"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p>
        </w:tc>
        <w:tc>
          <w:tcPr>
            <w:tcW w:w="465"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p>
        </w:tc>
        <w:tc>
          <w:tcPr>
            <w:tcW w:w="840"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p>
        </w:tc>
        <w:tc>
          <w:tcPr>
            <w:tcW w:w="915"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r>
              <w:rPr>
                <w:rFonts w:hint="eastAsia" w:ascii="仿宋_GB2312" w:eastAsia="仿宋_GB2312"/>
                <w:color w:val="auto"/>
                <w:sz w:val="18"/>
                <w:szCs w:val="18"/>
                <w:highlight w:val="none"/>
              </w:rPr>
              <w:t>72.24</w:t>
            </w:r>
          </w:p>
        </w:tc>
        <w:tc>
          <w:tcPr>
            <w:tcW w:w="480"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p>
        </w:tc>
      </w:tr>
      <w:tr>
        <w:tblPrEx>
          <w:tblCellMar>
            <w:top w:w="0" w:type="dxa"/>
            <w:left w:w="108" w:type="dxa"/>
            <w:bottom w:w="0" w:type="dxa"/>
            <w:right w:w="108" w:type="dxa"/>
          </w:tblCellMar>
        </w:tblPrEx>
        <w:trPr>
          <w:trHeight w:val="465" w:hRule="atLeast"/>
        </w:trPr>
        <w:tc>
          <w:tcPr>
            <w:tcW w:w="519"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lang w:val="en-US" w:eastAsia="zh-CN"/>
              </w:rPr>
              <w:t>214</w:t>
            </w:r>
          </w:p>
        </w:tc>
        <w:tc>
          <w:tcPr>
            <w:tcW w:w="420"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lang w:val="en-US" w:eastAsia="zh-CN"/>
              </w:rPr>
              <w:t>99</w:t>
            </w:r>
          </w:p>
        </w:tc>
        <w:tc>
          <w:tcPr>
            <w:tcW w:w="420"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rPr>
              <w:t>99</w:t>
            </w:r>
          </w:p>
        </w:tc>
        <w:tc>
          <w:tcPr>
            <w:tcW w:w="780"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textAlignment w:val="auto"/>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rPr>
              <w:t>资源勘探工业信息等支出</w:t>
            </w:r>
          </w:p>
        </w:tc>
        <w:tc>
          <w:tcPr>
            <w:tcW w:w="928"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r>
              <w:rPr>
                <w:rFonts w:hint="eastAsia" w:ascii="仿宋_GB2312" w:eastAsia="仿宋_GB2312"/>
                <w:color w:val="auto"/>
                <w:sz w:val="18"/>
                <w:szCs w:val="18"/>
                <w:highlight w:val="none"/>
              </w:rPr>
              <w:t>694.50</w:t>
            </w:r>
          </w:p>
        </w:tc>
        <w:tc>
          <w:tcPr>
            <w:tcW w:w="870"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r>
              <w:rPr>
                <w:rFonts w:hint="eastAsia" w:ascii="仿宋_GB2312" w:eastAsia="仿宋_GB2312"/>
                <w:color w:val="auto"/>
                <w:sz w:val="18"/>
                <w:szCs w:val="18"/>
                <w:highlight w:val="none"/>
              </w:rPr>
              <w:t>647.20</w:t>
            </w:r>
          </w:p>
        </w:tc>
        <w:tc>
          <w:tcPr>
            <w:tcW w:w="915"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r>
              <w:rPr>
                <w:rFonts w:hint="eastAsia" w:ascii="仿宋_GB2312" w:eastAsia="仿宋_GB2312"/>
                <w:color w:val="auto"/>
                <w:sz w:val="18"/>
                <w:szCs w:val="18"/>
                <w:highlight w:val="none"/>
              </w:rPr>
              <w:t>647.20</w:t>
            </w:r>
          </w:p>
        </w:tc>
        <w:tc>
          <w:tcPr>
            <w:tcW w:w="885"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ascii="仿宋_GB2312" w:hAnsi="宋体" w:eastAsia="仿宋_GB2312" w:cs="宋体"/>
                <w:color w:val="auto"/>
                <w:sz w:val="18"/>
                <w:szCs w:val="18"/>
                <w:highlight w:val="none"/>
              </w:rPr>
            </w:pPr>
          </w:p>
        </w:tc>
        <w:tc>
          <w:tcPr>
            <w:tcW w:w="480"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p>
        </w:tc>
        <w:tc>
          <w:tcPr>
            <w:tcW w:w="495"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p>
        </w:tc>
        <w:tc>
          <w:tcPr>
            <w:tcW w:w="495"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p>
        </w:tc>
        <w:tc>
          <w:tcPr>
            <w:tcW w:w="645"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p>
        </w:tc>
        <w:tc>
          <w:tcPr>
            <w:tcW w:w="465"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p>
        </w:tc>
        <w:tc>
          <w:tcPr>
            <w:tcW w:w="840"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p>
        </w:tc>
        <w:tc>
          <w:tcPr>
            <w:tcW w:w="915"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r>
              <w:rPr>
                <w:rFonts w:hint="eastAsia" w:ascii="仿宋_GB2312" w:eastAsia="仿宋_GB2312"/>
                <w:color w:val="auto"/>
                <w:sz w:val="18"/>
                <w:szCs w:val="18"/>
                <w:highlight w:val="none"/>
              </w:rPr>
              <w:t>47.30</w:t>
            </w:r>
          </w:p>
        </w:tc>
        <w:tc>
          <w:tcPr>
            <w:tcW w:w="480"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p>
        </w:tc>
      </w:tr>
      <w:tr>
        <w:tblPrEx>
          <w:tblCellMar>
            <w:top w:w="0" w:type="dxa"/>
            <w:left w:w="108" w:type="dxa"/>
            <w:bottom w:w="0" w:type="dxa"/>
            <w:right w:w="108" w:type="dxa"/>
          </w:tblCellMar>
        </w:tblPrEx>
        <w:trPr>
          <w:trHeight w:val="465" w:hRule="atLeast"/>
        </w:trPr>
        <w:tc>
          <w:tcPr>
            <w:tcW w:w="519"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rPr>
              <w:t>215　</w:t>
            </w:r>
          </w:p>
        </w:tc>
        <w:tc>
          <w:tcPr>
            <w:tcW w:w="420"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rPr>
              <w:t>　</w:t>
            </w:r>
          </w:p>
        </w:tc>
        <w:tc>
          <w:tcPr>
            <w:tcW w:w="420"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rPr>
              <w:t>　</w:t>
            </w:r>
          </w:p>
        </w:tc>
        <w:tc>
          <w:tcPr>
            <w:tcW w:w="780"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textAlignment w:val="auto"/>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rPr>
              <w:t>　资源勘探工业信息等支出</w:t>
            </w:r>
          </w:p>
        </w:tc>
        <w:tc>
          <w:tcPr>
            <w:tcW w:w="928"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r>
              <w:rPr>
                <w:rFonts w:hint="eastAsia" w:ascii="仿宋_GB2312" w:eastAsia="仿宋_GB2312"/>
                <w:color w:val="auto"/>
                <w:sz w:val="18"/>
                <w:szCs w:val="18"/>
                <w:highlight w:val="none"/>
              </w:rPr>
              <w:t>694.5</w:t>
            </w:r>
          </w:p>
        </w:tc>
        <w:tc>
          <w:tcPr>
            <w:tcW w:w="870"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r>
              <w:rPr>
                <w:rFonts w:hint="eastAsia" w:ascii="仿宋_GB2312" w:eastAsia="仿宋_GB2312"/>
                <w:color w:val="auto"/>
                <w:sz w:val="18"/>
                <w:szCs w:val="18"/>
                <w:highlight w:val="none"/>
              </w:rPr>
              <w:t>647.2</w:t>
            </w:r>
          </w:p>
        </w:tc>
        <w:tc>
          <w:tcPr>
            <w:tcW w:w="915"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r>
              <w:rPr>
                <w:rFonts w:hint="eastAsia" w:ascii="仿宋_GB2312" w:eastAsia="仿宋_GB2312"/>
                <w:color w:val="auto"/>
                <w:sz w:val="18"/>
                <w:szCs w:val="18"/>
                <w:highlight w:val="none"/>
              </w:rPr>
              <w:t>647.20</w:t>
            </w:r>
          </w:p>
        </w:tc>
        <w:tc>
          <w:tcPr>
            <w:tcW w:w="885"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ascii="仿宋_GB2312" w:hAnsi="宋体" w:eastAsia="仿宋_GB2312" w:cs="宋体"/>
                <w:color w:val="auto"/>
                <w:sz w:val="18"/>
                <w:szCs w:val="18"/>
                <w:highlight w:val="none"/>
              </w:rPr>
            </w:pPr>
            <w:r>
              <w:rPr>
                <w:rFonts w:hint="eastAsia" w:ascii="仿宋_GB2312" w:hAnsi="宋体" w:eastAsia="仿宋_GB2312" w:cs="宋体"/>
                <w:color w:val="auto"/>
                <w:sz w:val="18"/>
                <w:szCs w:val="18"/>
                <w:highlight w:val="none"/>
              </w:rPr>
              <w:t>647.20</w:t>
            </w:r>
          </w:p>
        </w:tc>
        <w:tc>
          <w:tcPr>
            <w:tcW w:w="480"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p>
        </w:tc>
        <w:tc>
          <w:tcPr>
            <w:tcW w:w="495"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p>
        </w:tc>
        <w:tc>
          <w:tcPr>
            <w:tcW w:w="495"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p>
        </w:tc>
        <w:tc>
          <w:tcPr>
            <w:tcW w:w="645"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p>
        </w:tc>
        <w:tc>
          <w:tcPr>
            <w:tcW w:w="465"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p>
        </w:tc>
        <w:tc>
          <w:tcPr>
            <w:tcW w:w="840"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p>
        </w:tc>
        <w:tc>
          <w:tcPr>
            <w:tcW w:w="915"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r>
              <w:rPr>
                <w:rFonts w:hint="eastAsia" w:ascii="仿宋_GB2312" w:eastAsia="仿宋_GB2312"/>
                <w:color w:val="auto"/>
                <w:sz w:val="18"/>
                <w:szCs w:val="18"/>
                <w:highlight w:val="none"/>
              </w:rPr>
              <w:t>47.3</w:t>
            </w:r>
          </w:p>
        </w:tc>
        <w:tc>
          <w:tcPr>
            <w:tcW w:w="480"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p>
        </w:tc>
      </w:tr>
      <w:tr>
        <w:tblPrEx>
          <w:tblCellMar>
            <w:top w:w="0" w:type="dxa"/>
            <w:left w:w="108" w:type="dxa"/>
            <w:bottom w:w="0" w:type="dxa"/>
            <w:right w:w="108" w:type="dxa"/>
          </w:tblCellMar>
        </w:tblPrEx>
        <w:trPr>
          <w:trHeight w:val="465" w:hRule="atLeast"/>
        </w:trPr>
        <w:tc>
          <w:tcPr>
            <w:tcW w:w="519"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r>
              <w:rPr>
                <w:rFonts w:hint="eastAsia" w:ascii="仿宋_GB2312" w:hAnsi="仿宋_GB2312" w:eastAsia="仿宋_GB2312" w:cs="仿宋_GB2312"/>
                <w:color w:val="auto"/>
                <w:sz w:val="16"/>
                <w:szCs w:val="16"/>
                <w:highlight w:val="none"/>
                <w:lang w:val="en-US" w:eastAsia="zh-CN"/>
              </w:rPr>
              <w:t>215</w:t>
            </w:r>
          </w:p>
        </w:tc>
        <w:tc>
          <w:tcPr>
            <w:tcW w:w="420"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r>
              <w:rPr>
                <w:rFonts w:hint="eastAsia" w:ascii="仿宋_GB2312" w:hAnsi="仿宋_GB2312" w:eastAsia="仿宋_GB2312" w:cs="仿宋_GB2312"/>
                <w:color w:val="auto"/>
                <w:sz w:val="16"/>
                <w:szCs w:val="16"/>
                <w:highlight w:val="none"/>
                <w:lang w:val="en-US" w:eastAsia="zh-CN"/>
              </w:rPr>
              <w:t>08</w:t>
            </w:r>
          </w:p>
        </w:tc>
        <w:tc>
          <w:tcPr>
            <w:tcW w:w="420"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p>
        </w:tc>
        <w:tc>
          <w:tcPr>
            <w:tcW w:w="780"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textAlignment w:val="auto"/>
              <w:rPr>
                <w:rFonts w:hint="eastAsia" w:ascii="仿宋_GB2312" w:eastAsia="仿宋_GB2312"/>
                <w:color w:val="auto"/>
                <w:sz w:val="18"/>
                <w:szCs w:val="18"/>
                <w:highlight w:val="none"/>
              </w:rPr>
            </w:pPr>
            <w:r>
              <w:rPr>
                <w:rFonts w:hint="eastAsia" w:ascii="仿宋_GB2312" w:hAnsi="仿宋_GB2312" w:eastAsia="仿宋_GB2312" w:cs="仿宋_GB2312"/>
                <w:color w:val="auto"/>
                <w:sz w:val="16"/>
                <w:szCs w:val="16"/>
                <w:highlight w:val="none"/>
              </w:rPr>
              <w:t>支持中小企业发展和管理支出</w:t>
            </w:r>
          </w:p>
        </w:tc>
        <w:tc>
          <w:tcPr>
            <w:tcW w:w="928"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r>
              <w:rPr>
                <w:rFonts w:hint="eastAsia" w:ascii="仿宋_GB2312" w:eastAsia="仿宋_GB2312"/>
                <w:color w:val="auto"/>
                <w:sz w:val="18"/>
                <w:szCs w:val="18"/>
                <w:highlight w:val="none"/>
              </w:rPr>
              <w:t>647.20</w:t>
            </w:r>
          </w:p>
        </w:tc>
        <w:tc>
          <w:tcPr>
            <w:tcW w:w="870"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r>
              <w:rPr>
                <w:rFonts w:hint="eastAsia" w:ascii="仿宋_GB2312" w:eastAsia="仿宋_GB2312"/>
                <w:color w:val="auto"/>
                <w:sz w:val="18"/>
                <w:szCs w:val="18"/>
                <w:highlight w:val="none"/>
              </w:rPr>
              <w:t>647.20</w:t>
            </w:r>
          </w:p>
        </w:tc>
        <w:tc>
          <w:tcPr>
            <w:tcW w:w="915"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r>
              <w:rPr>
                <w:rFonts w:hint="eastAsia" w:ascii="仿宋_GB2312" w:eastAsia="仿宋_GB2312"/>
                <w:color w:val="auto"/>
                <w:sz w:val="18"/>
                <w:szCs w:val="18"/>
                <w:highlight w:val="none"/>
              </w:rPr>
              <w:t>647.20</w:t>
            </w:r>
          </w:p>
        </w:tc>
        <w:tc>
          <w:tcPr>
            <w:tcW w:w="885"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ascii="仿宋_GB2312" w:hAnsi="宋体" w:eastAsia="仿宋_GB2312" w:cs="宋体"/>
                <w:color w:val="auto"/>
                <w:sz w:val="18"/>
                <w:szCs w:val="18"/>
                <w:highlight w:val="none"/>
              </w:rPr>
            </w:pPr>
          </w:p>
        </w:tc>
        <w:tc>
          <w:tcPr>
            <w:tcW w:w="480"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p>
        </w:tc>
        <w:tc>
          <w:tcPr>
            <w:tcW w:w="495"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p>
        </w:tc>
        <w:tc>
          <w:tcPr>
            <w:tcW w:w="495"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p>
        </w:tc>
        <w:tc>
          <w:tcPr>
            <w:tcW w:w="645"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p>
        </w:tc>
        <w:tc>
          <w:tcPr>
            <w:tcW w:w="465"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p>
        </w:tc>
        <w:tc>
          <w:tcPr>
            <w:tcW w:w="840"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p>
        </w:tc>
        <w:tc>
          <w:tcPr>
            <w:tcW w:w="915"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p>
        </w:tc>
        <w:tc>
          <w:tcPr>
            <w:tcW w:w="480"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p>
        </w:tc>
      </w:tr>
      <w:tr>
        <w:tblPrEx>
          <w:tblCellMar>
            <w:top w:w="0" w:type="dxa"/>
            <w:left w:w="108" w:type="dxa"/>
            <w:bottom w:w="0" w:type="dxa"/>
            <w:right w:w="108" w:type="dxa"/>
          </w:tblCellMar>
        </w:tblPrEx>
        <w:trPr>
          <w:trHeight w:val="465" w:hRule="atLeast"/>
        </w:trPr>
        <w:tc>
          <w:tcPr>
            <w:tcW w:w="519"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r>
              <w:rPr>
                <w:rFonts w:hint="eastAsia" w:ascii="仿宋_GB2312" w:hAnsi="仿宋_GB2312" w:eastAsia="仿宋_GB2312" w:cs="仿宋_GB2312"/>
                <w:color w:val="auto"/>
                <w:sz w:val="16"/>
                <w:szCs w:val="16"/>
                <w:highlight w:val="none"/>
                <w:lang w:val="en-US" w:eastAsia="zh-CN"/>
              </w:rPr>
              <w:t>215</w:t>
            </w:r>
          </w:p>
        </w:tc>
        <w:tc>
          <w:tcPr>
            <w:tcW w:w="420"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r>
              <w:rPr>
                <w:rFonts w:hint="eastAsia" w:ascii="仿宋_GB2312" w:hAnsi="仿宋_GB2312" w:eastAsia="仿宋_GB2312" w:cs="仿宋_GB2312"/>
                <w:color w:val="auto"/>
                <w:sz w:val="16"/>
                <w:szCs w:val="16"/>
                <w:highlight w:val="none"/>
                <w:lang w:val="en-US" w:eastAsia="zh-CN"/>
              </w:rPr>
              <w:t>08</w:t>
            </w:r>
          </w:p>
        </w:tc>
        <w:tc>
          <w:tcPr>
            <w:tcW w:w="420"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r>
              <w:rPr>
                <w:rFonts w:hint="eastAsia" w:ascii="仿宋_GB2312" w:hAnsi="仿宋_GB2312" w:eastAsia="仿宋_GB2312" w:cs="仿宋_GB2312"/>
                <w:color w:val="auto"/>
                <w:sz w:val="16"/>
                <w:szCs w:val="16"/>
                <w:highlight w:val="none"/>
                <w:lang w:val="en-US" w:eastAsia="zh-CN"/>
              </w:rPr>
              <w:t>99</w:t>
            </w:r>
          </w:p>
        </w:tc>
        <w:tc>
          <w:tcPr>
            <w:tcW w:w="780"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textAlignment w:val="auto"/>
              <w:rPr>
                <w:rFonts w:hint="eastAsia" w:ascii="仿宋_GB2312" w:eastAsia="仿宋_GB2312"/>
                <w:color w:val="auto"/>
                <w:sz w:val="18"/>
                <w:szCs w:val="18"/>
                <w:highlight w:val="none"/>
              </w:rPr>
            </w:pPr>
            <w:r>
              <w:rPr>
                <w:rFonts w:hint="eastAsia" w:ascii="仿宋_GB2312" w:hAnsi="仿宋_GB2312" w:eastAsia="仿宋_GB2312" w:cs="仿宋_GB2312"/>
                <w:color w:val="auto"/>
                <w:sz w:val="16"/>
                <w:szCs w:val="16"/>
                <w:highlight w:val="none"/>
              </w:rPr>
              <w:t>其他支持中小企业发展和管理支出</w:t>
            </w:r>
          </w:p>
        </w:tc>
        <w:tc>
          <w:tcPr>
            <w:tcW w:w="928"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r>
              <w:rPr>
                <w:rFonts w:hint="eastAsia" w:ascii="仿宋_GB2312" w:eastAsia="仿宋_GB2312"/>
                <w:color w:val="auto"/>
                <w:sz w:val="18"/>
                <w:szCs w:val="18"/>
                <w:highlight w:val="none"/>
              </w:rPr>
              <w:t>647.20</w:t>
            </w:r>
          </w:p>
        </w:tc>
        <w:tc>
          <w:tcPr>
            <w:tcW w:w="870"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r>
              <w:rPr>
                <w:rFonts w:hint="eastAsia" w:ascii="仿宋_GB2312" w:eastAsia="仿宋_GB2312"/>
                <w:color w:val="auto"/>
                <w:sz w:val="18"/>
                <w:szCs w:val="18"/>
                <w:highlight w:val="none"/>
              </w:rPr>
              <w:t>647.20</w:t>
            </w:r>
          </w:p>
        </w:tc>
        <w:tc>
          <w:tcPr>
            <w:tcW w:w="915"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r>
              <w:rPr>
                <w:rFonts w:hint="eastAsia" w:ascii="仿宋_GB2312" w:eastAsia="仿宋_GB2312"/>
                <w:color w:val="auto"/>
                <w:sz w:val="18"/>
                <w:szCs w:val="18"/>
                <w:highlight w:val="none"/>
              </w:rPr>
              <w:t>647.20</w:t>
            </w:r>
          </w:p>
        </w:tc>
        <w:tc>
          <w:tcPr>
            <w:tcW w:w="885"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ascii="仿宋_GB2312" w:hAnsi="宋体" w:eastAsia="仿宋_GB2312" w:cs="宋体"/>
                <w:color w:val="auto"/>
                <w:sz w:val="18"/>
                <w:szCs w:val="18"/>
                <w:highlight w:val="none"/>
              </w:rPr>
            </w:pPr>
          </w:p>
        </w:tc>
        <w:tc>
          <w:tcPr>
            <w:tcW w:w="480"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p>
        </w:tc>
        <w:tc>
          <w:tcPr>
            <w:tcW w:w="495"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p>
        </w:tc>
        <w:tc>
          <w:tcPr>
            <w:tcW w:w="495"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p>
        </w:tc>
        <w:tc>
          <w:tcPr>
            <w:tcW w:w="645"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p>
        </w:tc>
        <w:tc>
          <w:tcPr>
            <w:tcW w:w="465"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p>
        </w:tc>
        <w:tc>
          <w:tcPr>
            <w:tcW w:w="840"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p>
        </w:tc>
        <w:tc>
          <w:tcPr>
            <w:tcW w:w="915"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p>
        </w:tc>
        <w:tc>
          <w:tcPr>
            <w:tcW w:w="480"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p>
        </w:tc>
      </w:tr>
      <w:tr>
        <w:tblPrEx>
          <w:tblCellMar>
            <w:top w:w="0" w:type="dxa"/>
            <w:left w:w="108" w:type="dxa"/>
            <w:bottom w:w="0" w:type="dxa"/>
            <w:right w:w="108" w:type="dxa"/>
          </w:tblCellMar>
        </w:tblPrEx>
        <w:trPr>
          <w:trHeight w:val="465" w:hRule="atLeast"/>
        </w:trPr>
        <w:tc>
          <w:tcPr>
            <w:tcW w:w="519"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215</w:t>
            </w:r>
          </w:p>
        </w:tc>
        <w:tc>
          <w:tcPr>
            <w:tcW w:w="420"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98</w:t>
            </w:r>
          </w:p>
        </w:tc>
        <w:tc>
          <w:tcPr>
            <w:tcW w:w="420"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hAnsi="仿宋_GB2312" w:eastAsia="仿宋_GB2312" w:cs="仿宋_GB2312"/>
                <w:color w:val="auto"/>
                <w:sz w:val="16"/>
                <w:szCs w:val="16"/>
                <w:highlight w:val="none"/>
                <w:lang w:val="en-US" w:eastAsia="zh-CN"/>
              </w:rPr>
            </w:pPr>
          </w:p>
        </w:tc>
        <w:tc>
          <w:tcPr>
            <w:tcW w:w="780"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textAlignment w:val="auto"/>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rPr>
              <w:t>超长期特别国债安排的支出</w:t>
            </w:r>
          </w:p>
        </w:tc>
        <w:tc>
          <w:tcPr>
            <w:tcW w:w="928"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r>
              <w:rPr>
                <w:rFonts w:hint="eastAsia" w:ascii="仿宋_GB2312" w:eastAsia="仿宋_GB2312"/>
                <w:color w:val="auto"/>
                <w:sz w:val="18"/>
                <w:szCs w:val="18"/>
                <w:highlight w:val="none"/>
              </w:rPr>
              <w:t>47.30</w:t>
            </w:r>
          </w:p>
        </w:tc>
        <w:tc>
          <w:tcPr>
            <w:tcW w:w="870"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p>
        </w:tc>
        <w:tc>
          <w:tcPr>
            <w:tcW w:w="915"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p>
        </w:tc>
        <w:tc>
          <w:tcPr>
            <w:tcW w:w="885"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ascii="仿宋_GB2312" w:hAnsi="宋体" w:eastAsia="仿宋_GB2312" w:cs="宋体"/>
                <w:color w:val="auto"/>
                <w:sz w:val="18"/>
                <w:szCs w:val="18"/>
                <w:highlight w:val="none"/>
              </w:rPr>
            </w:pPr>
          </w:p>
        </w:tc>
        <w:tc>
          <w:tcPr>
            <w:tcW w:w="480"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p>
        </w:tc>
        <w:tc>
          <w:tcPr>
            <w:tcW w:w="495"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p>
        </w:tc>
        <w:tc>
          <w:tcPr>
            <w:tcW w:w="495"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p>
        </w:tc>
        <w:tc>
          <w:tcPr>
            <w:tcW w:w="645"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p>
        </w:tc>
        <w:tc>
          <w:tcPr>
            <w:tcW w:w="465"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p>
        </w:tc>
        <w:tc>
          <w:tcPr>
            <w:tcW w:w="840"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p>
        </w:tc>
        <w:tc>
          <w:tcPr>
            <w:tcW w:w="915"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r>
              <w:rPr>
                <w:rFonts w:hint="eastAsia" w:ascii="仿宋_GB2312" w:eastAsia="仿宋_GB2312"/>
                <w:color w:val="auto"/>
                <w:sz w:val="18"/>
                <w:szCs w:val="18"/>
                <w:highlight w:val="none"/>
              </w:rPr>
              <w:t>47.30</w:t>
            </w:r>
          </w:p>
        </w:tc>
        <w:tc>
          <w:tcPr>
            <w:tcW w:w="480"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p>
        </w:tc>
      </w:tr>
      <w:tr>
        <w:tblPrEx>
          <w:tblCellMar>
            <w:top w:w="0" w:type="dxa"/>
            <w:left w:w="108" w:type="dxa"/>
            <w:bottom w:w="0" w:type="dxa"/>
            <w:right w:w="108" w:type="dxa"/>
          </w:tblCellMar>
        </w:tblPrEx>
        <w:trPr>
          <w:trHeight w:val="1035" w:hRule="atLeast"/>
        </w:trPr>
        <w:tc>
          <w:tcPr>
            <w:tcW w:w="519"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215</w:t>
            </w:r>
          </w:p>
        </w:tc>
        <w:tc>
          <w:tcPr>
            <w:tcW w:w="420"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98</w:t>
            </w:r>
          </w:p>
        </w:tc>
        <w:tc>
          <w:tcPr>
            <w:tcW w:w="420"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02</w:t>
            </w:r>
          </w:p>
        </w:tc>
        <w:tc>
          <w:tcPr>
            <w:tcW w:w="780"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textAlignment w:val="auto"/>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rPr>
              <w:t>制造业</w:t>
            </w:r>
          </w:p>
        </w:tc>
        <w:tc>
          <w:tcPr>
            <w:tcW w:w="928"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r>
              <w:rPr>
                <w:rFonts w:hint="eastAsia" w:ascii="仿宋_GB2312" w:eastAsia="仿宋_GB2312"/>
                <w:color w:val="auto"/>
                <w:sz w:val="18"/>
                <w:szCs w:val="18"/>
                <w:highlight w:val="none"/>
              </w:rPr>
              <w:t>47.30</w:t>
            </w:r>
          </w:p>
        </w:tc>
        <w:tc>
          <w:tcPr>
            <w:tcW w:w="870"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p>
        </w:tc>
        <w:tc>
          <w:tcPr>
            <w:tcW w:w="915"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p>
        </w:tc>
        <w:tc>
          <w:tcPr>
            <w:tcW w:w="885"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ascii="仿宋_GB2312" w:hAnsi="宋体" w:eastAsia="仿宋_GB2312" w:cs="宋体"/>
                <w:color w:val="auto"/>
                <w:sz w:val="18"/>
                <w:szCs w:val="18"/>
                <w:highlight w:val="none"/>
              </w:rPr>
            </w:pPr>
          </w:p>
        </w:tc>
        <w:tc>
          <w:tcPr>
            <w:tcW w:w="480"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p>
        </w:tc>
        <w:tc>
          <w:tcPr>
            <w:tcW w:w="495"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p>
        </w:tc>
        <w:tc>
          <w:tcPr>
            <w:tcW w:w="495"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p>
        </w:tc>
        <w:tc>
          <w:tcPr>
            <w:tcW w:w="645"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p>
        </w:tc>
        <w:tc>
          <w:tcPr>
            <w:tcW w:w="465"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p>
        </w:tc>
        <w:tc>
          <w:tcPr>
            <w:tcW w:w="840"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p>
        </w:tc>
        <w:tc>
          <w:tcPr>
            <w:tcW w:w="915"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r>
              <w:rPr>
                <w:rFonts w:hint="eastAsia" w:ascii="仿宋_GB2312" w:eastAsia="仿宋_GB2312"/>
                <w:color w:val="auto"/>
                <w:sz w:val="18"/>
                <w:szCs w:val="18"/>
                <w:highlight w:val="none"/>
              </w:rPr>
              <w:t>47.30</w:t>
            </w:r>
          </w:p>
        </w:tc>
        <w:tc>
          <w:tcPr>
            <w:tcW w:w="480"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p>
        </w:tc>
      </w:tr>
      <w:tr>
        <w:tblPrEx>
          <w:tblCellMar>
            <w:top w:w="0" w:type="dxa"/>
            <w:left w:w="108" w:type="dxa"/>
            <w:bottom w:w="0" w:type="dxa"/>
            <w:right w:w="108" w:type="dxa"/>
          </w:tblCellMar>
        </w:tblPrEx>
        <w:trPr>
          <w:trHeight w:val="465" w:hRule="atLeast"/>
        </w:trPr>
        <w:tc>
          <w:tcPr>
            <w:tcW w:w="519"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r>
              <w:rPr>
                <w:rFonts w:hint="eastAsia" w:ascii="仿宋_GB2312" w:hAnsi="仿宋_GB2312" w:eastAsia="仿宋_GB2312" w:cs="仿宋_GB2312"/>
                <w:color w:val="auto"/>
                <w:sz w:val="16"/>
                <w:szCs w:val="16"/>
                <w:highlight w:val="none"/>
              </w:rPr>
              <w:t>221　</w:t>
            </w:r>
          </w:p>
        </w:tc>
        <w:tc>
          <w:tcPr>
            <w:tcW w:w="420"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r>
              <w:rPr>
                <w:rFonts w:hint="eastAsia" w:ascii="仿宋_GB2312" w:hAnsi="仿宋_GB2312" w:eastAsia="仿宋_GB2312" w:cs="仿宋_GB2312"/>
                <w:color w:val="auto"/>
                <w:sz w:val="16"/>
                <w:szCs w:val="16"/>
                <w:highlight w:val="none"/>
              </w:rPr>
              <w:t>　</w:t>
            </w:r>
          </w:p>
        </w:tc>
        <w:tc>
          <w:tcPr>
            <w:tcW w:w="420"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r>
              <w:rPr>
                <w:rFonts w:hint="eastAsia" w:ascii="仿宋_GB2312" w:hAnsi="仿宋_GB2312" w:eastAsia="仿宋_GB2312" w:cs="仿宋_GB2312"/>
                <w:color w:val="auto"/>
                <w:sz w:val="16"/>
                <w:szCs w:val="16"/>
                <w:highlight w:val="none"/>
              </w:rPr>
              <w:t>　</w:t>
            </w:r>
          </w:p>
        </w:tc>
        <w:tc>
          <w:tcPr>
            <w:tcW w:w="780"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textAlignment w:val="auto"/>
              <w:rPr>
                <w:rFonts w:hint="eastAsia" w:ascii="仿宋_GB2312" w:eastAsia="仿宋_GB2312"/>
                <w:color w:val="auto"/>
                <w:sz w:val="18"/>
                <w:szCs w:val="18"/>
                <w:highlight w:val="none"/>
              </w:rPr>
            </w:pPr>
            <w:r>
              <w:rPr>
                <w:rFonts w:hint="eastAsia" w:ascii="仿宋_GB2312" w:hAnsi="仿宋_GB2312" w:eastAsia="仿宋_GB2312" w:cs="仿宋_GB2312"/>
                <w:color w:val="auto"/>
                <w:sz w:val="16"/>
                <w:szCs w:val="16"/>
                <w:highlight w:val="none"/>
              </w:rPr>
              <w:t>住房保障支出　</w:t>
            </w:r>
          </w:p>
        </w:tc>
        <w:tc>
          <w:tcPr>
            <w:tcW w:w="928"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r>
              <w:rPr>
                <w:rFonts w:hint="eastAsia" w:ascii="仿宋_GB2312" w:eastAsia="仿宋_GB2312"/>
                <w:color w:val="auto"/>
                <w:sz w:val="18"/>
                <w:szCs w:val="18"/>
                <w:highlight w:val="none"/>
              </w:rPr>
              <w:t>69.36</w:t>
            </w:r>
          </w:p>
        </w:tc>
        <w:tc>
          <w:tcPr>
            <w:tcW w:w="870"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r>
              <w:rPr>
                <w:rFonts w:hint="eastAsia" w:ascii="仿宋_GB2312" w:eastAsia="仿宋_GB2312"/>
                <w:color w:val="auto"/>
                <w:sz w:val="18"/>
                <w:szCs w:val="18"/>
                <w:highlight w:val="none"/>
              </w:rPr>
              <w:t>34.66</w:t>
            </w:r>
          </w:p>
        </w:tc>
        <w:tc>
          <w:tcPr>
            <w:tcW w:w="915"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r>
              <w:rPr>
                <w:rFonts w:hint="eastAsia" w:ascii="仿宋_GB2312" w:eastAsia="仿宋_GB2312"/>
                <w:color w:val="auto"/>
                <w:sz w:val="18"/>
                <w:szCs w:val="18"/>
                <w:highlight w:val="none"/>
              </w:rPr>
              <w:t>34.66</w:t>
            </w:r>
          </w:p>
        </w:tc>
        <w:tc>
          <w:tcPr>
            <w:tcW w:w="885"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ascii="仿宋_GB2312" w:hAnsi="宋体" w:eastAsia="仿宋_GB2312" w:cs="宋体"/>
                <w:color w:val="auto"/>
                <w:sz w:val="18"/>
                <w:szCs w:val="18"/>
                <w:highlight w:val="none"/>
              </w:rPr>
            </w:pPr>
          </w:p>
        </w:tc>
        <w:tc>
          <w:tcPr>
            <w:tcW w:w="480"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p>
        </w:tc>
        <w:tc>
          <w:tcPr>
            <w:tcW w:w="495"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p>
        </w:tc>
        <w:tc>
          <w:tcPr>
            <w:tcW w:w="495"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p>
        </w:tc>
        <w:tc>
          <w:tcPr>
            <w:tcW w:w="645"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p>
        </w:tc>
        <w:tc>
          <w:tcPr>
            <w:tcW w:w="465"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p>
        </w:tc>
        <w:tc>
          <w:tcPr>
            <w:tcW w:w="840"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r>
              <w:rPr>
                <w:rFonts w:hint="eastAsia" w:ascii="仿宋_GB2312" w:eastAsia="仿宋_GB2312"/>
                <w:color w:val="auto"/>
                <w:sz w:val="18"/>
                <w:szCs w:val="18"/>
                <w:highlight w:val="none"/>
              </w:rPr>
              <w:t>34.70</w:t>
            </w:r>
          </w:p>
        </w:tc>
        <w:tc>
          <w:tcPr>
            <w:tcW w:w="915"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p>
        </w:tc>
        <w:tc>
          <w:tcPr>
            <w:tcW w:w="480"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p>
        </w:tc>
      </w:tr>
      <w:tr>
        <w:tblPrEx>
          <w:tblCellMar>
            <w:top w:w="0" w:type="dxa"/>
            <w:left w:w="108" w:type="dxa"/>
            <w:bottom w:w="0" w:type="dxa"/>
            <w:right w:w="108" w:type="dxa"/>
          </w:tblCellMar>
        </w:tblPrEx>
        <w:trPr>
          <w:trHeight w:val="465" w:hRule="atLeast"/>
        </w:trPr>
        <w:tc>
          <w:tcPr>
            <w:tcW w:w="519"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r>
              <w:rPr>
                <w:rFonts w:hint="eastAsia" w:ascii="仿宋_GB2312" w:hAnsi="仿宋_GB2312" w:eastAsia="仿宋_GB2312" w:cs="仿宋_GB2312"/>
                <w:color w:val="auto"/>
                <w:sz w:val="16"/>
                <w:szCs w:val="16"/>
                <w:highlight w:val="none"/>
                <w:lang w:val="en-US" w:eastAsia="zh-CN"/>
              </w:rPr>
              <w:t>221</w:t>
            </w:r>
          </w:p>
        </w:tc>
        <w:tc>
          <w:tcPr>
            <w:tcW w:w="420"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r>
              <w:rPr>
                <w:rFonts w:hint="eastAsia" w:ascii="仿宋_GB2312" w:hAnsi="仿宋_GB2312" w:eastAsia="仿宋_GB2312" w:cs="仿宋_GB2312"/>
                <w:color w:val="auto"/>
                <w:sz w:val="16"/>
                <w:szCs w:val="16"/>
                <w:highlight w:val="none"/>
                <w:lang w:val="en-US" w:eastAsia="zh-CN"/>
              </w:rPr>
              <w:t>02</w:t>
            </w:r>
          </w:p>
        </w:tc>
        <w:tc>
          <w:tcPr>
            <w:tcW w:w="420"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p>
        </w:tc>
        <w:tc>
          <w:tcPr>
            <w:tcW w:w="780"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textAlignment w:val="auto"/>
              <w:rPr>
                <w:rFonts w:hint="eastAsia" w:ascii="仿宋_GB2312" w:eastAsia="仿宋_GB2312"/>
                <w:color w:val="auto"/>
                <w:sz w:val="18"/>
                <w:szCs w:val="18"/>
                <w:highlight w:val="none"/>
              </w:rPr>
            </w:pPr>
            <w:r>
              <w:rPr>
                <w:rFonts w:hint="eastAsia" w:ascii="仿宋_GB2312" w:hAnsi="仿宋_GB2312" w:eastAsia="仿宋_GB2312" w:cs="仿宋_GB2312"/>
                <w:color w:val="auto"/>
                <w:sz w:val="16"/>
                <w:szCs w:val="16"/>
                <w:highlight w:val="none"/>
              </w:rPr>
              <w:t>住房改革支出</w:t>
            </w:r>
          </w:p>
        </w:tc>
        <w:tc>
          <w:tcPr>
            <w:tcW w:w="928"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r>
              <w:rPr>
                <w:rFonts w:hint="eastAsia" w:ascii="仿宋_GB2312" w:eastAsia="仿宋_GB2312"/>
                <w:color w:val="auto"/>
                <w:sz w:val="18"/>
                <w:szCs w:val="18"/>
                <w:highlight w:val="none"/>
              </w:rPr>
              <w:t>69.36</w:t>
            </w:r>
          </w:p>
        </w:tc>
        <w:tc>
          <w:tcPr>
            <w:tcW w:w="870"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r>
              <w:rPr>
                <w:rFonts w:hint="eastAsia" w:ascii="仿宋_GB2312" w:eastAsia="仿宋_GB2312"/>
                <w:color w:val="auto"/>
                <w:sz w:val="18"/>
                <w:szCs w:val="18"/>
                <w:highlight w:val="none"/>
              </w:rPr>
              <w:t>34.66</w:t>
            </w:r>
          </w:p>
        </w:tc>
        <w:tc>
          <w:tcPr>
            <w:tcW w:w="915"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r>
              <w:rPr>
                <w:rFonts w:hint="eastAsia" w:ascii="仿宋_GB2312" w:eastAsia="仿宋_GB2312"/>
                <w:color w:val="auto"/>
                <w:sz w:val="18"/>
                <w:szCs w:val="18"/>
                <w:highlight w:val="none"/>
              </w:rPr>
              <w:t>34.66</w:t>
            </w:r>
          </w:p>
        </w:tc>
        <w:tc>
          <w:tcPr>
            <w:tcW w:w="885"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ascii="仿宋_GB2312" w:hAnsi="宋体" w:eastAsia="仿宋_GB2312" w:cs="宋体"/>
                <w:color w:val="auto"/>
                <w:sz w:val="18"/>
                <w:szCs w:val="18"/>
                <w:highlight w:val="none"/>
              </w:rPr>
            </w:pPr>
          </w:p>
        </w:tc>
        <w:tc>
          <w:tcPr>
            <w:tcW w:w="480"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p>
        </w:tc>
        <w:tc>
          <w:tcPr>
            <w:tcW w:w="495"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p>
        </w:tc>
        <w:tc>
          <w:tcPr>
            <w:tcW w:w="495"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p>
        </w:tc>
        <w:tc>
          <w:tcPr>
            <w:tcW w:w="645"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p>
        </w:tc>
        <w:tc>
          <w:tcPr>
            <w:tcW w:w="465"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p>
        </w:tc>
        <w:tc>
          <w:tcPr>
            <w:tcW w:w="840"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r>
              <w:rPr>
                <w:rFonts w:hint="eastAsia" w:ascii="仿宋_GB2312" w:eastAsia="仿宋_GB2312"/>
                <w:color w:val="auto"/>
                <w:sz w:val="18"/>
                <w:szCs w:val="18"/>
                <w:highlight w:val="none"/>
              </w:rPr>
              <w:t>34.70</w:t>
            </w:r>
          </w:p>
        </w:tc>
        <w:tc>
          <w:tcPr>
            <w:tcW w:w="915"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p>
        </w:tc>
        <w:tc>
          <w:tcPr>
            <w:tcW w:w="480"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p>
        </w:tc>
      </w:tr>
      <w:tr>
        <w:tblPrEx>
          <w:tblCellMar>
            <w:top w:w="0" w:type="dxa"/>
            <w:left w:w="108" w:type="dxa"/>
            <w:bottom w:w="0" w:type="dxa"/>
            <w:right w:w="108" w:type="dxa"/>
          </w:tblCellMar>
        </w:tblPrEx>
        <w:trPr>
          <w:trHeight w:val="465" w:hRule="atLeast"/>
        </w:trPr>
        <w:tc>
          <w:tcPr>
            <w:tcW w:w="519"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r>
              <w:rPr>
                <w:rFonts w:hint="eastAsia" w:ascii="仿宋_GB2312" w:hAnsi="仿宋_GB2312" w:eastAsia="仿宋_GB2312" w:cs="仿宋_GB2312"/>
                <w:color w:val="auto"/>
                <w:sz w:val="16"/>
                <w:szCs w:val="16"/>
                <w:highlight w:val="none"/>
                <w:lang w:val="en-US" w:eastAsia="zh-CN"/>
              </w:rPr>
              <w:t>221</w:t>
            </w:r>
          </w:p>
        </w:tc>
        <w:tc>
          <w:tcPr>
            <w:tcW w:w="420"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r>
              <w:rPr>
                <w:rFonts w:hint="eastAsia" w:ascii="仿宋_GB2312" w:hAnsi="仿宋_GB2312" w:eastAsia="仿宋_GB2312" w:cs="仿宋_GB2312"/>
                <w:color w:val="auto"/>
                <w:sz w:val="16"/>
                <w:szCs w:val="16"/>
                <w:highlight w:val="none"/>
                <w:lang w:val="en-US" w:eastAsia="zh-CN"/>
              </w:rPr>
              <w:t>02</w:t>
            </w:r>
          </w:p>
        </w:tc>
        <w:tc>
          <w:tcPr>
            <w:tcW w:w="420"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r>
              <w:rPr>
                <w:rFonts w:hint="eastAsia" w:ascii="仿宋_GB2312" w:hAnsi="仿宋_GB2312" w:eastAsia="仿宋_GB2312" w:cs="仿宋_GB2312"/>
                <w:color w:val="auto"/>
                <w:sz w:val="16"/>
                <w:szCs w:val="16"/>
                <w:highlight w:val="none"/>
                <w:lang w:val="en-US" w:eastAsia="zh-CN"/>
              </w:rPr>
              <w:t>01</w:t>
            </w:r>
          </w:p>
        </w:tc>
        <w:tc>
          <w:tcPr>
            <w:tcW w:w="780"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textAlignment w:val="auto"/>
              <w:rPr>
                <w:rFonts w:hint="eastAsia" w:ascii="仿宋_GB2312" w:eastAsia="仿宋_GB2312"/>
                <w:color w:val="auto"/>
                <w:sz w:val="18"/>
                <w:szCs w:val="18"/>
                <w:highlight w:val="none"/>
              </w:rPr>
            </w:pPr>
            <w:r>
              <w:rPr>
                <w:rFonts w:hint="eastAsia" w:ascii="仿宋_GB2312" w:hAnsi="仿宋_GB2312" w:eastAsia="仿宋_GB2312" w:cs="仿宋_GB2312"/>
                <w:color w:val="auto"/>
                <w:sz w:val="16"/>
                <w:szCs w:val="16"/>
                <w:highlight w:val="none"/>
              </w:rPr>
              <w:t>住房公积金</w:t>
            </w:r>
          </w:p>
        </w:tc>
        <w:tc>
          <w:tcPr>
            <w:tcW w:w="928"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r>
              <w:rPr>
                <w:rFonts w:hint="eastAsia" w:ascii="仿宋_GB2312" w:eastAsia="仿宋_GB2312"/>
                <w:color w:val="auto"/>
                <w:sz w:val="18"/>
                <w:szCs w:val="18"/>
                <w:highlight w:val="none"/>
              </w:rPr>
              <w:t>69.36</w:t>
            </w:r>
          </w:p>
        </w:tc>
        <w:tc>
          <w:tcPr>
            <w:tcW w:w="870"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r>
              <w:rPr>
                <w:rFonts w:hint="eastAsia" w:ascii="仿宋_GB2312" w:eastAsia="仿宋_GB2312"/>
                <w:color w:val="auto"/>
                <w:sz w:val="18"/>
                <w:szCs w:val="18"/>
                <w:highlight w:val="none"/>
              </w:rPr>
              <w:t>34.66</w:t>
            </w:r>
          </w:p>
        </w:tc>
        <w:tc>
          <w:tcPr>
            <w:tcW w:w="915"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r>
              <w:rPr>
                <w:rFonts w:hint="eastAsia" w:ascii="仿宋_GB2312" w:eastAsia="仿宋_GB2312"/>
                <w:color w:val="auto"/>
                <w:sz w:val="18"/>
                <w:szCs w:val="18"/>
                <w:highlight w:val="none"/>
              </w:rPr>
              <w:t>34.66</w:t>
            </w:r>
          </w:p>
        </w:tc>
        <w:tc>
          <w:tcPr>
            <w:tcW w:w="885"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ascii="仿宋_GB2312" w:hAnsi="宋体" w:eastAsia="仿宋_GB2312" w:cs="宋体"/>
                <w:color w:val="auto"/>
                <w:sz w:val="18"/>
                <w:szCs w:val="18"/>
                <w:highlight w:val="none"/>
              </w:rPr>
            </w:pPr>
          </w:p>
        </w:tc>
        <w:tc>
          <w:tcPr>
            <w:tcW w:w="480"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p>
        </w:tc>
        <w:tc>
          <w:tcPr>
            <w:tcW w:w="495"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p>
        </w:tc>
        <w:tc>
          <w:tcPr>
            <w:tcW w:w="495"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p>
        </w:tc>
        <w:tc>
          <w:tcPr>
            <w:tcW w:w="645"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p>
        </w:tc>
        <w:tc>
          <w:tcPr>
            <w:tcW w:w="465"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p>
        </w:tc>
        <w:tc>
          <w:tcPr>
            <w:tcW w:w="840"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r>
              <w:rPr>
                <w:rFonts w:hint="eastAsia" w:ascii="仿宋_GB2312" w:eastAsia="仿宋_GB2312"/>
                <w:color w:val="auto"/>
                <w:sz w:val="18"/>
                <w:szCs w:val="18"/>
                <w:highlight w:val="none"/>
              </w:rPr>
              <w:t>34.70</w:t>
            </w:r>
          </w:p>
        </w:tc>
        <w:tc>
          <w:tcPr>
            <w:tcW w:w="915"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p>
        </w:tc>
        <w:tc>
          <w:tcPr>
            <w:tcW w:w="480"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color w:val="auto"/>
                <w:sz w:val="18"/>
                <w:szCs w:val="18"/>
                <w:highlight w:val="none"/>
              </w:rPr>
            </w:pPr>
          </w:p>
        </w:tc>
      </w:tr>
      <w:tr>
        <w:tblPrEx>
          <w:tblCellMar>
            <w:top w:w="0" w:type="dxa"/>
            <w:left w:w="108" w:type="dxa"/>
            <w:bottom w:w="0" w:type="dxa"/>
            <w:right w:w="108" w:type="dxa"/>
          </w:tblCellMar>
        </w:tblPrEx>
        <w:trPr>
          <w:trHeight w:val="465" w:hRule="atLeast"/>
        </w:trPr>
        <w:tc>
          <w:tcPr>
            <w:tcW w:w="519"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　</w:t>
            </w:r>
          </w:p>
        </w:tc>
        <w:tc>
          <w:tcPr>
            <w:tcW w:w="420"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　</w:t>
            </w:r>
          </w:p>
        </w:tc>
        <w:tc>
          <w:tcPr>
            <w:tcW w:w="420"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　</w:t>
            </w:r>
          </w:p>
        </w:tc>
        <w:tc>
          <w:tcPr>
            <w:tcW w:w="780"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center"/>
              <w:textAlignment w:val="auto"/>
              <w:rPr>
                <w:rFonts w:ascii="仿宋_GB2312" w:hAnsi="宋体" w:eastAsia="仿宋_GB2312" w:cs="宋体"/>
                <w:color w:val="auto"/>
                <w:sz w:val="18"/>
                <w:szCs w:val="18"/>
                <w:highlight w:val="none"/>
              </w:rPr>
            </w:pPr>
            <w:r>
              <w:rPr>
                <w:rFonts w:hint="eastAsia" w:ascii="仿宋_GB2312" w:eastAsia="仿宋_GB2312"/>
                <w:b/>
                <w:bCs/>
                <w:color w:val="auto"/>
                <w:sz w:val="18"/>
                <w:szCs w:val="18"/>
                <w:highlight w:val="none"/>
              </w:rPr>
              <w:t>合  计</w:t>
            </w:r>
            <w:r>
              <w:rPr>
                <w:rFonts w:hint="eastAsia" w:ascii="仿宋_GB2312" w:eastAsia="仿宋_GB2312"/>
                <w:color w:val="auto"/>
                <w:sz w:val="18"/>
                <w:szCs w:val="18"/>
                <w:highlight w:val="none"/>
              </w:rPr>
              <w:t>　</w:t>
            </w:r>
          </w:p>
        </w:tc>
        <w:tc>
          <w:tcPr>
            <w:tcW w:w="928"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ascii="仿宋_GB2312" w:hAnsi="宋体" w:eastAsia="仿宋_GB2312" w:cs="宋体"/>
                <w:b/>
                <w:bCs/>
                <w:color w:val="auto"/>
                <w:sz w:val="18"/>
                <w:szCs w:val="18"/>
                <w:highlight w:val="none"/>
              </w:rPr>
            </w:pPr>
            <w:r>
              <w:rPr>
                <w:rFonts w:hint="eastAsia" w:ascii="仿宋_GB2312" w:eastAsia="仿宋_GB2312"/>
                <w:b/>
                <w:bCs/>
                <w:color w:val="auto"/>
                <w:sz w:val="18"/>
                <w:szCs w:val="18"/>
                <w:highlight w:val="none"/>
              </w:rPr>
              <w:t>9385.31　</w:t>
            </w:r>
          </w:p>
        </w:tc>
        <w:tc>
          <w:tcPr>
            <w:tcW w:w="870"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ascii="仿宋_GB2312" w:hAnsi="宋体" w:eastAsia="仿宋_GB2312" w:cs="宋体"/>
                <w:b/>
                <w:bCs/>
                <w:color w:val="auto"/>
                <w:sz w:val="18"/>
                <w:szCs w:val="18"/>
                <w:highlight w:val="none"/>
              </w:rPr>
            </w:pPr>
            <w:r>
              <w:rPr>
                <w:rFonts w:hint="eastAsia" w:ascii="仿宋_GB2312" w:eastAsia="仿宋_GB2312"/>
                <w:b/>
                <w:bCs/>
                <w:color w:val="auto"/>
                <w:sz w:val="18"/>
                <w:szCs w:val="18"/>
                <w:highlight w:val="none"/>
              </w:rPr>
              <w:t>2906.86　</w:t>
            </w:r>
          </w:p>
        </w:tc>
        <w:tc>
          <w:tcPr>
            <w:tcW w:w="915"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hAnsi="宋体" w:eastAsia="仿宋_GB2312" w:cs="宋体"/>
                <w:b/>
                <w:bCs/>
                <w:color w:val="auto"/>
                <w:sz w:val="18"/>
                <w:szCs w:val="18"/>
                <w:highlight w:val="none"/>
              </w:rPr>
            </w:pPr>
            <w:r>
              <w:rPr>
                <w:rFonts w:hint="eastAsia" w:ascii="仿宋_GB2312" w:hAnsi="宋体" w:eastAsia="仿宋_GB2312" w:cs="宋体"/>
                <w:b/>
                <w:bCs/>
                <w:color w:val="auto"/>
                <w:sz w:val="18"/>
                <w:szCs w:val="18"/>
                <w:highlight w:val="none"/>
              </w:rPr>
              <w:t>1541.63　</w:t>
            </w:r>
          </w:p>
        </w:tc>
        <w:tc>
          <w:tcPr>
            <w:tcW w:w="885"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hAnsi="宋体" w:eastAsia="仿宋_GB2312" w:cs="宋体"/>
                <w:b/>
                <w:bCs/>
                <w:color w:val="auto"/>
                <w:sz w:val="18"/>
                <w:szCs w:val="18"/>
                <w:highlight w:val="none"/>
              </w:rPr>
            </w:pPr>
            <w:r>
              <w:rPr>
                <w:rFonts w:hint="eastAsia" w:ascii="仿宋_GB2312" w:hAnsi="宋体" w:eastAsia="仿宋_GB2312" w:cs="宋体"/>
                <w:b/>
                <w:bCs/>
                <w:color w:val="auto"/>
                <w:sz w:val="18"/>
                <w:szCs w:val="18"/>
                <w:highlight w:val="none"/>
              </w:rPr>
              <w:t>1365.23</w:t>
            </w:r>
          </w:p>
        </w:tc>
        <w:tc>
          <w:tcPr>
            <w:tcW w:w="480"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ascii="仿宋_GB2312" w:hAnsi="宋体" w:eastAsia="仿宋_GB2312" w:cs="宋体"/>
                <w:b/>
                <w:bCs/>
                <w:color w:val="auto"/>
                <w:sz w:val="18"/>
                <w:szCs w:val="18"/>
                <w:highlight w:val="none"/>
              </w:rPr>
            </w:pPr>
            <w:r>
              <w:rPr>
                <w:rFonts w:hint="eastAsia" w:ascii="仿宋_GB2312" w:eastAsia="仿宋_GB2312"/>
                <w:b/>
                <w:bCs/>
                <w:color w:val="auto"/>
                <w:sz w:val="18"/>
                <w:szCs w:val="18"/>
                <w:highlight w:val="none"/>
              </w:rPr>
              <w:t>　</w:t>
            </w:r>
          </w:p>
        </w:tc>
        <w:tc>
          <w:tcPr>
            <w:tcW w:w="495"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ascii="仿宋_GB2312" w:hAnsi="宋体" w:eastAsia="仿宋_GB2312" w:cs="宋体"/>
                <w:b/>
                <w:bCs/>
                <w:color w:val="auto"/>
                <w:sz w:val="18"/>
                <w:szCs w:val="18"/>
                <w:highlight w:val="none"/>
              </w:rPr>
            </w:pPr>
            <w:r>
              <w:rPr>
                <w:rFonts w:hint="eastAsia" w:ascii="仿宋_GB2312" w:eastAsia="仿宋_GB2312"/>
                <w:b/>
                <w:bCs/>
                <w:color w:val="auto"/>
                <w:sz w:val="18"/>
                <w:szCs w:val="18"/>
                <w:highlight w:val="none"/>
              </w:rPr>
              <w:t>　</w:t>
            </w:r>
          </w:p>
        </w:tc>
        <w:tc>
          <w:tcPr>
            <w:tcW w:w="495"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ascii="仿宋_GB2312" w:hAnsi="宋体" w:eastAsia="仿宋_GB2312" w:cs="宋体"/>
                <w:b/>
                <w:bCs/>
                <w:color w:val="auto"/>
                <w:sz w:val="18"/>
                <w:szCs w:val="18"/>
                <w:highlight w:val="none"/>
              </w:rPr>
            </w:pPr>
            <w:r>
              <w:rPr>
                <w:rFonts w:hint="eastAsia" w:ascii="仿宋_GB2312" w:eastAsia="仿宋_GB2312"/>
                <w:b/>
                <w:bCs/>
                <w:color w:val="auto"/>
                <w:sz w:val="18"/>
                <w:szCs w:val="18"/>
                <w:highlight w:val="none"/>
              </w:rPr>
              <w:t>　</w:t>
            </w:r>
          </w:p>
        </w:tc>
        <w:tc>
          <w:tcPr>
            <w:tcW w:w="645"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ascii="仿宋_GB2312" w:hAnsi="宋体" w:eastAsia="仿宋_GB2312" w:cs="宋体"/>
                <w:b/>
                <w:bCs/>
                <w:color w:val="auto"/>
                <w:sz w:val="18"/>
                <w:szCs w:val="18"/>
                <w:highlight w:val="none"/>
              </w:rPr>
            </w:pPr>
            <w:r>
              <w:rPr>
                <w:rFonts w:hint="eastAsia" w:ascii="仿宋_GB2312" w:eastAsia="仿宋_GB2312"/>
                <w:b/>
                <w:bCs/>
                <w:color w:val="auto"/>
                <w:sz w:val="18"/>
                <w:szCs w:val="18"/>
                <w:highlight w:val="none"/>
              </w:rPr>
              <w:t>　</w:t>
            </w:r>
          </w:p>
        </w:tc>
        <w:tc>
          <w:tcPr>
            <w:tcW w:w="465"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b/>
                <w:bCs/>
                <w:color w:val="auto"/>
                <w:sz w:val="18"/>
                <w:szCs w:val="18"/>
                <w:highlight w:val="none"/>
              </w:rPr>
            </w:pPr>
          </w:p>
        </w:tc>
        <w:tc>
          <w:tcPr>
            <w:tcW w:w="840"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b/>
                <w:bCs/>
                <w:color w:val="auto"/>
                <w:sz w:val="18"/>
                <w:szCs w:val="18"/>
                <w:highlight w:val="none"/>
              </w:rPr>
            </w:pPr>
            <w:r>
              <w:rPr>
                <w:rFonts w:hint="eastAsia" w:ascii="仿宋_GB2312" w:eastAsia="仿宋_GB2312"/>
                <w:b/>
                <w:bCs/>
                <w:color w:val="auto"/>
                <w:sz w:val="18"/>
                <w:szCs w:val="18"/>
                <w:highlight w:val="none"/>
              </w:rPr>
              <w:t>678.75</w:t>
            </w:r>
          </w:p>
        </w:tc>
        <w:tc>
          <w:tcPr>
            <w:tcW w:w="915"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b/>
                <w:bCs/>
                <w:color w:val="auto"/>
                <w:sz w:val="18"/>
                <w:szCs w:val="18"/>
                <w:highlight w:val="none"/>
              </w:rPr>
            </w:pPr>
            <w:r>
              <w:rPr>
                <w:rFonts w:hint="eastAsia" w:ascii="仿宋_GB2312" w:eastAsia="仿宋_GB2312"/>
                <w:b/>
                <w:bCs/>
                <w:color w:val="auto"/>
                <w:sz w:val="18"/>
                <w:szCs w:val="18"/>
                <w:highlight w:val="none"/>
              </w:rPr>
              <w:t>5799.70</w:t>
            </w:r>
          </w:p>
        </w:tc>
        <w:tc>
          <w:tcPr>
            <w:tcW w:w="480"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atLeast"/>
              <w:jc w:val="right"/>
              <w:textAlignment w:val="auto"/>
              <w:rPr>
                <w:rFonts w:hint="eastAsia" w:ascii="仿宋_GB2312" w:eastAsia="仿宋_GB2312"/>
                <w:b/>
                <w:bCs/>
                <w:color w:val="auto"/>
                <w:sz w:val="18"/>
                <w:szCs w:val="18"/>
                <w:highlight w:val="none"/>
              </w:rPr>
            </w:pP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表3</w:t>
      </w:r>
    </w:p>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eastAsia="zh-CN"/>
        </w:rPr>
        <w:t>部门</w:t>
      </w:r>
      <w:r>
        <w:rPr>
          <w:rFonts w:hint="eastAsia" w:ascii="仿宋_GB2312" w:hAnsi="宋体" w:eastAsia="仿宋_GB2312"/>
          <w:b/>
          <w:color w:val="auto"/>
          <w:kern w:val="0"/>
          <w:sz w:val="32"/>
          <w:szCs w:val="32"/>
          <w:highlight w:val="none"/>
        </w:rPr>
        <w:t>支出总体情况表</w:t>
      </w:r>
    </w:p>
    <w:p>
      <w:pPr>
        <w:widowControl/>
        <w:spacing w:line="280" w:lineRule="exact"/>
        <w:jc w:val="center"/>
        <w:outlineLvl w:val="1"/>
        <w:rPr>
          <w:rFonts w:ascii="仿宋_GB2312" w:hAnsi="宋体" w:eastAsia="仿宋_GB2312"/>
          <w:b/>
          <w:color w:val="auto"/>
          <w:kern w:val="0"/>
          <w:sz w:val="32"/>
          <w:szCs w:val="32"/>
          <w:highlight w:val="none"/>
        </w:rPr>
      </w:pPr>
    </w:p>
    <w:p>
      <w:pPr>
        <w:widowControl/>
        <w:spacing w:line="280" w:lineRule="exact"/>
        <w:jc w:val="lef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eastAsia="zh-CN"/>
        </w:rPr>
        <w:t>呼图壁县交通运输局</w:t>
      </w:r>
      <w:r>
        <w:rPr>
          <w:rFonts w:hint="eastAsia" w:ascii="仿宋_GB2312" w:hAnsi="宋体" w:eastAsia="仿宋_GB2312"/>
          <w:color w:val="auto"/>
          <w:kern w:val="0"/>
          <w:sz w:val="24"/>
          <w:highlight w:val="none"/>
        </w:rPr>
        <w:t xml:space="preserve">                               单位：万元</w:t>
      </w:r>
    </w:p>
    <w:tbl>
      <w:tblPr>
        <w:tblStyle w:val="10"/>
        <w:tblW w:w="9420" w:type="dxa"/>
        <w:tblInd w:w="-240" w:type="dxa"/>
        <w:tblLayout w:type="fixed"/>
        <w:tblCellMar>
          <w:top w:w="0" w:type="dxa"/>
          <w:left w:w="108" w:type="dxa"/>
          <w:bottom w:w="0" w:type="dxa"/>
          <w:right w:w="108" w:type="dxa"/>
        </w:tblCellMar>
      </w:tblPr>
      <w:tblGrid>
        <w:gridCol w:w="592"/>
        <w:gridCol w:w="600"/>
        <w:gridCol w:w="525"/>
        <w:gridCol w:w="2940"/>
        <w:gridCol w:w="1995"/>
        <w:gridCol w:w="1740"/>
        <w:gridCol w:w="1028"/>
      </w:tblGrid>
      <w:tr>
        <w:tblPrEx>
          <w:tblCellMar>
            <w:top w:w="0" w:type="dxa"/>
            <w:left w:w="108" w:type="dxa"/>
            <w:bottom w:w="0" w:type="dxa"/>
            <w:right w:w="108" w:type="dxa"/>
          </w:tblCellMar>
        </w:tblPrEx>
        <w:trPr>
          <w:trHeight w:val="328" w:hRule="atLeast"/>
        </w:trPr>
        <w:tc>
          <w:tcPr>
            <w:tcW w:w="4657" w:type="dxa"/>
            <w:gridSpan w:val="4"/>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4"/>
                <w:szCs w:val="24"/>
                <w:highlight w:val="none"/>
              </w:rPr>
            </w:pPr>
            <w:r>
              <w:rPr>
                <w:rFonts w:hint="eastAsia" w:ascii="仿宋_GB2312" w:hAnsi="仿宋_GB2312" w:eastAsia="仿宋_GB2312" w:cs="仿宋_GB2312"/>
                <w:b/>
                <w:bCs/>
                <w:color w:val="auto"/>
                <w:kern w:val="0"/>
                <w:sz w:val="24"/>
                <w:szCs w:val="24"/>
                <w:highlight w:val="none"/>
                <w:lang w:val="en-US" w:eastAsia="zh-CN"/>
              </w:rPr>
              <w:t>科</w:t>
            </w:r>
            <w:r>
              <w:rPr>
                <w:rFonts w:hint="eastAsia" w:ascii="仿宋_GB2312" w:hAnsi="仿宋_GB2312" w:eastAsia="仿宋_GB2312" w:cs="仿宋_GB2312"/>
                <w:b/>
                <w:bCs/>
                <w:color w:val="auto"/>
                <w:kern w:val="0"/>
                <w:sz w:val="24"/>
                <w:szCs w:val="24"/>
                <w:highlight w:val="none"/>
              </w:rPr>
              <w:t xml:space="preserve">    目</w:t>
            </w:r>
          </w:p>
        </w:tc>
        <w:tc>
          <w:tcPr>
            <w:tcW w:w="4763" w:type="dxa"/>
            <w:gridSpan w:val="3"/>
            <w:tcBorders>
              <w:top w:val="single" w:color="auto" w:sz="4" w:space="0"/>
              <w:left w:val="nil"/>
              <w:bottom w:val="single" w:color="auto" w:sz="4" w:space="0"/>
              <w:right w:val="single" w:color="000000"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4"/>
                <w:szCs w:val="24"/>
                <w:highlight w:val="none"/>
              </w:rPr>
            </w:pPr>
            <w:r>
              <w:rPr>
                <w:rFonts w:hint="eastAsia" w:ascii="仿宋_GB2312" w:hAnsi="仿宋_GB2312" w:eastAsia="仿宋_GB2312" w:cs="仿宋_GB2312"/>
                <w:b/>
                <w:bCs/>
                <w:color w:val="auto"/>
                <w:kern w:val="0"/>
                <w:sz w:val="24"/>
                <w:szCs w:val="24"/>
                <w:highlight w:val="none"/>
              </w:rPr>
              <w:t>支出预算</w:t>
            </w:r>
          </w:p>
        </w:tc>
      </w:tr>
      <w:tr>
        <w:tblPrEx>
          <w:tblCellMar>
            <w:top w:w="0" w:type="dxa"/>
            <w:left w:w="108" w:type="dxa"/>
            <w:bottom w:w="0" w:type="dxa"/>
            <w:right w:w="108" w:type="dxa"/>
          </w:tblCellMar>
        </w:tblPrEx>
        <w:trPr>
          <w:trHeight w:val="480" w:hRule="atLeast"/>
        </w:trPr>
        <w:tc>
          <w:tcPr>
            <w:tcW w:w="1717"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功能分类科目编码</w:t>
            </w:r>
          </w:p>
        </w:tc>
        <w:tc>
          <w:tcPr>
            <w:tcW w:w="2940" w:type="dxa"/>
            <w:vMerge w:val="restart"/>
            <w:tcBorders>
              <w:top w:val="nil"/>
              <w:left w:val="single" w:color="auto" w:sz="4" w:space="0"/>
              <w:bottom w:val="single" w:color="000000"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功能分类科目名称</w:t>
            </w:r>
          </w:p>
        </w:tc>
        <w:tc>
          <w:tcPr>
            <w:tcW w:w="1995" w:type="dxa"/>
            <w:vMerge w:val="restart"/>
            <w:tcBorders>
              <w:top w:val="nil"/>
              <w:left w:val="single" w:color="auto" w:sz="4" w:space="0"/>
              <w:bottom w:val="single" w:color="000000"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1740" w:type="dxa"/>
            <w:vMerge w:val="restart"/>
            <w:tcBorders>
              <w:top w:val="nil"/>
              <w:left w:val="single" w:color="auto" w:sz="4" w:space="0"/>
              <w:bottom w:val="single" w:color="000000"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基本支出</w:t>
            </w:r>
          </w:p>
        </w:tc>
        <w:tc>
          <w:tcPr>
            <w:tcW w:w="1028" w:type="dxa"/>
            <w:vMerge w:val="restart"/>
            <w:tcBorders>
              <w:top w:val="nil"/>
              <w:left w:val="single" w:color="auto" w:sz="4" w:space="0"/>
              <w:bottom w:val="single" w:color="000000"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项目支出</w:t>
            </w:r>
          </w:p>
        </w:tc>
      </w:tr>
      <w:tr>
        <w:tblPrEx>
          <w:tblCellMar>
            <w:top w:w="0" w:type="dxa"/>
            <w:left w:w="108" w:type="dxa"/>
            <w:bottom w:w="0" w:type="dxa"/>
            <w:right w:w="108" w:type="dxa"/>
          </w:tblCellMar>
        </w:tblPrEx>
        <w:trPr>
          <w:trHeight w:val="270" w:hRule="atLeast"/>
        </w:trPr>
        <w:tc>
          <w:tcPr>
            <w:tcW w:w="59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类</w:t>
            </w:r>
          </w:p>
        </w:tc>
        <w:tc>
          <w:tcPr>
            <w:tcW w:w="600"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款</w:t>
            </w:r>
          </w:p>
        </w:tc>
        <w:tc>
          <w:tcPr>
            <w:tcW w:w="525"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项</w:t>
            </w:r>
          </w:p>
        </w:tc>
        <w:tc>
          <w:tcPr>
            <w:tcW w:w="2940" w:type="dxa"/>
            <w:vMerge w:val="continue"/>
            <w:tcBorders>
              <w:top w:val="nil"/>
              <w:left w:val="single" w:color="auto" w:sz="4" w:space="0"/>
              <w:bottom w:val="single" w:color="000000"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995" w:type="dxa"/>
            <w:vMerge w:val="continue"/>
            <w:tcBorders>
              <w:top w:val="nil"/>
              <w:left w:val="single" w:color="auto" w:sz="4" w:space="0"/>
              <w:bottom w:val="single" w:color="000000"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740" w:type="dxa"/>
            <w:vMerge w:val="continue"/>
            <w:tcBorders>
              <w:top w:val="nil"/>
              <w:left w:val="single" w:color="auto" w:sz="4" w:space="0"/>
              <w:bottom w:val="single" w:color="000000"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028" w:type="dxa"/>
            <w:vMerge w:val="continue"/>
            <w:tcBorders>
              <w:top w:val="nil"/>
              <w:left w:val="single" w:color="auto" w:sz="4" w:space="0"/>
              <w:bottom w:val="single" w:color="000000"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r>
      <w:tr>
        <w:tblPrEx>
          <w:tblCellMar>
            <w:top w:w="0" w:type="dxa"/>
            <w:left w:w="108" w:type="dxa"/>
            <w:bottom w:w="0" w:type="dxa"/>
            <w:right w:w="108" w:type="dxa"/>
          </w:tblCellMar>
        </w:tblPrEx>
        <w:trPr>
          <w:trHeight w:val="405" w:hRule="atLeast"/>
        </w:trPr>
        <w:tc>
          <w:tcPr>
            <w:tcW w:w="592" w:type="dxa"/>
            <w:tcBorders>
              <w:top w:val="nil"/>
              <w:left w:val="single" w:color="auto" w:sz="4" w:space="0"/>
              <w:bottom w:val="single" w:color="auto" w:sz="4" w:space="0"/>
              <w:right w:val="single" w:color="auto" w:sz="4" w:space="0"/>
            </w:tcBorders>
            <w:noWrap w:val="0"/>
            <w:vAlign w:val="center"/>
          </w:tcPr>
          <w:p>
            <w:pPr>
              <w:jc w:val="right"/>
              <w:rPr>
                <w:rFonts w:ascii="宋体" w:hAnsi="宋体" w:cs="宋体"/>
                <w:b/>
                <w:bCs/>
                <w:color w:val="auto"/>
                <w:kern w:val="0"/>
                <w:sz w:val="16"/>
                <w:szCs w:val="16"/>
                <w:highlight w:val="none"/>
              </w:rPr>
            </w:pPr>
            <w:r>
              <w:rPr>
                <w:rFonts w:hint="eastAsia" w:ascii="仿宋_GB2312" w:hAnsi="仿宋_GB2312" w:eastAsia="仿宋_GB2312" w:cs="仿宋_GB2312"/>
                <w:color w:val="auto"/>
                <w:sz w:val="18"/>
                <w:szCs w:val="18"/>
                <w:highlight w:val="none"/>
              </w:rPr>
              <w:t>208　</w:t>
            </w:r>
          </w:p>
        </w:tc>
        <w:tc>
          <w:tcPr>
            <w:tcW w:w="600" w:type="dxa"/>
            <w:tcBorders>
              <w:top w:val="nil"/>
              <w:left w:val="nil"/>
              <w:bottom w:val="single" w:color="auto" w:sz="4" w:space="0"/>
              <w:right w:val="single" w:color="auto" w:sz="4" w:space="0"/>
            </w:tcBorders>
            <w:noWrap w:val="0"/>
            <w:vAlign w:val="center"/>
          </w:tcPr>
          <w:p>
            <w:pPr>
              <w:jc w:val="right"/>
              <w:rPr>
                <w:rFonts w:ascii="宋体" w:hAnsi="宋体" w:cs="宋体"/>
                <w:b/>
                <w:bCs/>
                <w:color w:val="auto"/>
                <w:kern w:val="0"/>
                <w:sz w:val="16"/>
                <w:szCs w:val="16"/>
                <w:highlight w:val="none"/>
              </w:rPr>
            </w:pPr>
            <w:r>
              <w:rPr>
                <w:rFonts w:hint="eastAsia" w:ascii="仿宋_GB2312" w:hAnsi="仿宋_GB2312" w:eastAsia="仿宋_GB2312" w:cs="仿宋_GB2312"/>
                <w:color w:val="auto"/>
                <w:sz w:val="18"/>
                <w:szCs w:val="18"/>
                <w:highlight w:val="none"/>
              </w:rPr>
              <w:t>　</w:t>
            </w:r>
          </w:p>
        </w:tc>
        <w:tc>
          <w:tcPr>
            <w:tcW w:w="525" w:type="dxa"/>
            <w:tcBorders>
              <w:top w:val="nil"/>
              <w:left w:val="nil"/>
              <w:bottom w:val="single" w:color="auto" w:sz="4" w:space="0"/>
              <w:right w:val="single" w:color="auto" w:sz="4" w:space="0"/>
            </w:tcBorders>
            <w:noWrap w:val="0"/>
            <w:vAlign w:val="center"/>
          </w:tcPr>
          <w:p>
            <w:pPr>
              <w:jc w:val="right"/>
              <w:rPr>
                <w:rFonts w:ascii="宋体" w:hAnsi="宋体" w:cs="宋体"/>
                <w:b/>
                <w:bCs/>
                <w:color w:val="auto"/>
                <w:kern w:val="0"/>
                <w:sz w:val="16"/>
                <w:szCs w:val="16"/>
                <w:highlight w:val="none"/>
              </w:rPr>
            </w:pPr>
            <w:r>
              <w:rPr>
                <w:rFonts w:hint="eastAsia" w:ascii="仿宋_GB2312" w:hAnsi="仿宋_GB2312" w:eastAsia="仿宋_GB2312" w:cs="仿宋_GB2312"/>
                <w:color w:val="auto"/>
                <w:sz w:val="18"/>
                <w:szCs w:val="18"/>
                <w:highlight w:val="none"/>
              </w:rPr>
              <w:t>　</w:t>
            </w:r>
          </w:p>
        </w:tc>
        <w:tc>
          <w:tcPr>
            <w:tcW w:w="2940" w:type="dxa"/>
            <w:tcBorders>
              <w:top w:val="nil"/>
              <w:left w:val="nil"/>
              <w:bottom w:val="single" w:color="auto" w:sz="4" w:space="0"/>
              <w:right w:val="single" w:color="auto" w:sz="4" w:space="0"/>
            </w:tcBorders>
            <w:noWrap w:val="0"/>
            <w:vAlign w:val="center"/>
          </w:tcPr>
          <w:p>
            <w:pPr>
              <w:jc w:val="center"/>
              <w:rPr>
                <w:rFonts w:ascii="宋体" w:hAnsi="宋体" w:cs="宋体"/>
                <w:b/>
                <w:bCs/>
                <w:color w:val="auto"/>
                <w:kern w:val="0"/>
                <w:sz w:val="22"/>
                <w:szCs w:val="22"/>
                <w:highlight w:val="none"/>
              </w:rPr>
            </w:pPr>
            <w:r>
              <w:rPr>
                <w:rFonts w:hint="eastAsia" w:ascii="仿宋_GB2312" w:hAnsi="仿宋_GB2312" w:eastAsia="仿宋_GB2312" w:cs="仿宋_GB2312"/>
                <w:color w:val="auto"/>
                <w:sz w:val="18"/>
                <w:szCs w:val="18"/>
                <w:highlight w:val="none"/>
              </w:rPr>
              <w:t>社会保障和就业支出</w:t>
            </w:r>
          </w:p>
        </w:tc>
        <w:tc>
          <w:tcPr>
            <w:tcW w:w="1995" w:type="dxa"/>
            <w:tcBorders>
              <w:top w:val="nil"/>
              <w:left w:val="nil"/>
              <w:bottom w:val="single" w:color="auto" w:sz="4" w:space="0"/>
              <w:right w:val="single" w:color="auto" w:sz="4" w:space="0"/>
            </w:tcBorders>
            <w:noWrap w:val="0"/>
            <w:vAlign w:val="center"/>
          </w:tcPr>
          <w:p>
            <w:pPr>
              <w:jc w:val="center"/>
              <w:rPr>
                <w:rFonts w:ascii="宋体" w:hAnsi="宋体" w:cs="宋体"/>
                <w:b/>
                <w:bCs/>
                <w:color w:val="auto"/>
                <w:kern w:val="0"/>
                <w:sz w:val="22"/>
                <w:szCs w:val="22"/>
                <w:highlight w:val="none"/>
              </w:rPr>
            </w:pPr>
            <w:r>
              <w:rPr>
                <w:rFonts w:hint="eastAsia" w:ascii="仿宋_GB2312" w:eastAsia="仿宋_GB2312"/>
                <w:color w:val="auto"/>
                <w:sz w:val="20"/>
                <w:szCs w:val="20"/>
                <w:highlight w:val="none"/>
              </w:rPr>
              <w:t>66.23</w:t>
            </w:r>
          </w:p>
        </w:tc>
        <w:tc>
          <w:tcPr>
            <w:tcW w:w="1740" w:type="dxa"/>
            <w:tcBorders>
              <w:top w:val="nil"/>
              <w:left w:val="nil"/>
              <w:bottom w:val="single" w:color="auto" w:sz="4" w:space="0"/>
              <w:right w:val="single" w:color="auto" w:sz="4" w:space="0"/>
            </w:tcBorders>
            <w:noWrap w:val="0"/>
            <w:vAlign w:val="center"/>
          </w:tcPr>
          <w:p>
            <w:pPr>
              <w:jc w:val="center"/>
              <w:rPr>
                <w:rFonts w:ascii="宋体" w:hAnsi="宋体" w:cs="宋体"/>
                <w:b/>
                <w:bCs/>
                <w:color w:val="auto"/>
                <w:kern w:val="0"/>
                <w:sz w:val="22"/>
                <w:szCs w:val="22"/>
                <w:highlight w:val="none"/>
              </w:rPr>
            </w:pPr>
            <w:r>
              <w:rPr>
                <w:rFonts w:hint="eastAsia" w:ascii="仿宋_GB2312" w:eastAsia="仿宋_GB2312"/>
                <w:color w:val="auto"/>
                <w:sz w:val="20"/>
                <w:szCs w:val="20"/>
                <w:highlight w:val="none"/>
              </w:rPr>
              <w:t>66.23</w:t>
            </w:r>
          </w:p>
        </w:tc>
        <w:tc>
          <w:tcPr>
            <w:tcW w:w="1028"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r>
      <w:tr>
        <w:tblPrEx>
          <w:tblCellMar>
            <w:top w:w="0" w:type="dxa"/>
            <w:left w:w="108" w:type="dxa"/>
            <w:bottom w:w="0" w:type="dxa"/>
            <w:right w:w="108" w:type="dxa"/>
          </w:tblCellMar>
        </w:tblPrEx>
        <w:trPr>
          <w:trHeight w:val="405" w:hRule="atLeast"/>
        </w:trPr>
        <w:tc>
          <w:tcPr>
            <w:tcW w:w="592" w:type="dxa"/>
            <w:tcBorders>
              <w:top w:val="nil"/>
              <w:left w:val="single" w:color="auto" w:sz="4" w:space="0"/>
              <w:bottom w:val="single" w:color="auto" w:sz="4" w:space="0"/>
              <w:right w:val="single" w:color="auto" w:sz="4" w:space="0"/>
            </w:tcBorders>
            <w:noWrap w:val="0"/>
            <w:vAlign w:val="center"/>
          </w:tcPr>
          <w:p>
            <w:pPr>
              <w:jc w:val="right"/>
              <w:rPr>
                <w:rFonts w:ascii="宋体" w:hAnsi="宋体" w:cs="宋体"/>
                <w:b/>
                <w:bCs/>
                <w:color w:val="auto"/>
                <w:kern w:val="0"/>
                <w:sz w:val="16"/>
                <w:szCs w:val="16"/>
                <w:highlight w:val="none"/>
              </w:rPr>
            </w:pPr>
            <w:r>
              <w:rPr>
                <w:rFonts w:hint="eastAsia" w:ascii="仿宋_GB2312" w:hAnsi="仿宋_GB2312" w:eastAsia="仿宋_GB2312" w:cs="仿宋_GB2312"/>
                <w:color w:val="auto"/>
                <w:sz w:val="18"/>
                <w:szCs w:val="18"/>
                <w:highlight w:val="none"/>
                <w:lang w:val="en-US" w:eastAsia="zh-CN"/>
              </w:rPr>
              <w:t>208</w:t>
            </w:r>
            <w:r>
              <w:rPr>
                <w:rFonts w:hint="eastAsia" w:ascii="仿宋_GB2312" w:hAnsi="仿宋_GB2312" w:eastAsia="仿宋_GB2312" w:cs="仿宋_GB2312"/>
                <w:color w:val="auto"/>
                <w:sz w:val="18"/>
                <w:szCs w:val="18"/>
                <w:highlight w:val="none"/>
              </w:rPr>
              <w:t>　</w:t>
            </w:r>
          </w:p>
        </w:tc>
        <w:tc>
          <w:tcPr>
            <w:tcW w:w="600" w:type="dxa"/>
            <w:tcBorders>
              <w:top w:val="nil"/>
              <w:left w:val="nil"/>
              <w:bottom w:val="single" w:color="auto" w:sz="4" w:space="0"/>
              <w:right w:val="single" w:color="auto" w:sz="4" w:space="0"/>
            </w:tcBorders>
            <w:noWrap w:val="0"/>
            <w:vAlign w:val="center"/>
          </w:tcPr>
          <w:p>
            <w:pPr>
              <w:jc w:val="right"/>
              <w:rPr>
                <w:rFonts w:ascii="宋体" w:hAnsi="宋体" w:cs="宋体"/>
                <w:b/>
                <w:bCs/>
                <w:color w:val="auto"/>
                <w:kern w:val="0"/>
                <w:sz w:val="16"/>
                <w:szCs w:val="16"/>
                <w:highlight w:val="none"/>
              </w:rPr>
            </w:pPr>
            <w:r>
              <w:rPr>
                <w:rFonts w:hint="eastAsia" w:ascii="仿宋_GB2312" w:hAnsi="仿宋_GB2312" w:eastAsia="仿宋_GB2312" w:cs="仿宋_GB2312"/>
                <w:color w:val="auto"/>
                <w:sz w:val="18"/>
                <w:szCs w:val="18"/>
                <w:highlight w:val="none"/>
                <w:lang w:val="en-US" w:eastAsia="zh-CN"/>
              </w:rPr>
              <w:t>05</w:t>
            </w:r>
          </w:p>
        </w:tc>
        <w:tc>
          <w:tcPr>
            <w:tcW w:w="525" w:type="dxa"/>
            <w:tcBorders>
              <w:top w:val="nil"/>
              <w:left w:val="nil"/>
              <w:bottom w:val="single" w:color="auto" w:sz="4" w:space="0"/>
              <w:right w:val="single" w:color="auto" w:sz="4" w:space="0"/>
            </w:tcBorders>
            <w:noWrap w:val="0"/>
            <w:vAlign w:val="center"/>
          </w:tcPr>
          <w:p>
            <w:pPr>
              <w:jc w:val="right"/>
              <w:rPr>
                <w:rFonts w:ascii="宋体" w:hAnsi="宋体" w:cs="宋体"/>
                <w:b/>
                <w:bCs/>
                <w:color w:val="auto"/>
                <w:kern w:val="0"/>
                <w:sz w:val="16"/>
                <w:szCs w:val="16"/>
                <w:highlight w:val="none"/>
              </w:rPr>
            </w:pPr>
            <w:r>
              <w:rPr>
                <w:rFonts w:hint="eastAsia" w:ascii="仿宋_GB2312" w:hAnsi="仿宋_GB2312" w:eastAsia="仿宋_GB2312" w:cs="仿宋_GB2312"/>
                <w:color w:val="auto"/>
                <w:sz w:val="18"/>
                <w:szCs w:val="18"/>
                <w:highlight w:val="none"/>
              </w:rPr>
              <w:t>　</w:t>
            </w:r>
          </w:p>
        </w:tc>
        <w:tc>
          <w:tcPr>
            <w:tcW w:w="2940" w:type="dxa"/>
            <w:tcBorders>
              <w:top w:val="nil"/>
              <w:left w:val="nil"/>
              <w:bottom w:val="single" w:color="auto" w:sz="4" w:space="0"/>
              <w:right w:val="single" w:color="auto" w:sz="4" w:space="0"/>
            </w:tcBorders>
            <w:noWrap w:val="0"/>
            <w:vAlign w:val="center"/>
          </w:tcPr>
          <w:p>
            <w:pPr>
              <w:jc w:val="center"/>
              <w:rPr>
                <w:rFonts w:ascii="宋体" w:hAnsi="宋体" w:cs="宋体"/>
                <w:b/>
                <w:bCs/>
                <w:color w:val="auto"/>
                <w:kern w:val="0"/>
                <w:sz w:val="22"/>
                <w:szCs w:val="22"/>
                <w:highlight w:val="none"/>
              </w:rPr>
            </w:pPr>
            <w:r>
              <w:rPr>
                <w:rFonts w:hint="eastAsia" w:ascii="仿宋_GB2312" w:hAnsi="仿宋_GB2312" w:eastAsia="仿宋_GB2312" w:cs="仿宋_GB2312"/>
                <w:color w:val="auto"/>
                <w:sz w:val="18"/>
                <w:szCs w:val="18"/>
                <w:highlight w:val="none"/>
              </w:rPr>
              <w:t>行政事业单位养老支出　</w:t>
            </w:r>
          </w:p>
        </w:tc>
        <w:tc>
          <w:tcPr>
            <w:tcW w:w="1995" w:type="dxa"/>
            <w:tcBorders>
              <w:top w:val="nil"/>
              <w:left w:val="nil"/>
              <w:bottom w:val="single" w:color="auto" w:sz="4" w:space="0"/>
              <w:right w:val="single" w:color="auto" w:sz="4" w:space="0"/>
            </w:tcBorders>
            <w:noWrap w:val="0"/>
            <w:vAlign w:val="center"/>
          </w:tcPr>
          <w:p>
            <w:pPr>
              <w:jc w:val="center"/>
              <w:rPr>
                <w:rFonts w:ascii="宋体" w:hAnsi="宋体" w:cs="宋体"/>
                <w:b/>
                <w:bCs/>
                <w:color w:val="auto"/>
                <w:kern w:val="0"/>
                <w:sz w:val="22"/>
                <w:szCs w:val="22"/>
                <w:highlight w:val="none"/>
              </w:rPr>
            </w:pPr>
            <w:r>
              <w:rPr>
                <w:rFonts w:hint="eastAsia" w:ascii="仿宋_GB2312" w:eastAsia="仿宋_GB2312"/>
                <w:color w:val="auto"/>
                <w:sz w:val="20"/>
                <w:szCs w:val="20"/>
                <w:highlight w:val="none"/>
              </w:rPr>
              <w:t>66.23</w:t>
            </w:r>
          </w:p>
        </w:tc>
        <w:tc>
          <w:tcPr>
            <w:tcW w:w="1740" w:type="dxa"/>
            <w:tcBorders>
              <w:top w:val="nil"/>
              <w:left w:val="nil"/>
              <w:bottom w:val="single" w:color="auto" w:sz="4" w:space="0"/>
              <w:right w:val="single" w:color="auto" w:sz="4" w:space="0"/>
            </w:tcBorders>
            <w:noWrap w:val="0"/>
            <w:vAlign w:val="center"/>
          </w:tcPr>
          <w:p>
            <w:pPr>
              <w:jc w:val="center"/>
              <w:rPr>
                <w:rFonts w:ascii="宋体" w:hAnsi="宋体" w:cs="宋体"/>
                <w:b/>
                <w:bCs/>
                <w:color w:val="auto"/>
                <w:kern w:val="0"/>
                <w:sz w:val="22"/>
                <w:szCs w:val="22"/>
                <w:highlight w:val="none"/>
              </w:rPr>
            </w:pPr>
            <w:r>
              <w:rPr>
                <w:rFonts w:hint="eastAsia" w:ascii="仿宋_GB2312" w:eastAsia="仿宋_GB2312"/>
                <w:color w:val="auto"/>
                <w:sz w:val="20"/>
                <w:szCs w:val="20"/>
                <w:highlight w:val="none"/>
              </w:rPr>
              <w:t>66.23</w:t>
            </w:r>
          </w:p>
        </w:tc>
        <w:tc>
          <w:tcPr>
            <w:tcW w:w="1028"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r>
      <w:tr>
        <w:tblPrEx>
          <w:tblCellMar>
            <w:top w:w="0" w:type="dxa"/>
            <w:left w:w="108" w:type="dxa"/>
            <w:bottom w:w="0" w:type="dxa"/>
            <w:right w:w="108" w:type="dxa"/>
          </w:tblCellMar>
        </w:tblPrEx>
        <w:trPr>
          <w:trHeight w:val="405" w:hRule="atLeast"/>
        </w:trPr>
        <w:tc>
          <w:tcPr>
            <w:tcW w:w="592" w:type="dxa"/>
            <w:tcBorders>
              <w:top w:val="nil"/>
              <w:left w:val="single" w:color="auto" w:sz="4" w:space="0"/>
              <w:bottom w:val="single" w:color="auto" w:sz="4" w:space="0"/>
              <w:right w:val="single" w:color="auto" w:sz="4" w:space="0"/>
            </w:tcBorders>
            <w:noWrap w:val="0"/>
            <w:vAlign w:val="center"/>
          </w:tcPr>
          <w:p>
            <w:pPr>
              <w:jc w:val="right"/>
              <w:rPr>
                <w:rFonts w:ascii="宋体" w:hAnsi="宋体" w:cs="宋体"/>
                <w:b/>
                <w:bCs/>
                <w:color w:val="auto"/>
                <w:kern w:val="0"/>
                <w:sz w:val="16"/>
                <w:szCs w:val="16"/>
                <w:highlight w:val="none"/>
              </w:rPr>
            </w:pPr>
            <w:r>
              <w:rPr>
                <w:rFonts w:hint="eastAsia" w:ascii="仿宋_GB2312" w:hAnsi="仿宋_GB2312" w:eastAsia="仿宋_GB2312" w:cs="仿宋_GB2312"/>
                <w:color w:val="auto"/>
                <w:sz w:val="18"/>
                <w:szCs w:val="18"/>
                <w:highlight w:val="none"/>
                <w:lang w:val="en-US" w:eastAsia="zh-CN"/>
              </w:rPr>
              <w:t>208</w:t>
            </w:r>
            <w:r>
              <w:rPr>
                <w:rFonts w:hint="eastAsia" w:ascii="仿宋_GB2312" w:hAnsi="仿宋_GB2312" w:eastAsia="仿宋_GB2312" w:cs="仿宋_GB2312"/>
                <w:color w:val="auto"/>
                <w:sz w:val="18"/>
                <w:szCs w:val="18"/>
                <w:highlight w:val="none"/>
              </w:rPr>
              <w:t>　</w:t>
            </w:r>
          </w:p>
        </w:tc>
        <w:tc>
          <w:tcPr>
            <w:tcW w:w="600" w:type="dxa"/>
            <w:tcBorders>
              <w:top w:val="nil"/>
              <w:left w:val="nil"/>
              <w:bottom w:val="single" w:color="auto" w:sz="4" w:space="0"/>
              <w:right w:val="single" w:color="auto" w:sz="4" w:space="0"/>
            </w:tcBorders>
            <w:noWrap w:val="0"/>
            <w:vAlign w:val="center"/>
          </w:tcPr>
          <w:p>
            <w:pPr>
              <w:jc w:val="right"/>
              <w:rPr>
                <w:rFonts w:ascii="宋体" w:hAnsi="宋体" w:cs="宋体"/>
                <w:b/>
                <w:bCs/>
                <w:color w:val="auto"/>
                <w:kern w:val="0"/>
                <w:sz w:val="16"/>
                <w:szCs w:val="16"/>
                <w:highlight w:val="none"/>
              </w:rPr>
            </w:pPr>
            <w:r>
              <w:rPr>
                <w:rFonts w:hint="eastAsia" w:ascii="仿宋_GB2312" w:hAnsi="仿宋_GB2312" w:eastAsia="仿宋_GB2312" w:cs="仿宋_GB2312"/>
                <w:color w:val="auto"/>
                <w:sz w:val="18"/>
                <w:szCs w:val="18"/>
                <w:highlight w:val="none"/>
                <w:lang w:val="en-US" w:eastAsia="zh-CN"/>
              </w:rPr>
              <w:t>05</w:t>
            </w:r>
          </w:p>
        </w:tc>
        <w:tc>
          <w:tcPr>
            <w:tcW w:w="525" w:type="dxa"/>
            <w:tcBorders>
              <w:top w:val="nil"/>
              <w:left w:val="nil"/>
              <w:bottom w:val="single" w:color="auto" w:sz="4" w:space="0"/>
              <w:right w:val="single" w:color="auto" w:sz="4" w:space="0"/>
            </w:tcBorders>
            <w:noWrap w:val="0"/>
            <w:vAlign w:val="center"/>
          </w:tcPr>
          <w:p>
            <w:pPr>
              <w:jc w:val="right"/>
              <w:rPr>
                <w:rFonts w:ascii="宋体" w:hAnsi="宋体" w:cs="宋体"/>
                <w:b/>
                <w:bCs/>
                <w:color w:val="auto"/>
                <w:kern w:val="0"/>
                <w:sz w:val="16"/>
                <w:szCs w:val="16"/>
                <w:highlight w:val="none"/>
              </w:rPr>
            </w:pPr>
            <w:r>
              <w:rPr>
                <w:rFonts w:hint="eastAsia" w:ascii="仿宋_GB2312" w:hAnsi="仿宋_GB2312" w:eastAsia="仿宋_GB2312" w:cs="仿宋_GB2312"/>
                <w:color w:val="auto"/>
                <w:sz w:val="18"/>
                <w:szCs w:val="18"/>
                <w:highlight w:val="none"/>
                <w:lang w:val="en-US" w:eastAsia="zh-CN"/>
              </w:rPr>
              <w:t>01</w:t>
            </w:r>
            <w:r>
              <w:rPr>
                <w:rFonts w:hint="eastAsia" w:ascii="仿宋_GB2312" w:hAnsi="仿宋_GB2312" w:eastAsia="仿宋_GB2312" w:cs="仿宋_GB2312"/>
                <w:color w:val="auto"/>
                <w:sz w:val="18"/>
                <w:szCs w:val="18"/>
                <w:highlight w:val="none"/>
              </w:rPr>
              <w:t>　</w:t>
            </w:r>
          </w:p>
        </w:tc>
        <w:tc>
          <w:tcPr>
            <w:tcW w:w="2940" w:type="dxa"/>
            <w:tcBorders>
              <w:top w:val="nil"/>
              <w:left w:val="nil"/>
              <w:bottom w:val="single" w:color="auto" w:sz="4" w:space="0"/>
              <w:right w:val="single" w:color="auto" w:sz="4" w:space="0"/>
            </w:tcBorders>
            <w:noWrap w:val="0"/>
            <w:vAlign w:val="center"/>
          </w:tcPr>
          <w:p>
            <w:pPr>
              <w:rPr>
                <w:rFonts w:ascii="宋体" w:hAnsi="宋体" w:cs="宋体"/>
                <w:b/>
                <w:bCs/>
                <w:color w:val="auto"/>
                <w:kern w:val="0"/>
                <w:sz w:val="22"/>
                <w:szCs w:val="22"/>
                <w:highlight w:val="none"/>
              </w:rPr>
            </w:pPr>
            <w:r>
              <w:rPr>
                <w:rFonts w:hint="eastAsia" w:ascii="仿宋_GB2312" w:hAnsi="仿宋_GB2312" w:eastAsia="仿宋_GB2312" w:cs="仿宋_GB2312"/>
                <w:color w:val="auto"/>
                <w:sz w:val="18"/>
                <w:szCs w:val="18"/>
                <w:highlight w:val="none"/>
              </w:rPr>
              <w:t>　行政单位离退休</w:t>
            </w:r>
          </w:p>
        </w:tc>
        <w:tc>
          <w:tcPr>
            <w:tcW w:w="1995" w:type="dxa"/>
            <w:tcBorders>
              <w:top w:val="nil"/>
              <w:left w:val="nil"/>
              <w:bottom w:val="single" w:color="auto" w:sz="4" w:space="0"/>
              <w:right w:val="single" w:color="auto" w:sz="4" w:space="0"/>
            </w:tcBorders>
            <w:noWrap w:val="0"/>
            <w:vAlign w:val="center"/>
          </w:tcPr>
          <w:p>
            <w:pPr>
              <w:jc w:val="center"/>
              <w:rPr>
                <w:rFonts w:ascii="宋体" w:hAnsi="宋体" w:cs="宋体"/>
                <w:b/>
                <w:bCs/>
                <w:color w:val="auto"/>
                <w:kern w:val="0"/>
                <w:sz w:val="22"/>
                <w:szCs w:val="22"/>
                <w:highlight w:val="none"/>
              </w:rPr>
            </w:pPr>
            <w:r>
              <w:rPr>
                <w:rFonts w:hint="eastAsia" w:ascii="仿宋_GB2312" w:eastAsia="仿宋_GB2312"/>
                <w:color w:val="auto"/>
                <w:sz w:val="20"/>
                <w:szCs w:val="20"/>
                <w:highlight w:val="none"/>
              </w:rPr>
              <w:t>3.93</w:t>
            </w:r>
          </w:p>
        </w:tc>
        <w:tc>
          <w:tcPr>
            <w:tcW w:w="1740" w:type="dxa"/>
            <w:tcBorders>
              <w:top w:val="nil"/>
              <w:left w:val="nil"/>
              <w:bottom w:val="single" w:color="auto" w:sz="4" w:space="0"/>
              <w:right w:val="single" w:color="auto" w:sz="4" w:space="0"/>
            </w:tcBorders>
            <w:noWrap w:val="0"/>
            <w:vAlign w:val="center"/>
          </w:tcPr>
          <w:p>
            <w:pPr>
              <w:jc w:val="center"/>
              <w:rPr>
                <w:rFonts w:ascii="宋体" w:hAnsi="宋体" w:cs="宋体"/>
                <w:b/>
                <w:bCs/>
                <w:color w:val="auto"/>
                <w:kern w:val="0"/>
                <w:sz w:val="22"/>
                <w:szCs w:val="22"/>
                <w:highlight w:val="none"/>
              </w:rPr>
            </w:pPr>
            <w:r>
              <w:rPr>
                <w:rFonts w:hint="eastAsia" w:ascii="仿宋_GB2312" w:eastAsia="仿宋_GB2312"/>
                <w:color w:val="auto"/>
                <w:sz w:val="20"/>
                <w:szCs w:val="20"/>
                <w:highlight w:val="none"/>
              </w:rPr>
              <w:t>3.93</w:t>
            </w:r>
          </w:p>
        </w:tc>
        <w:tc>
          <w:tcPr>
            <w:tcW w:w="1028"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r>
      <w:tr>
        <w:tblPrEx>
          <w:tblCellMar>
            <w:top w:w="0" w:type="dxa"/>
            <w:left w:w="108" w:type="dxa"/>
            <w:bottom w:w="0" w:type="dxa"/>
            <w:right w:w="108" w:type="dxa"/>
          </w:tblCellMar>
        </w:tblPrEx>
        <w:trPr>
          <w:trHeight w:val="405" w:hRule="atLeast"/>
        </w:trPr>
        <w:tc>
          <w:tcPr>
            <w:tcW w:w="592" w:type="dxa"/>
            <w:tcBorders>
              <w:top w:val="nil"/>
              <w:left w:val="single" w:color="auto" w:sz="4" w:space="0"/>
              <w:bottom w:val="single" w:color="auto" w:sz="4" w:space="0"/>
              <w:right w:val="single" w:color="auto" w:sz="4" w:space="0"/>
            </w:tcBorders>
            <w:noWrap w:val="0"/>
            <w:vAlign w:val="center"/>
          </w:tcPr>
          <w:p>
            <w:pPr>
              <w:jc w:val="right"/>
              <w:rPr>
                <w:rFonts w:ascii="宋体" w:hAnsi="宋体" w:cs="宋体"/>
                <w:b/>
                <w:bCs/>
                <w:color w:val="auto"/>
                <w:kern w:val="0"/>
                <w:sz w:val="16"/>
                <w:szCs w:val="16"/>
                <w:highlight w:val="none"/>
              </w:rPr>
            </w:pPr>
            <w:r>
              <w:rPr>
                <w:rFonts w:hint="eastAsia" w:ascii="仿宋_GB2312" w:hAnsi="仿宋_GB2312" w:eastAsia="仿宋_GB2312" w:cs="仿宋_GB2312"/>
                <w:color w:val="auto"/>
                <w:sz w:val="18"/>
                <w:szCs w:val="18"/>
                <w:highlight w:val="none"/>
                <w:lang w:val="en-US" w:eastAsia="zh-CN"/>
              </w:rPr>
              <w:t>208</w:t>
            </w:r>
            <w:r>
              <w:rPr>
                <w:rFonts w:hint="eastAsia" w:ascii="仿宋_GB2312" w:hAnsi="仿宋_GB2312" w:eastAsia="仿宋_GB2312" w:cs="仿宋_GB2312"/>
                <w:color w:val="auto"/>
                <w:sz w:val="18"/>
                <w:szCs w:val="18"/>
                <w:highlight w:val="none"/>
              </w:rPr>
              <w:t>　</w:t>
            </w:r>
          </w:p>
        </w:tc>
        <w:tc>
          <w:tcPr>
            <w:tcW w:w="600" w:type="dxa"/>
            <w:tcBorders>
              <w:top w:val="nil"/>
              <w:left w:val="nil"/>
              <w:bottom w:val="single" w:color="auto" w:sz="4" w:space="0"/>
              <w:right w:val="single" w:color="auto" w:sz="4" w:space="0"/>
            </w:tcBorders>
            <w:noWrap w:val="0"/>
            <w:vAlign w:val="center"/>
          </w:tcPr>
          <w:p>
            <w:pPr>
              <w:jc w:val="right"/>
              <w:rPr>
                <w:rFonts w:ascii="宋体" w:hAnsi="宋体" w:cs="宋体"/>
                <w:b/>
                <w:bCs/>
                <w:color w:val="auto"/>
                <w:kern w:val="0"/>
                <w:sz w:val="16"/>
                <w:szCs w:val="16"/>
                <w:highlight w:val="none"/>
              </w:rPr>
            </w:pPr>
            <w:r>
              <w:rPr>
                <w:rFonts w:hint="eastAsia" w:ascii="仿宋_GB2312" w:hAnsi="仿宋_GB2312" w:eastAsia="仿宋_GB2312" w:cs="仿宋_GB2312"/>
                <w:color w:val="auto"/>
                <w:sz w:val="18"/>
                <w:szCs w:val="18"/>
                <w:highlight w:val="none"/>
                <w:lang w:val="en-US" w:eastAsia="zh-CN"/>
              </w:rPr>
              <w:t>05</w:t>
            </w:r>
          </w:p>
        </w:tc>
        <w:tc>
          <w:tcPr>
            <w:tcW w:w="525" w:type="dxa"/>
            <w:tcBorders>
              <w:top w:val="nil"/>
              <w:left w:val="nil"/>
              <w:bottom w:val="single" w:color="auto" w:sz="4" w:space="0"/>
              <w:right w:val="single" w:color="auto" w:sz="4" w:space="0"/>
            </w:tcBorders>
            <w:noWrap w:val="0"/>
            <w:vAlign w:val="center"/>
          </w:tcPr>
          <w:p>
            <w:pPr>
              <w:jc w:val="center"/>
              <w:rPr>
                <w:rFonts w:ascii="宋体" w:hAnsi="宋体" w:cs="宋体"/>
                <w:b/>
                <w:bCs/>
                <w:color w:val="auto"/>
                <w:kern w:val="0"/>
                <w:sz w:val="16"/>
                <w:szCs w:val="16"/>
                <w:highlight w:val="none"/>
              </w:rPr>
            </w:pPr>
            <w:r>
              <w:rPr>
                <w:rFonts w:hint="eastAsia" w:ascii="仿宋_GB2312" w:hAnsi="仿宋_GB2312" w:eastAsia="仿宋_GB2312" w:cs="仿宋_GB2312"/>
                <w:color w:val="auto"/>
                <w:sz w:val="18"/>
                <w:szCs w:val="18"/>
                <w:highlight w:val="none"/>
                <w:lang w:val="en-US" w:eastAsia="zh-CN"/>
              </w:rPr>
              <w:t>05</w:t>
            </w:r>
            <w:r>
              <w:rPr>
                <w:rFonts w:hint="eastAsia" w:ascii="仿宋_GB2312" w:hAnsi="仿宋_GB2312" w:eastAsia="仿宋_GB2312" w:cs="仿宋_GB2312"/>
                <w:color w:val="auto"/>
                <w:sz w:val="18"/>
                <w:szCs w:val="18"/>
                <w:highlight w:val="none"/>
              </w:rPr>
              <w:t>　</w:t>
            </w:r>
          </w:p>
        </w:tc>
        <w:tc>
          <w:tcPr>
            <w:tcW w:w="2940" w:type="dxa"/>
            <w:tcBorders>
              <w:top w:val="nil"/>
              <w:left w:val="nil"/>
              <w:bottom w:val="single" w:color="auto" w:sz="4" w:space="0"/>
              <w:right w:val="single" w:color="auto" w:sz="4" w:space="0"/>
            </w:tcBorders>
            <w:noWrap w:val="0"/>
            <w:vAlign w:val="center"/>
          </w:tcPr>
          <w:p>
            <w:pPr>
              <w:rPr>
                <w:rFonts w:ascii="宋体" w:hAnsi="宋体" w:cs="宋体"/>
                <w:b/>
                <w:bCs/>
                <w:color w:val="auto"/>
                <w:kern w:val="0"/>
                <w:sz w:val="22"/>
                <w:szCs w:val="22"/>
                <w:highlight w:val="none"/>
              </w:rPr>
            </w:pPr>
            <w:r>
              <w:rPr>
                <w:rFonts w:hint="eastAsia" w:ascii="仿宋_GB2312" w:hAnsi="仿宋_GB2312" w:eastAsia="仿宋_GB2312" w:cs="仿宋_GB2312"/>
                <w:color w:val="auto"/>
                <w:sz w:val="18"/>
                <w:szCs w:val="18"/>
                <w:highlight w:val="none"/>
              </w:rPr>
              <w:t>　机关事业单位基本养老保险缴费支出</w:t>
            </w:r>
          </w:p>
        </w:tc>
        <w:tc>
          <w:tcPr>
            <w:tcW w:w="1995" w:type="dxa"/>
            <w:tcBorders>
              <w:top w:val="nil"/>
              <w:left w:val="nil"/>
              <w:bottom w:val="single" w:color="auto" w:sz="4" w:space="0"/>
              <w:right w:val="single" w:color="auto" w:sz="4" w:space="0"/>
            </w:tcBorders>
            <w:noWrap w:val="0"/>
            <w:vAlign w:val="center"/>
          </w:tcPr>
          <w:p>
            <w:pPr>
              <w:jc w:val="center"/>
              <w:rPr>
                <w:rFonts w:ascii="宋体" w:hAnsi="宋体" w:cs="宋体"/>
                <w:b/>
                <w:bCs/>
                <w:color w:val="auto"/>
                <w:kern w:val="0"/>
                <w:sz w:val="22"/>
                <w:szCs w:val="22"/>
                <w:highlight w:val="none"/>
              </w:rPr>
            </w:pPr>
            <w:r>
              <w:rPr>
                <w:rFonts w:hint="eastAsia" w:ascii="仿宋_GB2312" w:eastAsia="仿宋_GB2312"/>
                <w:color w:val="auto"/>
                <w:sz w:val="20"/>
                <w:szCs w:val="20"/>
                <w:highlight w:val="none"/>
              </w:rPr>
              <w:t>52.29</w:t>
            </w:r>
          </w:p>
        </w:tc>
        <w:tc>
          <w:tcPr>
            <w:tcW w:w="1740" w:type="dxa"/>
            <w:tcBorders>
              <w:top w:val="nil"/>
              <w:left w:val="nil"/>
              <w:bottom w:val="single" w:color="auto" w:sz="4" w:space="0"/>
              <w:right w:val="single" w:color="auto" w:sz="4" w:space="0"/>
            </w:tcBorders>
            <w:noWrap w:val="0"/>
            <w:vAlign w:val="center"/>
          </w:tcPr>
          <w:p>
            <w:pPr>
              <w:jc w:val="center"/>
              <w:rPr>
                <w:rFonts w:ascii="宋体" w:hAnsi="宋体" w:cs="宋体"/>
                <w:b/>
                <w:bCs/>
                <w:color w:val="auto"/>
                <w:kern w:val="0"/>
                <w:sz w:val="22"/>
                <w:szCs w:val="22"/>
                <w:highlight w:val="none"/>
              </w:rPr>
            </w:pPr>
            <w:r>
              <w:rPr>
                <w:rFonts w:hint="eastAsia" w:ascii="仿宋_GB2312" w:eastAsia="仿宋_GB2312"/>
                <w:color w:val="auto"/>
                <w:sz w:val="20"/>
                <w:szCs w:val="20"/>
                <w:highlight w:val="none"/>
              </w:rPr>
              <w:t>52.29</w:t>
            </w:r>
          </w:p>
        </w:tc>
        <w:tc>
          <w:tcPr>
            <w:tcW w:w="1028"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r>
      <w:tr>
        <w:tblPrEx>
          <w:tblCellMar>
            <w:top w:w="0" w:type="dxa"/>
            <w:left w:w="108" w:type="dxa"/>
            <w:bottom w:w="0" w:type="dxa"/>
            <w:right w:w="108" w:type="dxa"/>
          </w:tblCellMar>
        </w:tblPrEx>
        <w:trPr>
          <w:trHeight w:val="405" w:hRule="atLeast"/>
        </w:trPr>
        <w:tc>
          <w:tcPr>
            <w:tcW w:w="592" w:type="dxa"/>
            <w:tcBorders>
              <w:top w:val="nil"/>
              <w:left w:val="single" w:color="auto" w:sz="4" w:space="0"/>
              <w:bottom w:val="single" w:color="auto" w:sz="4" w:space="0"/>
              <w:right w:val="single" w:color="auto" w:sz="4" w:space="0"/>
            </w:tcBorders>
            <w:noWrap w:val="0"/>
            <w:vAlign w:val="center"/>
          </w:tcPr>
          <w:p>
            <w:pPr>
              <w:jc w:val="right"/>
              <w:rPr>
                <w:rFonts w:ascii="宋体" w:hAnsi="宋体" w:cs="宋体"/>
                <w:b/>
                <w:bCs/>
                <w:color w:val="auto"/>
                <w:kern w:val="0"/>
                <w:sz w:val="16"/>
                <w:szCs w:val="16"/>
                <w:highlight w:val="none"/>
              </w:rPr>
            </w:pPr>
            <w:r>
              <w:rPr>
                <w:rFonts w:hint="eastAsia" w:ascii="仿宋_GB2312" w:hAnsi="仿宋_GB2312" w:eastAsia="仿宋_GB2312" w:cs="仿宋_GB2312"/>
                <w:color w:val="auto"/>
                <w:sz w:val="18"/>
                <w:szCs w:val="18"/>
                <w:highlight w:val="none"/>
                <w:lang w:val="en-US" w:eastAsia="zh-CN"/>
              </w:rPr>
              <w:t>208</w:t>
            </w:r>
            <w:r>
              <w:rPr>
                <w:rFonts w:hint="eastAsia" w:ascii="仿宋_GB2312" w:hAnsi="仿宋_GB2312" w:eastAsia="仿宋_GB2312" w:cs="仿宋_GB2312"/>
                <w:color w:val="auto"/>
                <w:sz w:val="18"/>
                <w:szCs w:val="18"/>
                <w:highlight w:val="none"/>
              </w:rPr>
              <w:t>　</w:t>
            </w:r>
          </w:p>
        </w:tc>
        <w:tc>
          <w:tcPr>
            <w:tcW w:w="600" w:type="dxa"/>
            <w:tcBorders>
              <w:top w:val="nil"/>
              <w:left w:val="nil"/>
              <w:bottom w:val="single" w:color="auto" w:sz="4" w:space="0"/>
              <w:right w:val="single" w:color="auto" w:sz="4" w:space="0"/>
            </w:tcBorders>
            <w:noWrap w:val="0"/>
            <w:vAlign w:val="center"/>
          </w:tcPr>
          <w:p>
            <w:pPr>
              <w:jc w:val="right"/>
              <w:rPr>
                <w:rFonts w:ascii="宋体" w:hAnsi="宋体" w:cs="宋体"/>
                <w:b/>
                <w:bCs/>
                <w:color w:val="auto"/>
                <w:kern w:val="0"/>
                <w:sz w:val="16"/>
                <w:szCs w:val="16"/>
                <w:highlight w:val="none"/>
              </w:rPr>
            </w:pPr>
            <w:r>
              <w:rPr>
                <w:rFonts w:hint="eastAsia" w:ascii="仿宋_GB2312" w:hAnsi="仿宋_GB2312" w:eastAsia="仿宋_GB2312" w:cs="仿宋_GB2312"/>
                <w:color w:val="auto"/>
                <w:sz w:val="18"/>
                <w:szCs w:val="18"/>
                <w:highlight w:val="none"/>
                <w:lang w:val="en-US" w:eastAsia="zh-CN"/>
              </w:rPr>
              <w:t>05</w:t>
            </w:r>
            <w:r>
              <w:rPr>
                <w:rFonts w:hint="eastAsia" w:ascii="仿宋_GB2312" w:hAnsi="仿宋_GB2312" w:eastAsia="仿宋_GB2312" w:cs="仿宋_GB2312"/>
                <w:color w:val="auto"/>
                <w:sz w:val="18"/>
                <w:szCs w:val="18"/>
                <w:highlight w:val="none"/>
              </w:rPr>
              <w:t>　</w:t>
            </w:r>
          </w:p>
        </w:tc>
        <w:tc>
          <w:tcPr>
            <w:tcW w:w="525" w:type="dxa"/>
            <w:tcBorders>
              <w:top w:val="nil"/>
              <w:left w:val="nil"/>
              <w:bottom w:val="single" w:color="auto" w:sz="4" w:space="0"/>
              <w:right w:val="single" w:color="auto" w:sz="4" w:space="0"/>
            </w:tcBorders>
            <w:noWrap w:val="0"/>
            <w:vAlign w:val="center"/>
          </w:tcPr>
          <w:p>
            <w:pPr>
              <w:jc w:val="right"/>
              <w:rPr>
                <w:rFonts w:ascii="宋体" w:hAnsi="宋体" w:cs="宋体"/>
                <w:b/>
                <w:bCs/>
                <w:color w:val="auto"/>
                <w:kern w:val="0"/>
                <w:sz w:val="16"/>
                <w:szCs w:val="16"/>
                <w:highlight w:val="none"/>
              </w:rPr>
            </w:pPr>
            <w:r>
              <w:rPr>
                <w:rFonts w:hint="eastAsia" w:ascii="仿宋_GB2312" w:hAnsi="仿宋_GB2312" w:eastAsia="仿宋_GB2312" w:cs="仿宋_GB2312"/>
                <w:color w:val="auto"/>
                <w:sz w:val="18"/>
                <w:szCs w:val="18"/>
                <w:highlight w:val="none"/>
                <w:lang w:val="en-US" w:eastAsia="zh-CN"/>
              </w:rPr>
              <w:t>06</w:t>
            </w:r>
            <w:r>
              <w:rPr>
                <w:rFonts w:hint="eastAsia" w:ascii="仿宋_GB2312" w:hAnsi="仿宋_GB2312" w:eastAsia="仿宋_GB2312" w:cs="仿宋_GB2312"/>
                <w:color w:val="auto"/>
                <w:sz w:val="18"/>
                <w:szCs w:val="18"/>
                <w:highlight w:val="none"/>
              </w:rPr>
              <w:t>　</w:t>
            </w:r>
          </w:p>
        </w:tc>
        <w:tc>
          <w:tcPr>
            <w:tcW w:w="2940" w:type="dxa"/>
            <w:tcBorders>
              <w:top w:val="nil"/>
              <w:left w:val="nil"/>
              <w:bottom w:val="single" w:color="auto" w:sz="4" w:space="0"/>
              <w:right w:val="single" w:color="auto" w:sz="4" w:space="0"/>
            </w:tcBorders>
            <w:noWrap w:val="0"/>
            <w:vAlign w:val="center"/>
          </w:tcPr>
          <w:p>
            <w:pPr>
              <w:rPr>
                <w:rFonts w:ascii="宋体" w:hAnsi="宋体" w:cs="宋体"/>
                <w:b/>
                <w:bCs/>
                <w:color w:val="auto"/>
                <w:kern w:val="0"/>
                <w:sz w:val="22"/>
                <w:szCs w:val="22"/>
                <w:highlight w:val="none"/>
              </w:rPr>
            </w:pPr>
            <w:r>
              <w:rPr>
                <w:rFonts w:hint="eastAsia" w:ascii="仿宋_GB2312" w:hAnsi="仿宋_GB2312" w:eastAsia="仿宋_GB2312" w:cs="仿宋_GB2312"/>
                <w:color w:val="auto"/>
                <w:sz w:val="18"/>
                <w:szCs w:val="18"/>
                <w:highlight w:val="none"/>
              </w:rPr>
              <w:t>　机关事业单位职业年金缴费支出</w:t>
            </w:r>
          </w:p>
        </w:tc>
        <w:tc>
          <w:tcPr>
            <w:tcW w:w="1995" w:type="dxa"/>
            <w:tcBorders>
              <w:top w:val="nil"/>
              <w:left w:val="nil"/>
              <w:bottom w:val="single" w:color="auto" w:sz="4" w:space="0"/>
              <w:right w:val="single" w:color="auto" w:sz="4" w:space="0"/>
            </w:tcBorders>
            <w:noWrap w:val="0"/>
            <w:vAlign w:val="center"/>
          </w:tcPr>
          <w:p>
            <w:pPr>
              <w:jc w:val="center"/>
              <w:rPr>
                <w:rFonts w:ascii="宋体" w:hAnsi="宋体" w:cs="宋体"/>
                <w:b/>
                <w:bCs/>
                <w:color w:val="auto"/>
                <w:kern w:val="0"/>
                <w:sz w:val="22"/>
                <w:szCs w:val="22"/>
                <w:highlight w:val="none"/>
              </w:rPr>
            </w:pPr>
            <w:r>
              <w:rPr>
                <w:rFonts w:hint="eastAsia" w:ascii="仿宋_GB2312" w:eastAsia="仿宋_GB2312"/>
                <w:color w:val="auto"/>
                <w:sz w:val="20"/>
                <w:szCs w:val="20"/>
                <w:highlight w:val="none"/>
              </w:rPr>
              <w:t>10.00</w:t>
            </w:r>
          </w:p>
        </w:tc>
        <w:tc>
          <w:tcPr>
            <w:tcW w:w="1740" w:type="dxa"/>
            <w:tcBorders>
              <w:top w:val="nil"/>
              <w:left w:val="nil"/>
              <w:bottom w:val="single" w:color="auto" w:sz="4" w:space="0"/>
              <w:right w:val="single" w:color="auto" w:sz="4" w:space="0"/>
            </w:tcBorders>
            <w:noWrap w:val="0"/>
            <w:vAlign w:val="center"/>
          </w:tcPr>
          <w:p>
            <w:pPr>
              <w:jc w:val="center"/>
              <w:rPr>
                <w:rFonts w:ascii="宋体" w:hAnsi="宋体" w:cs="宋体"/>
                <w:b/>
                <w:bCs/>
                <w:color w:val="auto"/>
                <w:kern w:val="0"/>
                <w:sz w:val="22"/>
                <w:szCs w:val="22"/>
                <w:highlight w:val="none"/>
              </w:rPr>
            </w:pPr>
            <w:r>
              <w:rPr>
                <w:rFonts w:hint="eastAsia" w:ascii="仿宋_GB2312" w:eastAsia="仿宋_GB2312"/>
                <w:color w:val="auto"/>
                <w:sz w:val="20"/>
                <w:szCs w:val="20"/>
                <w:highlight w:val="none"/>
              </w:rPr>
              <w:t>10.00</w:t>
            </w:r>
          </w:p>
        </w:tc>
        <w:tc>
          <w:tcPr>
            <w:tcW w:w="1028"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r>
      <w:tr>
        <w:tblPrEx>
          <w:tblCellMar>
            <w:top w:w="0" w:type="dxa"/>
            <w:left w:w="108" w:type="dxa"/>
            <w:bottom w:w="0" w:type="dxa"/>
            <w:right w:w="108" w:type="dxa"/>
          </w:tblCellMar>
        </w:tblPrEx>
        <w:trPr>
          <w:trHeight w:val="405" w:hRule="atLeast"/>
        </w:trPr>
        <w:tc>
          <w:tcPr>
            <w:tcW w:w="592" w:type="dxa"/>
            <w:tcBorders>
              <w:top w:val="nil"/>
              <w:left w:val="single" w:color="auto" w:sz="4" w:space="0"/>
              <w:bottom w:val="single" w:color="auto" w:sz="4" w:space="0"/>
              <w:right w:val="single" w:color="auto" w:sz="4" w:space="0"/>
            </w:tcBorders>
            <w:noWrap w:val="0"/>
            <w:vAlign w:val="center"/>
          </w:tcPr>
          <w:p>
            <w:pPr>
              <w:jc w:val="right"/>
              <w:rPr>
                <w:rFonts w:ascii="宋体" w:hAnsi="宋体" w:cs="宋体"/>
                <w:b/>
                <w:bCs/>
                <w:color w:val="auto"/>
                <w:kern w:val="0"/>
                <w:sz w:val="16"/>
                <w:szCs w:val="16"/>
                <w:highlight w:val="none"/>
              </w:rPr>
            </w:pPr>
            <w:r>
              <w:rPr>
                <w:rFonts w:hint="eastAsia" w:ascii="仿宋_GB2312" w:hAnsi="仿宋_GB2312" w:eastAsia="仿宋_GB2312" w:cs="仿宋_GB2312"/>
                <w:color w:val="auto"/>
                <w:sz w:val="18"/>
                <w:szCs w:val="18"/>
                <w:highlight w:val="none"/>
                <w:lang w:val="en-US" w:eastAsia="zh-CN"/>
              </w:rPr>
              <w:t>210</w:t>
            </w:r>
            <w:r>
              <w:rPr>
                <w:rFonts w:hint="eastAsia" w:ascii="仿宋_GB2312" w:hAnsi="仿宋_GB2312" w:eastAsia="仿宋_GB2312" w:cs="仿宋_GB2312"/>
                <w:color w:val="auto"/>
                <w:sz w:val="18"/>
                <w:szCs w:val="18"/>
                <w:highlight w:val="none"/>
              </w:rPr>
              <w:t>　</w:t>
            </w:r>
          </w:p>
        </w:tc>
        <w:tc>
          <w:tcPr>
            <w:tcW w:w="600" w:type="dxa"/>
            <w:tcBorders>
              <w:top w:val="nil"/>
              <w:left w:val="nil"/>
              <w:bottom w:val="single" w:color="auto" w:sz="4" w:space="0"/>
              <w:right w:val="single" w:color="auto" w:sz="4" w:space="0"/>
            </w:tcBorders>
            <w:noWrap w:val="0"/>
            <w:vAlign w:val="center"/>
          </w:tcPr>
          <w:p>
            <w:pPr>
              <w:jc w:val="right"/>
              <w:rPr>
                <w:rFonts w:ascii="宋体" w:hAnsi="宋体" w:cs="宋体"/>
                <w:b/>
                <w:bCs/>
                <w:color w:val="auto"/>
                <w:kern w:val="0"/>
                <w:sz w:val="16"/>
                <w:szCs w:val="16"/>
                <w:highlight w:val="none"/>
              </w:rPr>
            </w:pPr>
            <w:r>
              <w:rPr>
                <w:rFonts w:hint="eastAsia" w:ascii="仿宋_GB2312" w:hAnsi="仿宋_GB2312" w:eastAsia="仿宋_GB2312" w:cs="仿宋_GB2312"/>
                <w:color w:val="auto"/>
                <w:sz w:val="18"/>
                <w:szCs w:val="18"/>
                <w:highlight w:val="none"/>
              </w:rPr>
              <w:t>　</w:t>
            </w:r>
          </w:p>
        </w:tc>
        <w:tc>
          <w:tcPr>
            <w:tcW w:w="525" w:type="dxa"/>
            <w:tcBorders>
              <w:top w:val="nil"/>
              <w:left w:val="nil"/>
              <w:bottom w:val="single" w:color="auto" w:sz="4" w:space="0"/>
              <w:right w:val="single" w:color="auto" w:sz="4" w:space="0"/>
            </w:tcBorders>
            <w:noWrap w:val="0"/>
            <w:vAlign w:val="center"/>
          </w:tcPr>
          <w:p>
            <w:pPr>
              <w:jc w:val="right"/>
              <w:rPr>
                <w:rFonts w:ascii="宋体" w:hAnsi="宋体" w:cs="宋体"/>
                <w:b/>
                <w:bCs/>
                <w:color w:val="auto"/>
                <w:kern w:val="0"/>
                <w:sz w:val="16"/>
                <w:szCs w:val="16"/>
                <w:highlight w:val="none"/>
              </w:rPr>
            </w:pPr>
            <w:r>
              <w:rPr>
                <w:rFonts w:hint="eastAsia" w:ascii="仿宋_GB2312" w:hAnsi="仿宋_GB2312" w:eastAsia="仿宋_GB2312" w:cs="仿宋_GB2312"/>
                <w:color w:val="auto"/>
                <w:sz w:val="18"/>
                <w:szCs w:val="18"/>
                <w:highlight w:val="none"/>
              </w:rPr>
              <w:t>　</w:t>
            </w:r>
          </w:p>
        </w:tc>
        <w:tc>
          <w:tcPr>
            <w:tcW w:w="2940" w:type="dxa"/>
            <w:tcBorders>
              <w:top w:val="nil"/>
              <w:left w:val="nil"/>
              <w:bottom w:val="single" w:color="auto" w:sz="4" w:space="0"/>
              <w:right w:val="single" w:color="auto" w:sz="4" w:space="0"/>
            </w:tcBorders>
            <w:noWrap w:val="0"/>
            <w:vAlign w:val="center"/>
          </w:tcPr>
          <w:p>
            <w:pPr>
              <w:rPr>
                <w:rFonts w:ascii="宋体" w:hAnsi="宋体" w:cs="宋体"/>
                <w:b/>
                <w:bCs/>
                <w:color w:val="auto"/>
                <w:kern w:val="0"/>
                <w:sz w:val="22"/>
                <w:szCs w:val="22"/>
                <w:highlight w:val="none"/>
              </w:rPr>
            </w:pPr>
            <w:r>
              <w:rPr>
                <w:rFonts w:hint="eastAsia" w:ascii="仿宋_GB2312" w:hAnsi="仿宋_GB2312" w:eastAsia="仿宋_GB2312" w:cs="仿宋_GB2312"/>
                <w:color w:val="auto"/>
                <w:sz w:val="18"/>
                <w:szCs w:val="18"/>
                <w:highlight w:val="none"/>
              </w:rPr>
              <w:t>　卫生健康支出</w:t>
            </w:r>
          </w:p>
        </w:tc>
        <w:tc>
          <w:tcPr>
            <w:tcW w:w="1995" w:type="dxa"/>
            <w:tcBorders>
              <w:top w:val="nil"/>
              <w:left w:val="nil"/>
              <w:bottom w:val="single" w:color="auto" w:sz="4" w:space="0"/>
              <w:right w:val="single" w:color="auto" w:sz="4" w:space="0"/>
            </w:tcBorders>
            <w:noWrap w:val="0"/>
            <w:vAlign w:val="center"/>
          </w:tcPr>
          <w:p>
            <w:pPr>
              <w:jc w:val="center"/>
              <w:rPr>
                <w:rFonts w:ascii="宋体" w:hAnsi="宋体" w:cs="宋体"/>
                <w:b/>
                <w:bCs/>
                <w:color w:val="auto"/>
                <w:kern w:val="0"/>
                <w:sz w:val="22"/>
                <w:szCs w:val="22"/>
                <w:highlight w:val="none"/>
              </w:rPr>
            </w:pPr>
            <w:r>
              <w:rPr>
                <w:rFonts w:hint="eastAsia" w:ascii="仿宋_GB2312" w:eastAsia="仿宋_GB2312"/>
                <w:color w:val="auto"/>
                <w:sz w:val="20"/>
                <w:szCs w:val="20"/>
                <w:highlight w:val="none"/>
              </w:rPr>
              <w:t>36.58</w:t>
            </w:r>
          </w:p>
        </w:tc>
        <w:tc>
          <w:tcPr>
            <w:tcW w:w="1740" w:type="dxa"/>
            <w:tcBorders>
              <w:top w:val="nil"/>
              <w:left w:val="nil"/>
              <w:bottom w:val="single" w:color="auto" w:sz="4" w:space="0"/>
              <w:right w:val="single" w:color="auto" w:sz="4" w:space="0"/>
            </w:tcBorders>
            <w:noWrap w:val="0"/>
            <w:vAlign w:val="center"/>
          </w:tcPr>
          <w:p>
            <w:pPr>
              <w:jc w:val="center"/>
              <w:rPr>
                <w:rFonts w:ascii="宋体" w:hAnsi="宋体" w:cs="宋体"/>
                <w:b/>
                <w:bCs/>
                <w:color w:val="auto"/>
                <w:kern w:val="0"/>
                <w:sz w:val="22"/>
                <w:szCs w:val="22"/>
                <w:highlight w:val="none"/>
              </w:rPr>
            </w:pPr>
            <w:r>
              <w:rPr>
                <w:rFonts w:hint="eastAsia" w:ascii="仿宋_GB2312" w:eastAsia="仿宋_GB2312"/>
                <w:color w:val="auto"/>
                <w:sz w:val="20"/>
                <w:szCs w:val="20"/>
                <w:highlight w:val="none"/>
              </w:rPr>
              <w:t>36.58</w:t>
            </w:r>
          </w:p>
        </w:tc>
        <w:tc>
          <w:tcPr>
            <w:tcW w:w="1028"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r>
      <w:tr>
        <w:tblPrEx>
          <w:tblCellMar>
            <w:top w:w="0" w:type="dxa"/>
            <w:left w:w="108" w:type="dxa"/>
            <w:bottom w:w="0" w:type="dxa"/>
            <w:right w:w="108" w:type="dxa"/>
          </w:tblCellMar>
        </w:tblPrEx>
        <w:trPr>
          <w:trHeight w:val="405" w:hRule="atLeast"/>
        </w:trPr>
        <w:tc>
          <w:tcPr>
            <w:tcW w:w="592" w:type="dxa"/>
            <w:tcBorders>
              <w:top w:val="nil"/>
              <w:left w:val="single" w:color="auto" w:sz="4" w:space="0"/>
              <w:bottom w:val="single" w:color="auto" w:sz="4" w:space="0"/>
              <w:right w:val="single" w:color="auto" w:sz="4" w:space="0"/>
            </w:tcBorders>
            <w:noWrap w:val="0"/>
            <w:vAlign w:val="center"/>
          </w:tcPr>
          <w:p>
            <w:pPr>
              <w:jc w:val="right"/>
              <w:rPr>
                <w:rFonts w:ascii="宋体" w:hAnsi="宋体" w:cs="宋体"/>
                <w:b/>
                <w:bCs/>
                <w:color w:val="auto"/>
                <w:kern w:val="0"/>
                <w:sz w:val="16"/>
                <w:szCs w:val="16"/>
                <w:highlight w:val="none"/>
              </w:rPr>
            </w:pPr>
            <w:r>
              <w:rPr>
                <w:rFonts w:hint="eastAsia" w:ascii="仿宋_GB2312" w:hAnsi="仿宋_GB2312" w:eastAsia="仿宋_GB2312" w:cs="仿宋_GB2312"/>
                <w:color w:val="auto"/>
                <w:sz w:val="18"/>
                <w:szCs w:val="18"/>
                <w:highlight w:val="none"/>
                <w:lang w:val="en-US" w:eastAsia="zh-CN"/>
              </w:rPr>
              <w:t>210</w:t>
            </w:r>
            <w:r>
              <w:rPr>
                <w:rFonts w:hint="eastAsia" w:ascii="仿宋_GB2312" w:hAnsi="仿宋_GB2312" w:eastAsia="仿宋_GB2312" w:cs="仿宋_GB2312"/>
                <w:color w:val="auto"/>
                <w:sz w:val="18"/>
                <w:szCs w:val="18"/>
                <w:highlight w:val="none"/>
              </w:rPr>
              <w:t>　</w:t>
            </w:r>
          </w:p>
        </w:tc>
        <w:tc>
          <w:tcPr>
            <w:tcW w:w="600" w:type="dxa"/>
            <w:tcBorders>
              <w:top w:val="nil"/>
              <w:left w:val="nil"/>
              <w:bottom w:val="single" w:color="auto" w:sz="4" w:space="0"/>
              <w:right w:val="single" w:color="auto" w:sz="4" w:space="0"/>
            </w:tcBorders>
            <w:noWrap w:val="0"/>
            <w:vAlign w:val="center"/>
          </w:tcPr>
          <w:p>
            <w:pPr>
              <w:jc w:val="right"/>
              <w:rPr>
                <w:rFonts w:ascii="宋体" w:hAnsi="宋体" w:cs="宋体"/>
                <w:b/>
                <w:bCs/>
                <w:color w:val="auto"/>
                <w:kern w:val="0"/>
                <w:sz w:val="16"/>
                <w:szCs w:val="16"/>
                <w:highlight w:val="none"/>
              </w:rPr>
            </w:pPr>
            <w:r>
              <w:rPr>
                <w:rFonts w:hint="eastAsia" w:ascii="仿宋_GB2312" w:hAnsi="仿宋_GB2312" w:eastAsia="仿宋_GB2312" w:cs="仿宋_GB2312"/>
                <w:color w:val="auto"/>
                <w:sz w:val="18"/>
                <w:szCs w:val="18"/>
                <w:highlight w:val="none"/>
                <w:lang w:val="en-US" w:eastAsia="zh-CN"/>
              </w:rPr>
              <w:t>11</w:t>
            </w:r>
            <w:r>
              <w:rPr>
                <w:rFonts w:hint="eastAsia" w:ascii="仿宋_GB2312" w:hAnsi="仿宋_GB2312" w:eastAsia="仿宋_GB2312" w:cs="仿宋_GB2312"/>
                <w:color w:val="auto"/>
                <w:sz w:val="18"/>
                <w:szCs w:val="18"/>
                <w:highlight w:val="none"/>
              </w:rPr>
              <w:t>　</w:t>
            </w:r>
          </w:p>
        </w:tc>
        <w:tc>
          <w:tcPr>
            <w:tcW w:w="525" w:type="dxa"/>
            <w:tcBorders>
              <w:top w:val="nil"/>
              <w:left w:val="nil"/>
              <w:bottom w:val="single" w:color="auto" w:sz="4" w:space="0"/>
              <w:right w:val="single" w:color="auto" w:sz="4" w:space="0"/>
            </w:tcBorders>
            <w:noWrap w:val="0"/>
            <w:vAlign w:val="center"/>
          </w:tcPr>
          <w:p>
            <w:pPr>
              <w:jc w:val="right"/>
              <w:rPr>
                <w:rFonts w:ascii="宋体" w:hAnsi="宋体" w:cs="宋体"/>
                <w:b/>
                <w:bCs/>
                <w:color w:val="auto"/>
                <w:kern w:val="0"/>
                <w:sz w:val="16"/>
                <w:szCs w:val="16"/>
                <w:highlight w:val="none"/>
              </w:rPr>
            </w:pPr>
            <w:r>
              <w:rPr>
                <w:rFonts w:hint="eastAsia" w:ascii="仿宋_GB2312" w:hAnsi="仿宋_GB2312" w:eastAsia="仿宋_GB2312" w:cs="仿宋_GB2312"/>
                <w:color w:val="auto"/>
                <w:sz w:val="18"/>
                <w:szCs w:val="18"/>
                <w:highlight w:val="none"/>
              </w:rPr>
              <w:t>　</w:t>
            </w:r>
          </w:p>
        </w:tc>
        <w:tc>
          <w:tcPr>
            <w:tcW w:w="2940" w:type="dxa"/>
            <w:tcBorders>
              <w:top w:val="nil"/>
              <w:left w:val="nil"/>
              <w:bottom w:val="single" w:color="auto" w:sz="4" w:space="0"/>
              <w:right w:val="single" w:color="auto" w:sz="4" w:space="0"/>
            </w:tcBorders>
            <w:noWrap w:val="0"/>
            <w:vAlign w:val="center"/>
          </w:tcPr>
          <w:p>
            <w:pPr>
              <w:rPr>
                <w:rFonts w:ascii="宋体" w:hAnsi="宋体" w:cs="宋体"/>
                <w:b/>
                <w:bCs/>
                <w:color w:val="auto"/>
                <w:kern w:val="0"/>
                <w:sz w:val="22"/>
                <w:szCs w:val="22"/>
                <w:highlight w:val="none"/>
              </w:rPr>
            </w:pPr>
            <w:r>
              <w:rPr>
                <w:rFonts w:hint="eastAsia" w:ascii="仿宋_GB2312" w:hAnsi="仿宋_GB2312" w:eastAsia="仿宋_GB2312" w:cs="仿宋_GB2312"/>
                <w:color w:val="auto"/>
                <w:sz w:val="18"/>
                <w:szCs w:val="18"/>
                <w:highlight w:val="none"/>
              </w:rPr>
              <w:t>行政事业单位医疗</w:t>
            </w:r>
          </w:p>
        </w:tc>
        <w:tc>
          <w:tcPr>
            <w:tcW w:w="1995" w:type="dxa"/>
            <w:tcBorders>
              <w:top w:val="nil"/>
              <w:left w:val="nil"/>
              <w:bottom w:val="single" w:color="auto" w:sz="4" w:space="0"/>
              <w:right w:val="single" w:color="auto" w:sz="4" w:space="0"/>
            </w:tcBorders>
            <w:noWrap w:val="0"/>
            <w:vAlign w:val="center"/>
          </w:tcPr>
          <w:p>
            <w:pPr>
              <w:jc w:val="center"/>
              <w:rPr>
                <w:rFonts w:ascii="宋体" w:hAnsi="宋体" w:cs="宋体"/>
                <w:b/>
                <w:bCs/>
                <w:color w:val="auto"/>
                <w:kern w:val="0"/>
                <w:sz w:val="22"/>
                <w:szCs w:val="22"/>
                <w:highlight w:val="none"/>
              </w:rPr>
            </w:pPr>
            <w:r>
              <w:rPr>
                <w:rFonts w:hint="eastAsia" w:ascii="仿宋_GB2312" w:eastAsia="仿宋_GB2312"/>
                <w:color w:val="auto"/>
                <w:sz w:val="20"/>
                <w:szCs w:val="20"/>
                <w:highlight w:val="none"/>
              </w:rPr>
              <w:t>36.58</w:t>
            </w:r>
          </w:p>
        </w:tc>
        <w:tc>
          <w:tcPr>
            <w:tcW w:w="1740" w:type="dxa"/>
            <w:tcBorders>
              <w:top w:val="nil"/>
              <w:left w:val="nil"/>
              <w:bottom w:val="single" w:color="auto" w:sz="4" w:space="0"/>
              <w:right w:val="single" w:color="auto" w:sz="4" w:space="0"/>
            </w:tcBorders>
            <w:noWrap w:val="0"/>
            <w:vAlign w:val="center"/>
          </w:tcPr>
          <w:p>
            <w:pPr>
              <w:jc w:val="center"/>
              <w:rPr>
                <w:rFonts w:ascii="宋体" w:hAnsi="宋体" w:cs="宋体"/>
                <w:b/>
                <w:bCs/>
                <w:color w:val="auto"/>
                <w:kern w:val="0"/>
                <w:sz w:val="22"/>
                <w:szCs w:val="22"/>
                <w:highlight w:val="none"/>
              </w:rPr>
            </w:pPr>
            <w:r>
              <w:rPr>
                <w:rFonts w:hint="eastAsia" w:ascii="仿宋_GB2312" w:eastAsia="仿宋_GB2312"/>
                <w:color w:val="auto"/>
                <w:sz w:val="20"/>
                <w:szCs w:val="20"/>
                <w:highlight w:val="none"/>
              </w:rPr>
              <w:t>36.58</w:t>
            </w:r>
          </w:p>
        </w:tc>
        <w:tc>
          <w:tcPr>
            <w:tcW w:w="1028"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r>
      <w:tr>
        <w:tblPrEx>
          <w:tblCellMar>
            <w:top w:w="0" w:type="dxa"/>
            <w:left w:w="108" w:type="dxa"/>
            <w:bottom w:w="0" w:type="dxa"/>
            <w:right w:w="108" w:type="dxa"/>
          </w:tblCellMar>
        </w:tblPrEx>
        <w:trPr>
          <w:trHeight w:val="405" w:hRule="atLeast"/>
        </w:trPr>
        <w:tc>
          <w:tcPr>
            <w:tcW w:w="592" w:type="dxa"/>
            <w:tcBorders>
              <w:top w:val="nil"/>
              <w:left w:val="single" w:color="auto" w:sz="4" w:space="0"/>
              <w:bottom w:val="single" w:color="auto" w:sz="4" w:space="0"/>
              <w:right w:val="single" w:color="auto" w:sz="4" w:space="0"/>
            </w:tcBorders>
            <w:noWrap w:val="0"/>
            <w:vAlign w:val="center"/>
          </w:tcPr>
          <w:p>
            <w:pPr>
              <w:jc w:val="right"/>
              <w:rPr>
                <w:rFonts w:ascii="宋体" w:hAnsi="宋体" w:cs="宋体"/>
                <w:b/>
                <w:bCs/>
                <w:color w:val="auto"/>
                <w:kern w:val="0"/>
                <w:sz w:val="16"/>
                <w:szCs w:val="16"/>
                <w:highlight w:val="none"/>
              </w:rPr>
            </w:pPr>
            <w:r>
              <w:rPr>
                <w:rFonts w:hint="eastAsia" w:ascii="仿宋_GB2312" w:hAnsi="仿宋_GB2312" w:eastAsia="仿宋_GB2312" w:cs="仿宋_GB2312"/>
                <w:color w:val="auto"/>
                <w:sz w:val="18"/>
                <w:szCs w:val="18"/>
                <w:highlight w:val="none"/>
                <w:lang w:val="en-US" w:eastAsia="zh-CN"/>
              </w:rPr>
              <w:t>210</w:t>
            </w:r>
            <w:r>
              <w:rPr>
                <w:rFonts w:hint="eastAsia" w:ascii="仿宋_GB2312" w:hAnsi="仿宋_GB2312" w:eastAsia="仿宋_GB2312" w:cs="仿宋_GB2312"/>
                <w:color w:val="auto"/>
                <w:sz w:val="18"/>
                <w:szCs w:val="18"/>
                <w:highlight w:val="none"/>
              </w:rPr>
              <w:t>　</w:t>
            </w:r>
          </w:p>
        </w:tc>
        <w:tc>
          <w:tcPr>
            <w:tcW w:w="600" w:type="dxa"/>
            <w:tcBorders>
              <w:top w:val="nil"/>
              <w:left w:val="nil"/>
              <w:bottom w:val="single" w:color="auto" w:sz="4" w:space="0"/>
              <w:right w:val="single" w:color="auto" w:sz="4" w:space="0"/>
            </w:tcBorders>
            <w:noWrap w:val="0"/>
            <w:vAlign w:val="center"/>
          </w:tcPr>
          <w:p>
            <w:pPr>
              <w:jc w:val="right"/>
              <w:rPr>
                <w:rFonts w:ascii="宋体" w:hAnsi="宋体" w:cs="宋体"/>
                <w:b/>
                <w:bCs/>
                <w:color w:val="auto"/>
                <w:kern w:val="0"/>
                <w:sz w:val="16"/>
                <w:szCs w:val="16"/>
                <w:highlight w:val="none"/>
              </w:rPr>
            </w:pPr>
            <w:r>
              <w:rPr>
                <w:rFonts w:hint="eastAsia" w:ascii="仿宋_GB2312" w:hAnsi="仿宋_GB2312" w:eastAsia="仿宋_GB2312" w:cs="仿宋_GB2312"/>
                <w:color w:val="auto"/>
                <w:sz w:val="18"/>
                <w:szCs w:val="18"/>
                <w:highlight w:val="none"/>
                <w:lang w:val="en-US" w:eastAsia="zh-CN"/>
              </w:rPr>
              <w:t>11</w:t>
            </w:r>
            <w:r>
              <w:rPr>
                <w:rFonts w:hint="eastAsia" w:ascii="仿宋_GB2312" w:hAnsi="仿宋_GB2312" w:eastAsia="仿宋_GB2312" w:cs="仿宋_GB2312"/>
                <w:color w:val="auto"/>
                <w:sz w:val="18"/>
                <w:szCs w:val="18"/>
                <w:highlight w:val="none"/>
              </w:rPr>
              <w:t>　</w:t>
            </w:r>
          </w:p>
        </w:tc>
        <w:tc>
          <w:tcPr>
            <w:tcW w:w="525" w:type="dxa"/>
            <w:tcBorders>
              <w:top w:val="nil"/>
              <w:left w:val="nil"/>
              <w:bottom w:val="single" w:color="auto" w:sz="4" w:space="0"/>
              <w:right w:val="single" w:color="auto" w:sz="4" w:space="0"/>
            </w:tcBorders>
            <w:noWrap w:val="0"/>
            <w:vAlign w:val="center"/>
          </w:tcPr>
          <w:p>
            <w:pPr>
              <w:jc w:val="right"/>
              <w:rPr>
                <w:rFonts w:ascii="宋体" w:hAnsi="宋体" w:cs="宋体"/>
                <w:b/>
                <w:bCs/>
                <w:color w:val="auto"/>
                <w:kern w:val="0"/>
                <w:sz w:val="16"/>
                <w:szCs w:val="16"/>
                <w:highlight w:val="none"/>
              </w:rPr>
            </w:pPr>
            <w:r>
              <w:rPr>
                <w:rFonts w:hint="eastAsia" w:ascii="仿宋_GB2312" w:hAnsi="仿宋_GB2312" w:eastAsia="仿宋_GB2312" w:cs="仿宋_GB2312"/>
                <w:color w:val="auto"/>
                <w:sz w:val="18"/>
                <w:szCs w:val="18"/>
                <w:highlight w:val="none"/>
                <w:lang w:val="en-US" w:eastAsia="zh-CN"/>
              </w:rPr>
              <w:t>01</w:t>
            </w:r>
            <w:r>
              <w:rPr>
                <w:rFonts w:hint="eastAsia" w:ascii="仿宋_GB2312" w:hAnsi="仿宋_GB2312" w:eastAsia="仿宋_GB2312" w:cs="仿宋_GB2312"/>
                <w:color w:val="auto"/>
                <w:sz w:val="18"/>
                <w:szCs w:val="18"/>
                <w:highlight w:val="none"/>
              </w:rPr>
              <w:t>　</w:t>
            </w:r>
          </w:p>
        </w:tc>
        <w:tc>
          <w:tcPr>
            <w:tcW w:w="2940" w:type="dxa"/>
            <w:tcBorders>
              <w:top w:val="nil"/>
              <w:left w:val="nil"/>
              <w:bottom w:val="single" w:color="auto" w:sz="4" w:space="0"/>
              <w:right w:val="single" w:color="auto" w:sz="4" w:space="0"/>
            </w:tcBorders>
            <w:noWrap w:val="0"/>
            <w:vAlign w:val="center"/>
          </w:tcPr>
          <w:p>
            <w:pPr>
              <w:rPr>
                <w:rFonts w:ascii="宋体" w:hAnsi="宋体" w:cs="宋体"/>
                <w:b/>
                <w:bCs/>
                <w:color w:val="auto"/>
                <w:kern w:val="0"/>
                <w:sz w:val="22"/>
                <w:szCs w:val="22"/>
                <w:highlight w:val="none"/>
              </w:rPr>
            </w:pPr>
            <w:r>
              <w:rPr>
                <w:rFonts w:hint="eastAsia" w:ascii="仿宋_GB2312" w:hAnsi="仿宋_GB2312" w:eastAsia="仿宋_GB2312" w:cs="仿宋_GB2312"/>
                <w:color w:val="auto"/>
                <w:sz w:val="18"/>
                <w:szCs w:val="18"/>
                <w:highlight w:val="none"/>
              </w:rPr>
              <w:t>行政单位医疗</w:t>
            </w:r>
          </w:p>
        </w:tc>
        <w:tc>
          <w:tcPr>
            <w:tcW w:w="1995" w:type="dxa"/>
            <w:tcBorders>
              <w:top w:val="nil"/>
              <w:left w:val="nil"/>
              <w:bottom w:val="single" w:color="auto" w:sz="4" w:space="0"/>
              <w:right w:val="single" w:color="auto" w:sz="4" w:space="0"/>
            </w:tcBorders>
            <w:noWrap w:val="0"/>
            <w:vAlign w:val="center"/>
          </w:tcPr>
          <w:p>
            <w:pPr>
              <w:jc w:val="center"/>
              <w:rPr>
                <w:rFonts w:ascii="宋体" w:hAnsi="宋体" w:cs="宋体"/>
                <w:b/>
                <w:bCs/>
                <w:color w:val="auto"/>
                <w:kern w:val="0"/>
                <w:sz w:val="22"/>
                <w:szCs w:val="22"/>
                <w:highlight w:val="none"/>
              </w:rPr>
            </w:pPr>
            <w:r>
              <w:rPr>
                <w:rFonts w:hint="eastAsia" w:ascii="仿宋_GB2312" w:eastAsia="仿宋_GB2312"/>
                <w:color w:val="auto"/>
                <w:sz w:val="20"/>
                <w:szCs w:val="20"/>
                <w:highlight w:val="none"/>
              </w:rPr>
              <w:t>21.39</w:t>
            </w:r>
          </w:p>
        </w:tc>
        <w:tc>
          <w:tcPr>
            <w:tcW w:w="1740" w:type="dxa"/>
            <w:tcBorders>
              <w:top w:val="nil"/>
              <w:left w:val="nil"/>
              <w:bottom w:val="single" w:color="auto" w:sz="4" w:space="0"/>
              <w:right w:val="single" w:color="auto" w:sz="4" w:space="0"/>
            </w:tcBorders>
            <w:noWrap w:val="0"/>
            <w:vAlign w:val="center"/>
          </w:tcPr>
          <w:p>
            <w:pPr>
              <w:jc w:val="center"/>
              <w:rPr>
                <w:rFonts w:ascii="宋体" w:hAnsi="宋体" w:cs="宋体"/>
                <w:b/>
                <w:bCs/>
                <w:color w:val="auto"/>
                <w:kern w:val="0"/>
                <w:sz w:val="22"/>
                <w:szCs w:val="22"/>
                <w:highlight w:val="none"/>
              </w:rPr>
            </w:pPr>
            <w:r>
              <w:rPr>
                <w:rFonts w:hint="eastAsia" w:ascii="仿宋_GB2312" w:eastAsia="仿宋_GB2312"/>
                <w:color w:val="auto"/>
                <w:sz w:val="20"/>
                <w:szCs w:val="20"/>
                <w:highlight w:val="none"/>
              </w:rPr>
              <w:t>21.39</w:t>
            </w:r>
          </w:p>
        </w:tc>
        <w:tc>
          <w:tcPr>
            <w:tcW w:w="1028"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r>
      <w:tr>
        <w:tblPrEx>
          <w:tblCellMar>
            <w:top w:w="0" w:type="dxa"/>
            <w:left w:w="108" w:type="dxa"/>
            <w:bottom w:w="0" w:type="dxa"/>
            <w:right w:w="108" w:type="dxa"/>
          </w:tblCellMar>
        </w:tblPrEx>
        <w:trPr>
          <w:trHeight w:val="405" w:hRule="atLeast"/>
        </w:trPr>
        <w:tc>
          <w:tcPr>
            <w:tcW w:w="592" w:type="dxa"/>
            <w:tcBorders>
              <w:top w:val="nil"/>
              <w:left w:val="single" w:color="auto" w:sz="4" w:space="0"/>
              <w:bottom w:val="single" w:color="auto" w:sz="4" w:space="0"/>
              <w:right w:val="single" w:color="auto" w:sz="4" w:space="0"/>
            </w:tcBorders>
            <w:noWrap w:val="0"/>
            <w:vAlign w:val="center"/>
          </w:tcPr>
          <w:p>
            <w:pPr>
              <w:jc w:val="right"/>
              <w:rPr>
                <w:rFonts w:ascii="宋体" w:hAnsi="宋体" w:cs="宋体"/>
                <w:b/>
                <w:bCs/>
                <w:color w:val="auto"/>
                <w:kern w:val="0"/>
                <w:sz w:val="16"/>
                <w:szCs w:val="16"/>
                <w:highlight w:val="none"/>
              </w:rPr>
            </w:pPr>
            <w:r>
              <w:rPr>
                <w:rFonts w:hint="eastAsia" w:ascii="仿宋_GB2312" w:hAnsi="仿宋_GB2312" w:eastAsia="仿宋_GB2312" w:cs="仿宋_GB2312"/>
                <w:color w:val="auto"/>
                <w:sz w:val="18"/>
                <w:szCs w:val="18"/>
                <w:highlight w:val="none"/>
                <w:lang w:val="en-US" w:eastAsia="zh-CN"/>
              </w:rPr>
              <w:t>201</w:t>
            </w:r>
            <w:r>
              <w:rPr>
                <w:rFonts w:hint="eastAsia" w:ascii="仿宋_GB2312" w:hAnsi="仿宋_GB2312" w:eastAsia="仿宋_GB2312" w:cs="仿宋_GB2312"/>
                <w:color w:val="auto"/>
                <w:sz w:val="18"/>
                <w:szCs w:val="18"/>
                <w:highlight w:val="none"/>
              </w:rPr>
              <w:t>　</w:t>
            </w:r>
          </w:p>
        </w:tc>
        <w:tc>
          <w:tcPr>
            <w:tcW w:w="600" w:type="dxa"/>
            <w:tcBorders>
              <w:top w:val="nil"/>
              <w:left w:val="nil"/>
              <w:bottom w:val="single" w:color="auto" w:sz="4" w:space="0"/>
              <w:right w:val="single" w:color="auto" w:sz="4" w:space="0"/>
            </w:tcBorders>
            <w:noWrap w:val="0"/>
            <w:vAlign w:val="center"/>
          </w:tcPr>
          <w:p>
            <w:pPr>
              <w:jc w:val="right"/>
              <w:rPr>
                <w:rFonts w:ascii="宋体" w:hAnsi="宋体" w:cs="宋体"/>
                <w:b/>
                <w:bCs/>
                <w:color w:val="auto"/>
                <w:kern w:val="0"/>
                <w:sz w:val="16"/>
                <w:szCs w:val="16"/>
                <w:highlight w:val="none"/>
              </w:rPr>
            </w:pPr>
            <w:r>
              <w:rPr>
                <w:rFonts w:hint="eastAsia" w:ascii="仿宋_GB2312" w:hAnsi="仿宋_GB2312" w:eastAsia="仿宋_GB2312" w:cs="仿宋_GB2312"/>
                <w:color w:val="auto"/>
                <w:sz w:val="18"/>
                <w:szCs w:val="18"/>
                <w:highlight w:val="none"/>
                <w:lang w:val="en-US" w:eastAsia="zh-CN"/>
              </w:rPr>
              <w:t>11</w:t>
            </w:r>
            <w:r>
              <w:rPr>
                <w:rFonts w:hint="eastAsia" w:ascii="仿宋_GB2312" w:hAnsi="仿宋_GB2312" w:eastAsia="仿宋_GB2312" w:cs="仿宋_GB2312"/>
                <w:color w:val="auto"/>
                <w:sz w:val="18"/>
                <w:szCs w:val="18"/>
                <w:highlight w:val="none"/>
              </w:rPr>
              <w:t>　</w:t>
            </w:r>
          </w:p>
        </w:tc>
        <w:tc>
          <w:tcPr>
            <w:tcW w:w="525" w:type="dxa"/>
            <w:tcBorders>
              <w:top w:val="nil"/>
              <w:left w:val="nil"/>
              <w:bottom w:val="single" w:color="auto" w:sz="4" w:space="0"/>
              <w:right w:val="single" w:color="auto" w:sz="4" w:space="0"/>
            </w:tcBorders>
            <w:noWrap w:val="0"/>
            <w:vAlign w:val="center"/>
          </w:tcPr>
          <w:p>
            <w:pPr>
              <w:jc w:val="right"/>
              <w:rPr>
                <w:rFonts w:ascii="宋体" w:hAnsi="宋体" w:cs="宋体"/>
                <w:b/>
                <w:bCs/>
                <w:color w:val="auto"/>
                <w:kern w:val="0"/>
                <w:sz w:val="16"/>
                <w:szCs w:val="16"/>
                <w:highlight w:val="none"/>
              </w:rPr>
            </w:pPr>
            <w:r>
              <w:rPr>
                <w:rFonts w:hint="eastAsia" w:ascii="仿宋_GB2312" w:hAnsi="仿宋_GB2312" w:eastAsia="仿宋_GB2312" w:cs="仿宋_GB2312"/>
                <w:color w:val="auto"/>
                <w:sz w:val="18"/>
                <w:szCs w:val="18"/>
                <w:highlight w:val="none"/>
                <w:lang w:val="en-US" w:eastAsia="zh-CN"/>
              </w:rPr>
              <w:t>02</w:t>
            </w:r>
            <w:r>
              <w:rPr>
                <w:rFonts w:hint="eastAsia" w:ascii="仿宋_GB2312" w:hAnsi="仿宋_GB2312" w:eastAsia="仿宋_GB2312" w:cs="仿宋_GB2312"/>
                <w:color w:val="auto"/>
                <w:sz w:val="18"/>
                <w:szCs w:val="18"/>
                <w:highlight w:val="none"/>
              </w:rPr>
              <w:t>　</w:t>
            </w:r>
          </w:p>
        </w:tc>
        <w:tc>
          <w:tcPr>
            <w:tcW w:w="2940" w:type="dxa"/>
            <w:tcBorders>
              <w:top w:val="nil"/>
              <w:left w:val="nil"/>
              <w:bottom w:val="single" w:color="auto" w:sz="4" w:space="0"/>
              <w:right w:val="single" w:color="auto" w:sz="4" w:space="0"/>
            </w:tcBorders>
            <w:noWrap w:val="0"/>
            <w:vAlign w:val="center"/>
          </w:tcPr>
          <w:p>
            <w:pPr>
              <w:rPr>
                <w:rFonts w:ascii="宋体" w:hAnsi="宋体" w:cs="宋体"/>
                <w:b/>
                <w:bCs/>
                <w:color w:val="auto"/>
                <w:kern w:val="0"/>
                <w:sz w:val="22"/>
                <w:szCs w:val="22"/>
                <w:highlight w:val="none"/>
              </w:rPr>
            </w:pPr>
            <w:r>
              <w:rPr>
                <w:rFonts w:hint="eastAsia" w:ascii="仿宋_GB2312" w:hAnsi="仿宋_GB2312" w:eastAsia="仿宋_GB2312" w:cs="仿宋_GB2312"/>
                <w:color w:val="auto"/>
                <w:sz w:val="18"/>
                <w:szCs w:val="18"/>
                <w:highlight w:val="none"/>
              </w:rPr>
              <w:t>　事业单位医疗</w:t>
            </w:r>
          </w:p>
        </w:tc>
        <w:tc>
          <w:tcPr>
            <w:tcW w:w="1995" w:type="dxa"/>
            <w:tcBorders>
              <w:top w:val="nil"/>
              <w:left w:val="nil"/>
              <w:bottom w:val="single" w:color="auto" w:sz="4" w:space="0"/>
              <w:right w:val="single" w:color="auto" w:sz="4" w:space="0"/>
            </w:tcBorders>
            <w:noWrap w:val="0"/>
            <w:vAlign w:val="center"/>
          </w:tcPr>
          <w:p>
            <w:pPr>
              <w:jc w:val="center"/>
              <w:rPr>
                <w:rFonts w:ascii="宋体" w:hAnsi="宋体" w:cs="宋体"/>
                <w:b/>
                <w:bCs/>
                <w:color w:val="auto"/>
                <w:kern w:val="0"/>
                <w:sz w:val="22"/>
                <w:szCs w:val="22"/>
                <w:highlight w:val="none"/>
              </w:rPr>
            </w:pPr>
            <w:r>
              <w:rPr>
                <w:rFonts w:hint="eastAsia" w:ascii="仿宋_GB2312" w:eastAsia="仿宋_GB2312"/>
                <w:color w:val="auto"/>
                <w:sz w:val="20"/>
                <w:szCs w:val="20"/>
                <w:highlight w:val="none"/>
              </w:rPr>
              <w:t>4.56</w:t>
            </w:r>
          </w:p>
        </w:tc>
        <w:tc>
          <w:tcPr>
            <w:tcW w:w="1740" w:type="dxa"/>
            <w:tcBorders>
              <w:top w:val="nil"/>
              <w:left w:val="nil"/>
              <w:bottom w:val="single" w:color="auto" w:sz="4" w:space="0"/>
              <w:right w:val="single" w:color="auto" w:sz="4" w:space="0"/>
            </w:tcBorders>
            <w:noWrap w:val="0"/>
            <w:vAlign w:val="center"/>
          </w:tcPr>
          <w:p>
            <w:pPr>
              <w:jc w:val="center"/>
              <w:rPr>
                <w:rFonts w:ascii="宋体" w:hAnsi="宋体" w:cs="宋体"/>
                <w:b/>
                <w:bCs/>
                <w:color w:val="auto"/>
                <w:kern w:val="0"/>
                <w:sz w:val="22"/>
                <w:szCs w:val="22"/>
                <w:highlight w:val="none"/>
              </w:rPr>
            </w:pPr>
            <w:r>
              <w:rPr>
                <w:rFonts w:hint="eastAsia" w:ascii="仿宋_GB2312" w:eastAsia="仿宋_GB2312"/>
                <w:color w:val="auto"/>
                <w:sz w:val="20"/>
                <w:szCs w:val="20"/>
                <w:highlight w:val="none"/>
              </w:rPr>
              <w:t>4.56</w:t>
            </w:r>
          </w:p>
        </w:tc>
        <w:tc>
          <w:tcPr>
            <w:tcW w:w="1028"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r>
      <w:tr>
        <w:tblPrEx>
          <w:tblCellMar>
            <w:top w:w="0" w:type="dxa"/>
            <w:left w:w="108" w:type="dxa"/>
            <w:bottom w:w="0" w:type="dxa"/>
            <w:right w:w="108" w:type="dxa"/>
          </w:tblCellMar>
        </w:tblPrEx>
        <w:trPr>
          <w:trHeight w:val="405" w:hRule="atLeast"/>
        </w:trPr>
        <w:tc>
          <w:tcPr>
            <w:tcW w:w="592" w:type="dxa"/>
            <w:tcBorders>
              <w:top w:val="nil"/>
              <w:left w:val="single" w:color="auto" w:sz="4" w:space="0"/>
              <w:bottom w:val="single" w:color="auto" w:sz="4" w:space="0"/>
              <w:right w:val="single" w:color="auto" w:sz="4" w:space="0"/>
            </w:tcBorders>
            <w:noWrap w:val="0"/>
            <w:vAlign w:val="center"/>
          </w:tcPr>
          <w:p>
            <w:pPr>
              <w:jc w:val="right"/>
              <w:rPr>
                <w:rFonts w:ascii="宋体" w:hAnsi="宋体" w:cs="宋体"/>
                <w:b/>
                <w:bCs/>
                <w:color w:val="auto"/>
                <w:kern w:val="0"/>
                <w:sz w:val="16"/>
                <w:szCs w:val="16"/>
                <w:highlight w:val="none"/>
              </w:rPr>
            </w:pPr>
            <w:r>
              <w:rPr>
                <w:rFonts w:hint="eastAsia" w:ascii="仿宋_GB2312" w:hAnsi="仿宋_GB2312" w:eastAsia="仿宋_GB2312" w:cs="仿宋_GB2312"/>
                <w:color w:val="auto"/>
                <w:sz w:val="18"/>
                <w:szCs w:val="18"/>
                <w:highlight w:val="none"/>
                <w:lang w:val="en-US" w:eastAsia="zh-CN"/>
              </w:rPr>
              <w:t>201</w:t>
            </w:r>
            <w:r>
              <w:rPr>
                <w:rFonts w:hint="eastAsia" w:ascii="仿宋_GB2312" w:hAnsi="仿宋_GB2312" w:eastAsia="仿宋_GB2312" w:cs="仿宋_GB2312"/>
                <w:color w:val="auto"/>
                <w:sz w:val="18"/>
                <w:szCs w:val="18"/>
                <w:highlight w:val="none"/>
              </w:rPr>
              <w:t>　</w:t>
            </w:r>
          </w:p>
        </w:tc>
        <w:tc>
          <w:tcPr>
            <w:tcW w:w="600" w:type="dxa"/>
            <w:tcBorders>
              <w:top w:val="nil"/>
              <w:left w:val="nil"/>
              <w:bottom w:val="single" w:color="auto" w:sz="4" w:space="0"/>
              <w:right w:val="single" w:color="auto" w:sz="4" w:space="0"/>
            </w:tcBorders>
            <w:noWrap w:val="0"/>
            <w:vAlign w:val="center"/>
          </w:tcPr>
          <w:p>
            <w:pPr>
              <w:jc w:val="right"/>
              <w:rPr>
                <w:rFonts w:ascii="宋体" w:hAnsi="宋体" w:cs="宋体"/>
                <w:b/>
                <w:bCs/>
                <w:color w:val="auto"/>
                <w:kern w:val="0"/>
                <w:sz w:val="16"/>
                <w:szCs w:val="16"/>
                <w:highlight w:val="none"/>
              </w:rPr>
            </w:pPr>
            <w:r>
              <w:rPr>
                <w:rFonts w:hint="eastAsia" w:ascii="仿宋_GB2312" w:hAnsi="仿宋_GB2312" w:eastAsia="仿宋_GB2312" w:cs="仿宋_GB2312"/>
                <w:color w:val="auto"/>
                <w:sz w:val="18"/>
                <w:szCs w:val="18"/>
                <w:highlight w:val="none"/>
                <w:lang w:val="en-US" w:eastAsia="zh-CN"/>
              </w:rPr>
              <w:t>11</w:t>
            </w:r>
            <w:r>
              <w:rPr>
                <w:rFonts w:hint="eastAsia" w:ascii="仿宋_GB2312" w:hAnsi="仿宋_GB2312" w:eastAsia="仿宋_GB2312" w:cs="仿宋_GB2312"/>
                <w:color w:val="auto"/>
                <w:sz w:val="18"/>
                <w:szCs w:val="18"/>
                <w:highlight w:val="none"/>
              </w:rPr>
              <w:t>　</w:t>
            </w:r>
          </w:p>
        </w:tc>
        <w:tc>
          <w:tcPr>
            <w:tcW w:w="525" w:type="dxa"/>
            <w:tcBorders>
              <w:top w:val="nil"/>
              <w:left w:val="nil"/>
              <w:bottom w:val="single" w:color="auto" w:sz="4" w:space="0"/>
              <w:right w:val="single" w:color="auto" w:sz="4" w:space="0"/>
            </w:tcBorders>
            <w:noWrap w:val="0"/>
            <w:vAlign w:val="center"/>
          </w:tcPr>
          <w:p>
            <w:pPr>
              <w:jc w:val="right"/>
              <w:rPr>
                <w:rFonts w:ascii="宋体" w:hAnsi="宋体" w:cs="宋体"/>
                <w:b/>
                <w:bCs/>
                <w:color w:val="auto"/>
                <w:kern w:val="0"/>
                <w:sz w:val="16"/>
                <w:szCs w:val="16"/>
                <w:highlight w:val="none"/>
              </w:rPr>
            </w:pPr>
            <w:r>
              <w:rPr>
                <w:rFonts w:hint="eastAsia" w:ascii="仿宋_GB2312" w:hAnsi="仿宋_GB2312" w:eastAsia="仿宋_GB2312" w:cs="仿宋_GB2312"/>
                <w:color w:val="auto"/>
                <w:sz w:val="18"/>
                <w:szCs w:val="18"/>
                <w:highlight w:val="none"/>
                <w:lang w:val="en-US" w:eastAsia="zh-CN"/>
              </w:rPr>
              <w:t>03</w:t>
            </w:r>
            <w:r>
              <w:rPr>
                <w:rFonts w:hint="eastAsia" w:ascii="仿宋_GB2312" w:hAnsi="仿宋_GB2312" w:eastAsia="仿宋_GB2312" w:cs="仿宋_GB2312"/>
                <w:color w:val="auto"/>
                <w:sz w:val="18"/>
                <w:szCs w:val="18"/>
                <w:highlight w:val="none"/>
              </w:rPr>
              <w:t>　</w:t>
            </w:r>
          </w:p>
        </w:tc>
        <w:tc>
          <w:tcPr>
            <w:tcW w:w="2940" w:type="dxa"/>
            <w:tcBorders>
              <w:top w:val="nil"/>
              <w:left w:val="nil"/>
              <w:bottom w:val="single" w:color="auto" w:sz="4" w:space="0"/>
              <w:right w:val="single" w:color="auto" w:sz="4" w:space="0"/>
            </w:tcBorders>
            <w:noWrap w:val="0"/>
            <w:vAlign w:val="center"/>
          </w:tcPr>
          <w:p>
            <w:pPr>
              <w:rPr>
                <w:rFonts w:ascii="宋体" w:hAnsi="宋体" w:cs="宋体"/>
                <w:b/>
                <w:bCs/>
                <w:color w:val="auto"/>
                <w:kern w:val="0"/>
                <w:sz w:val="22"/>
                <w:szCs w:val="22"/>
                <w:highlight w:val="none"/>
              </w:rPr>
            </w:pPr>
            <w:r>
              <w:rPr>
                <w:rFonts w:hint="eastAsia" w:ascii="仿宋_GB2312" w:hAnsi="仿宋_GB2312" w:eastAsia="仿宋_GB2312" w:cs="仿宋_GB2312"/>
                <w:color w:val="auto"/>
                <w:sz w:val="18"/>
                <w:szCs w:val="18"/>
                <w:highlight w:val="none"/>
              </w:rPr>
              <w:t>公务员医疗补助</w:t>
            </w:r>
          </w:p>
        </w:tc>
        <w:tc>
          <w:tcPr>
            <w:tcW w:w="1995" w:type="dxa"/>
            <w:tcBorders>
              <w:top w:val="nil"/>
              <w:left w:val="nil"/>
              <w:bottom w:val="single" w:color="auto" w:sz="4" w:space="0"/>
              <w:right w:val="single" w:color="auto" w:sz="4" w:space="0"/>
            </w:tcBorders>
            <w:noWrap w:val="0"/>
            <w:vAlign w:val="center"/>
          </w:tcPr>
          <w:p>
            <w:pPr>
              <w:jc w:val="center"/>
              <w:rPr>
                <w:rFonts w:ascii="宋体" w:hAnsi="宋体" w:cs="宋体"/>
                <w:b/>
                <w:bCs/>
                <w:color w:val="auto"/>
                <w:kern w:val="0"/>
                <w:sz w:val="22"/>
                <w:szCs w:val="22"/>
                <w:highlight w:val="none"/>
              </w:rPr>
            </w:pPr>
            <w:r>
              <w:rPr>
                <w:rFonts w:hint="eastAsia" w:ascii="仿宋_GB2312" w:eastAsia="仿宋_GB2312"/>
                <w:color w:val="auto"/>
                <w:sz w:val="20"/>
                <w:szCs w:val="20"/>
                <w:highlight w:val="none"/>
              </w:rPr>
              <w:t>10.37</w:t>
            </w:r>
          </w:p>
        </w:tc>
        <w:tc>
          <w:tcPr>
            <w:tcW w:w="1740" w:type="dxa"/>
            <w:tcBorders>
              <w:top w:val="nil"/>
              <w:left w:val="nil"/>
              <w:bottom w:val="single" w:color="auto" w:sz="4" w:space="0"/>
              <w:right w:val="single" w:color="auto" w:sz="4" w:space="0"/>
            </w:tcBorders>
            <w:noWrap w:val="0"/>
            <w:vAlign w:val="center"/>
          </w:tcPr>
          <w:p>
            <w:pPr>
              <w:jc w:val="center"/>
              <w:rPr>
                <w:rFonts w:ascii="宋体" w:hAnsi="宋体" w:cs="宋体"/>
                <w:b/>
                <w:bCs/>
                <w:color w:val="auto"/>
                <w:kern w:val="0"/>
                <w:sz w:val="22"/>
                <w:szCs w:val="22"/>
                <w:highlight w:val="none"/>
              </w:rPr>
            </w:pPr>
            <w:r>
              <w:rPr>
                <w:rFonts w:hint="eastAsia" w:ascii="仿宋_GB2312" w:eastAsia="仿宋_GB2312"/>
                <w:color w:val="auto"/>
                <w:sz w:val="20"/>
                <w:szCs w:val="20"/>
                <w:highlight w:val="none"/>
              </w:rPr>
              <w:t>10.37</w:t>
            </w:r>
          </w:p>
        </w:tc>
        <w:tc>
          <w:tcPr>
            <w:tcW w:w="1028"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r>
      <w:tr>
        <w:tblPrEx>
          <w:tblCellMar>
            <w:top w:w="0" w:type="dxa"/>
            <w:left w:w="108" w:type="dxa"/>
            <w:bottom w:w="0" w:type="dxa"/>
            <w:right w:w="108" w:type="dxa"/>
          </w:tblCellMar>
        </w:tblPrEx>
        <w:trPr>
          <w:trHeight w:val="405" w:hRule="atLeast"/>
        </w:trPr>
        <w:tc>
          <w:tcPr>
            <w:tcW w:w="592" w:type="dxa"/>
            <w:tcBorders>
              <w:top w:val="nil"/>
              <w:left w:val="single" w:color="auto" w:sz="4" w:space="0"/>
              <w:bottom w:val="single" w:color="auto" w:sz="4" w:space="0"/>
              <w:right w:val="single" w:color="auto" w:sz="4" w:space="0"/>
            </w:tcBorders>
            <w:noWrap w:val="0"/>
            <w:vAlign w:val="center"/>
          </w:tcPr>
          <w:p>
            <w:pPr>
              <w:jc w:val="right"/>
              <w:rPr>
                <w:rFonts w:ascii="宋体" w:hAnsi="宋体" w:cs="宋体"/>
                <w:b/>
                <w:bCs/>
                <w:color w:val="auto"/>
                <w:kern w:val="0"/>
                <w:sz w:val="16"/>
                <w:szCs w:val="16"/>
                <w:highlight w:val="none"/>
              </w:rPr>
            </w:pPr>
            <w:r>
              <w:rPr>
                <w:rFonts w:hint="eastAsia" w:ascii="仿宋_GB2312" w:hAnsi="仿宋_GB2312" w:eastAsia="仿宋_GB2312" w:cs="仿宋_GB2312"/>
                <w:color w:val="auto"/>
                <w:sz w:val="18"/>
                <w:szCs w:val="18"/>
                <w:highlight w:val="none"/>
                <w:lang w:val="en-US" w:eastAsia="zh-CN"/>
              </w:rPr>
              <w:t>201</w:t>
            </w:r>
            <w:r>
              <w:rPr>
                <w:rFonts w:hint="eastAsia" w:ascii="仿宋_GB2312" w:hAnsi="仿宋_GB2312" w:eastAsia="仿宋_GB2312" w:cs="仿宋_GB2312"/>
                <w:color w:val="auto"/>
                <w:sz w:val="18"/>
                <w:szCs w:val="18"/>
                <w:highlight w:val="none"/>
              </w:rPr>
              <w:t>　</w:t>
            </w:r>
          </w:p>
        </w:tc>
        <w:tc>
          <w:tcPr>
            <w:tcW w:w="600" w:type="dxa"/>
            <w:tcBorders>
              <w:top w:val="nil"/>
              <w:left w:val="nil"/>
              <w:bottom w:val="single" w:color="auto" w:sz="4" w:space="0"/>
              <w:right w:val="single" w:color="auto" w:sz="4" w:space="0"/>
            </w:tcBorders>
            <w:noWrap w:val="0"/>
            <w:vAlign w:val="center"/>
          </w:tcPr>
          <w:p>
            <w:pPr>
              <w:jc w:val="right"/>
              <w:rPr>
                <w:rFonts w:ascii="宋体" w:hAnsi="宋体" w:cs="宋体"/>
                <w:b/>
                <w:bCs/>
                <w:color w:val="auto"/>
                <w:kern w:val="0"/>
                <w:sz w:val="16"/>
                <w:szCs w:val="16"/>
                <w:highlight w:val="none"/>
              </w:rPr>
            </w:pPr>
            <w:r>
              <w:rPr>
                <w:rFonts w:hint="eastAsia" w:ascii="仿宋_GB2312" w:hAnsi="仿宋_GB2312" w:eastAsia="仿宋_GB2312" w:cs="仿宋_GB2312"/>
                <w:color w:val="auto"/>
                <w:sz w:val="18"/>
                <w:szCs w:val="18"/>
                <w:highlight w:val="none"/>
                <w:lang w:val="en-US" w:eastAsia="zh-CN"/>
              </w:rPr>
              <w:t>11</w:t>
            </w:r>
            <w:r>
              <w:rPr>
                <w:rFonts w:hint="eastAsia" w:ascii="仿宋_GB2312" w:hAnsi="仿宋_GB2312" w:eastAsia="仿宋_GB2312" w:cs="仿宋_GB2312"/>
                <w:color w:val="auto"/>
                <w:sz w:val="18"/>
                <w:szCs w:val="18"/>
                <w:highlight w:val="none"/>
              </w:rPr>
              <w:t>　</w:t>
            </w:r>
          </w:p>
        </w:tc>
        <w:tc>
          <w:tcPr>
            <w:tcW w:w="525" w:type="dxa"/>
            <w:tcBorders>
              <w:top w:val="nil"/>
              <w:left w:val="nil"/>
              <w:bottom w:val="single" w:color="auto" w:sz="4" w:space="0"/>
              <w:right w:val="single" w:color="auto" w:sz="4" w:space="0"/>
            </w:tcBorders>
            <w:noWrap w:val="0"/>
            <w:vAlign w:val="center"/>
          </w:tcPr>
          <w:p>
            <w:pPr>
              <w:jc w:val="right"/>
              <w:rPr>
                <w:rFonts w:ascii="宋体" w:hAnsi="宋体" w:cs="宋体"/>
                <w:b/>
                <w:bCs/>
                <w:color w:val="auto"/>
                <w:kern w:val="0"/>
                <w:sz w:val="16"/>
                <w:szCs w:val="16"/>
                <w:highlight w:val="none"/>
              </w:rPr>
            </w:pPr>
            <w:r>
              <w:rPr>
                <w:rFonts w:hint="eastAsia" w:ascii="仿宋_GB2312" w:hAnsi="仿宋_GB2312" w:eastAsia="仿宋_GB2312" w:cs="仿宋_GB2312"/>
                <w:color w:val="auto"/>
                <w:sz w:val="18"/>
                <w:szCs w:val="18"/>
                <w:highlight w:val="none"/>
                <w:lang w:val="en-US" w:eastAsia="zh-CN"/>
              </w:rPr>
              <w:t>99</w:t>
            </w:r>
          </w:p>
        </w:tc>
        <w:tc>
          <w:tcPr>
            <w:tcW w:w="2940" w:type="dxa"/>
            <w:tcBorders>
              <w:top w:val="nil"/>
              <w:left w:val="nil"/>
              <w:bottom w:val="single" w:color="auto" w:sz="4" w:space="0"/>
              <w:right w:val="single" w:color="auto" w:sz="4" w:space="0"/>
            </w:tcBorders>
            <w:noWrap w:val="0"/>
            <w:vAlign w:val="center"/>
          </w:tcPr>
          <w:p>
            <w:pPr>
              <w:rPr>
                <w:rFonts w:ascii="宋体" w:hAnsi="宋体" w:cs="宋体"/>
                <w:b/>
                <w:bCs/>
                <w:color w:val="auto"/>
                <w:kern w:val="0"/>
                <w:sz w:val="22"/>
                <w:szCs w:val="22"/>
                <w:highlight w:val="none"/>
              </w:rPr>
            </w:pPr>
            <w:r>
              <w:rPr>
                <w:rFonts w:hint="eastAsia" w:ascii="仿宋_GB2312" w:hAnsi="仿宋_GB2312" w:eastAsia="仿宋_GB2312" w:cs="仿宋_GB2312"/>
                <w:color w:val="auto"/>
                <w:sz w:val="18"/>
                <w:szCs w:val="18"/>
                <w:highlight w:val="none"/>
              </w:rPr>
              <w:t>其他行政事业单位医疗支出</w:t>
            </w:r>
          </w:p>
        </w:tc>
        <w:tc>
          <w:tcPr>
            <w:tcW w:w="1995" w:type="dxa"/>
            <w:tcBorders>
              <w:top w:val="nil"/>
              <w:left w:val="nil"/>
              <w:bottom w:val="single" w:color="auto" w:sz="4" w:space="0"/>
              <w:right w:val="single" w:color="auto" w:sz="4" w:space="0"/>
            </w:tcBorders>
            <w:noWrap w:val="0"/>
            <w:vAlign w:val="center"/>
          </w:tcPr>
          <w:p>
            <w:pPr>
              <w:jc w:val="center"/>
              <w:rPr>
                <w:rFonts w:ascii="宋体" w:hAnsi="宋体" w:cs="宋体"/>
                <w:b/>
                <w:bCs/>
                <w:color w:val="auto"/>
                <w:kern w:val="0"/>
                <w:sz w:val="22"/>
                <w:szCs w:val="22"/>
                <w:highlight w:val="none"/>
              </w:rPr>
            </w:pPr>
            <w:r>
              <w:rPr>
                <w:rFonts w:hint="eastAsia" w:ascii="仿宋_GB2312" w:eastAsia="仿宋_GB2312"/>
                <w:color w:val="auto"/>
                <w:sz w:val="20"/>
                <w:szCs w:val="20"/>
                <w:highlight w:val="none"/>
              </w:rPr>
              <w:t>0.26</w:t>
            </w:r>
          </w:p>
        </w:tc>
        <w:tc>
          <w:tcPr>
            <w:tcW w:w="1740" w:type="dxa"/>
            <w:tcBorders>
              <w:top w:val="nil"/>
              <w:left w:val="nil"/>
              <w:bottom w:val="single" w:color="auto" w:sz="4" w:space="0"/>
              <w:right w:val="single" w:color="auto" w:sz="4" w:space="0"/>
            </w:tcBorders>
            <w:noWrap w:val="0"/>
            <w:vAlign w:val="center"/>
          </w:tcPr>
          <w:p>
            <w:pPr>
              <w:jc w:val="center"/>
              <w:rPr>
                <w:rFonts w:ascii="宋体" w:hAnsi="宋体" w:cs="宋体"/>
                <w:b/>
                <w:bCs/>
                <w:color w:val="auto"/>
                <w:kern w:val="0"/>
                <w:sz w:val="22"/>
                <w:szCs w:val="22"/>
                <w:highlight w:val="none"/>
              </w:rPr>
            </w:pPr>
            <w:r>
              <w:rPr>
                <w:rFonts w:hint="eastAsia" w:ascii="仿宋_GB2312" w:eastAsia="仿宋_GB2312"/>
                <w:color w:val="auto"/>
                <w:sz w:val="20"/>
                <w:szCs w:val="20"/>
                <w:highlight w:val="none"/>
              </w:rPr>
              <w:t>0.26</w:t>
            </w:r>
          </w:p>
        </w:tc>
        <w:tc>
          <w:tcPr>
            <w:tcW w:w="1028"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r>
      <w:tr>
        <w:tblPrEx>
          <w:tblCellMar>
            <w:top w:w="0" w:type="dxa"/>
            <w:left w:w="108" w:type="dxa"/>
            <w:bottom w:w="0" w:type="dxa"/>
            <w:right w:w="108" w:type="dxa"/>
          </w:tblCellMar>
        </w:tblPrEx>
        <w:trPr>
          <w:trHeight w:val="405" w:hRule="atLeast"/>
        </w:trPr>
        <w:tc>
          <w:tcPr>
            <w:tcW w:w="592" w:type="dxa"/>
            <w:tcBorders>
              <w:top w:val="nil"/>
              <w:left w:val="single" w:color="auto" w:sz="4" w:space="0"/>
              <w:bottom w:val="single" w:color="auto" w:sz="4" w:space="0"/>
              <w:right w:val="single" w:color="auto" w:sz="4" w:space="0"/>
            </w:tcBorders>
            <w:noWrap w:val="0"/>
            <w:vAlign w:val="center"/>
          </w:tcPr>
          <w:p>
            <w:pPr>
              <w:jc w:val="right"/>
              <w:rPr>
                <w:rFonts w:ascii="宋体" w:hAnsi="宋体" w:cs="宋体"/>
                <w:b/>
                <w:bCs/>
                <w:color w:val="auto"/>
                <w:kern w:val="0"/>
                <w:sz w:val="16"/>
                <w:szCs w:val="16"/>
                <w:highlight w:val="none"/>
              </w:rPr>
            </w:pPr>
            <w:r>
              <w:rPr>
                <w:rFonts w:hint="eastAsia" w:ascii="仿宋_GB2312" w:hAnsi="仿宋_GB2312" w:eastAsia="仿宋_GB2312" w:cs="仿宋_GB2312"/>
                <w:color w:val="auto"/>
                <w:sz w:val="18"/>
                <w:szCs w:val="18"/>
                <w:highlight w:val="none"/>
              </w:rPr>
              <w:t>214</w:t>
            </w:r>
          </w:p>
        </w:tc>
        <w:tc>
          <w:tcPr>
            <w:tcW w:w="600" w:type="dxa"/>
            <w:tcBorders>
              <w:top w:val="nil"/>
              <w:left w:val="nil"/>
              <w:bottom w:val="single" w:color="auto" w:sz="4" w:space="0"/>
              <w:right w:val="single" w:color="auto" w:sz="4" w:space="0"/>
            </w:tcBorders>
            <w:noWrap w:val="0"/>
            <w:vAlign w:val="center"/>
          </w:tcPr>
          <w:p>
            <w:pPr>
              <w:jc w:val="right"/>
              <w:rPr>
                <w:rFonts w:ascii="宋体" w:hAnsi="宋体" w:cs="宋体"/>
                <w:b/>
                <w:bCs/>
                <w:color w:val="auto"/>
                <w:kern w:val="0"/>
                <w:sz w:val="16"/>
                <w:szCs w:val="16"/>
                <w:highlight w:val="none"/>
              </w:rPr>
            </w:pPr>
          </w:p>
        </w:tc>
        <w:tc>
          <w:tcPr>
            <w:tcW w:w="525" w:type="dxa"/>
            <w:tcBorders>
              <w:top w:val="nil"/>
              <w:left w:val="nil"/>
              <w:bottom w:val="single" w:color="auto" w:sz="4" w:space="0"/>
              <w:right w:val="single" w:color="auto" w:sz="4" w:space="0"/>
            </w:tcBorders>
            <w:noWrap w:val="0"/>
            <w:vAlign w:val="center"/>
          </w:tcPr>
          <w:p>
            <w:pPr>
              <w:jc w:val="right"/>
              <w:rPr>
                <w:rFonts w:ascii="宋体" w:hAnsi="宋体" w:cs="宋体"/>
                <w:b/>
                <w:bCs/>
                <w:color w:val="auto"/>
                <w:kern w:val="0"/>
                <w:sz w:val="16"/>
                <w:szCs w:val="16"/>
                <w:highlight w:val="none"/>
              </w:rPr>
            </w:pPr>
          </w:p>
        </w:tc>
        <w:tc>
          <w:tcPr>
            <w:tcW w:w="2940" w:type="dxa"/>
            <w:tcBorders>
              <w:top w:val="nil"/>
              <w:left w:val="nil"/>
              <w:bottom w:val="single" w:color="auto" w:sz="4" w:space="0"/>
              <w:right w:val="single" w:color="auto" w:sz="4" w:space="0"/>
            </w:tcBorders>
            <w:noWrap w:val="0"/>
            <w:vAlign w:val="center"/>
          </w:tcPr>
          <w:p>
            <w:pPr>
              <w:rPr>
                <w:rFonts w:ascii="宋体" w:hAnsi="宋体" w:cs="宋体"/>
                <w:b/>
                <w:bCs/>
                <w:color w:val="auto"/>
                <w:kern w:val="0"/>
                <w:sz w:val="22"/>
                <w:szCs w:val="22"/>
                <w:highlight w:val="none"/>
              </w:rPr>
            </w:pPr>
            <w:r>
              <w:rPr>
                <w:rFonts w:hint="eastAsia" w:ascii="仿宋_GB2312" w:hAnsi="仿宋_GB2312" w:eastAsia="仿宋_GB2312" w:cs="仿宋_GB2312"/>
                <w:color w:val="auto"/>
                <w:sz w:val="18"/>
                <w:szCs w:val="18"/>
                <w:highlight w:val="none"/>
              </w:rPr>
              <w:t>交通运输支出</w:t>
            </w:r>
          </w:p>
        </w:tc>
        <w:tc>
          <w:tcPr>
            <w:tcW w:w="1995" w:type="dxa"/>
            <w:tcBorders>
              <w:top w:val="nil"/>
              <w:left w:val="nil"/>
              <w:bottom w:val="single" w:color="auto" w:sz="4" w:space="0"/>
              <w:right w:val="single" w:color="auto" w:sz="4" w:space="0"/>
            </w:tcBorders>
            <w:noWrap w:val="0"/>
            <w:vAlign w:val="center"/>
          </w:tcPr>
          <w:p>
            <w:pPr>
              <w:jc w:val="center"/>
              <w:rPr>
                <w:rFonts w:ascii="宋体" w:hAnsi="宋体" w:cs="宋体"/>
                <w:b/>
                <w:bCs/>
                <w:color w:val="auto"/>
                <w:kern w:val="0"/>
                <w:sz w:val="22"/>
                <w:szCs w:val="22"/>
                <w:highlight w:val="none"/>
              </w:rPr>
            </w:pPr>
            <w:r>
              <w:rPr>
                <w:rFonts w:hint="eastAsia" w:ascii="仿宋_GB2312" w:eastAsia="仿宋_GB2312"/>
                <w:color w:val="auto"/>
                <w:sz w:val="20"/>
                <w:szCs w:val="20"/>
                <w:highlight w:val="none"/>
              </w:rPr>
              <w:t>8518.65</w:t>
            </w:r>
          </w:p>
        </w:tc>
        <w:tc>
          <w:tcPr>
            <w:tcW w:w="1740"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sz w:val="20"/>
                <w:szCs w:val="20"/>
                <w:highlight w:val="none"/>
              </w:rPr>
            </w:pPr>
            <w:r>
              <w:rPr>
                <w:rFonts w:hint="eastAsia" w:ascii="仿宋_GB2312" w:hAnsi="Times New Roman" w:eastAsia="仿宋_GB2312" w:cs="Times New Roman"/>
                <w:color w:val="auto"/>
                <w:sz w:val="20"/>
                <w:szCs w:val="20"/>
                <w:highlight w:val="none"/>
              </w:rPr>
              <w:t>343.02</w:t>
            </w:r>
          </w:p>
        </w:tc>
        <w:tc>
          <w:tcPr>
            <w:tcW w:w="1028"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sz w:val="20"/>
                <w:szCs w:val="20"/>
                <w:highlight w:val="none"/>
              </w:rPr>
            </w:pPr>
            <w:r>
              <w:rPr>
                <w:rFonts w:hint="eastAsia" w:ascii="仿宋_GB2312" w:hAnsi="Times New Roman" w:eastAsia="仿宋_GB2312" w:cs="Times New Roman"/>
                <w:color w:val="auto"/>
                <w:sz w:val="20"/>
                <w:szCs w:val="20"/>
                <w:highlight w:val="none"/>
              </w:rPr>
              <w:t>8175.63</w:t>
            </w:r>
          </w:p>
        </w:tc>
      </w:tr>
      <w:tr>
        <w:tblPrEx>
          <w:tblCellMar>
            <w:top w:w="0" w:type="dxa"/>
            <w:left w:w="108" w:type="dxa"/>
            <w:bottom w:w="0" w:type="dxa"/>
            <w:right w:w="108" w:type="dxa"/>
          </w:tblCellMar>
        </w:tblPrEx>
        <w:trPr>
          <w:trHeight w:val="405" w:hRule="atLeast"/>
        </w:trPr>
        <w:tc>
          <w:tcPr>
            <w:tcW w:w="592" w:type="dxa"/>
            <w:tcBorders>
              <w:top w:val="nil"/>
              <w:left w:val="single" w:color="auto" w:sz="4" w:space="0"/>
              <w:bottom w:val="single" w:color="auto" w:sz="4" w:space="0"/>
              <w:right w:val="single" w:color="auto" w:sz="4" w:space="0"/>
            </w:tcBorders>
            <w:noWrap w:val="0"/>
            <w:vAlign w:val="center"/>
          </w:tcPr>
          <w:p>
            <w:pPr>
              <w:jc w:val="right"/>
              <w:rPr>
                <w:rFonts w:ascii="宋体" w:hAnsi="宋体" w:cs="宋体"/>
                <w:b/>
                <w:bCs/>
                <w:color w:val="auto"/>
                <w:kern w:val="0"/>
                <w:sz w:val="16"/>
                <w:szCs w:val="16"/>
                <w:highlight w:val="none"/>
              </w:rPr>
            </w:pPr>
            <w:r>
              <w:rPr>
                <w:rFonts w:hint="eastAsia" w:ascii="仿宋_GB2312" w:hAnsi="仿宋_GB2312" w:eastAsia="仿宋_GB2312" w:cs="仿宋_GB2312"/>
                <w:color w:val="auto"/>
                <w:sz w:val="18"/>
                <w:szCs w:val="18"/>
                <w:highlight w:val="none"/>
                <w:lang w:val="en-US" w:eastAsia="zh-CN"/>
              </w:rPr>
              <w:t>214</w:t>
            </w:r>
          </w:p>
        </w:tc>
        <w:tc>
          <w:tcPr>
            <w:tcW w:w="600" w:type="dxa"/>
            <w:tcBorders>
              <w:top w:val="nil"/>
              <w:left w:val="nil"/>
              <w:bottom w:val="single" w:color="auto" w:sz="4" w:space="0"/>
              <w:right w:val="single" w:color="auto" w:sz="4" w:space="0"/>
            </w:tcBorders>
            <w:noWrap w:val="0"/>
            <w:vAlign w:val="center"/>
          </w:tcPr>
          <w:p>
            <w:pPr>
              <w:jc w:val="right"/>
              <w:rPr>
                <w:rFonts w:ascii="宋体" w:hAnsi="宋体" w:cs="宋体"/>
                <w:b/>
                <w:bCs/>
                <w:color w:val="auto"/>
                <w:kern w:val="0"/>
                <w:sz w:val="16"/>
                <w:szCs w:val="16"/>
                <w:highlight w:val="none"/>
              </w:rPr>
            </w:pPr>
            <w:r>
              <w:rPr>
                <w:rFonts w:hint="eastAsia" w:ascii="仿宋_GB2312" w:hAnsi="仿宋_GB2312" w:eastAsia="仿宋_GB2312" w:cs="仿宋_GB2312"/>
                <w:color w:val="auto"/>
                <w:sz w:val="18"/>
                <w:szCs w:val="18"/>
                <w:highlight w:val="none"/>
                <w:lang w:val="en-US" w:eastAsia="zh-CN"/>
              </w:rPr>
              <w:t>01</w:t>
            </w:r>
          </w:p>
        </w:tc>
        <w:tc>
          <w:tcPr>
            <w:tcW w:w="525" w:type="dxa"/>
            <w:tcBorders>
              <w:top w:val="nil"/>
              <w:left w:val="nil"/>
              <w:bottom w:val="single" w:color="auto" w:sz="4" w:space="0"/>
              <w:right w:val="single" w:color="auto" w:sz="4" w:space="0"/>
            </w:tcBorders>
            <w:noWrap w:val="0"/>
            <w:vAlign w:val="center"/>
          </w:tcPr>
          <w:p>
            <w:pPr>
              <w:jc w:val="right"/>
              <w:rPr>
                <w:rFonts w:ascii="宋体" w:hAnsi="宋体" w:cs="宋体"/>
                <w:b/>
                <w:bCs/>
                <w:color w:val="auto"/>
                <w:kern w:val="0"/>
                <w:sz w:val="16"/>
                <w:szCs w:val="16"/>
                <w:highlight w:val="none"/>
              </w:rPr>
            </w:pPr>
          </w:p>
        </w:tc>
        <w:tc>
          <w:tcPr>
            <w:tcW w:w="2940" w:type="dxa"/>
            <w:tcBorders>
              <w:top w:val="nil"/>
              <w:left w:val="nil"/>
              <w:bottom w:val="single" w:color="auto" w:sz="4" w:space="0"/>
              <w:right w:val="single" w:color="auto" w:sz="4" w:space="0"/>
            </w:tcBorders>
            <w:noWrap w:val="0"/>
            <w:vAlign w:val="center"/>
          </w:tcPr>
          <w:p>
            <w:pPr>
              <w:rPr>
                <w:rFonts w:ascii="宋体" w:hAnsi="宋体" w:cs="宋体"/>
                <w:b/>
                <w:bCs/>
                <w:color w:val="auto"/>
                <w:kern w:val="0"/>
                <w:sz w:val="22"/>
                <w:szCs w:val="22"/>
                <w:highlight w:val="none"/>
              </w:rPr>
            </w:pPr>
            <w:r>
              <w:rPr>
                <w:rFonts w:hint="eastAsia" w:ascii="仿宋_GB2312" w:hAnsi="仿宋_GB2312" w:eastAsia="仿宋_GB2312" w:cs="仿宋_GB2312"/>
                <w:color w:val="auto"/>
                <w:sz w:val="18"/>
                <w:szCs w:val="18"/>
                <w:highlight w:val="none"/>
              </w:rPr>
              <w:t>公路水路运输</w:t>
            </w:r>
          </w:p>
        </w:tc>
        <w:tc>
          <w:tcPr>
            <w:tcW w:w="1995" w:type="dxa"/>
            <w:tcBorders>
              <w:top w:val="nil"/>
              <w:left w:val="nil"/>
              <w:bottom w:val="single" w:color="auto" w:sz="4" w:space="0"/>
              <w:right w:val="single" w:color="auto" w:sz="4" w:space="0"/>
            </w:tcBorders>
            <w:noWrap w:val="0"/>
            <w:vAlign w:val="center"/>
          </w:tcPr>
          <w:p>
            <w:pPr>
              <w:jc w:val="center"/>
              <w:rPr>
                <w:rFonts w:ascii="宋体" w:hAnsi="宋体" w:cs="宋体"/>
                <w:b/>
                <w:bCs/>
                <w:color w:val="auto"/>
                <w:kern w:val="0"/>
                <w:sz w:val="22"/>
                <w:szCs w:val="22"/>
                <w:highlight w:val="none"/>
              </w:rPr>
            </w:pPr>
            <w:r>
              <w:rPr>
                <w:rFonts w:hint="eastAsia" w:ascii="仿宋_GB2312" w:eastAsia="仿宋_GB2312"/>
                <w:color w:val="auto"/>
                <w:sz w:val="20"/>
                <w:szCs w:val="20"/>
                <w:highlight w:val="none"/>
              </w:rPr>
              <w:t>8166.25</w:t>
            </w:r>
          </w:p>
        </w:tc>
        <w:tc>
          <w:tcPr>
            <w:tcW w:w="1740"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sz w:val="20"/>
                <w:szCs w:val="20"/>
                <w:highlight w:val="none"/>
              </w:rPr>
            </w:pPr>
            <w:r>
              <w:rPr>
                <w:rFonts w:hint="eastAsia" w:ascii="仿宋_GB2312" w:hAnsi="Times New Roman" w:eastAsia="仿宋_GB2312" w:cs="Times New Roman"/>
                <w:color w:val="auto"/>
                <w:sz w:val="20"/>
                <w:szCs w:val="20"/>
                <w:highlight w:val="none"/>
              </w:rPr>
              <w:t>343.02</w:t>
            </w:r>
          </w:p>
        </w:tc>
        <w:tc>
          <w:tcPr>
            <w:tcW w:w="1028"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sz w:val="20"/>
                <w:szCs w:val="20"/>
                <w:highlight w:val="none"/>
              </w:rPr>
            </w:pPr>
            <w:r>
              <w:rPr>
                <w:rFonts w:hint="eastAsia" w:ascii="仿宋_GB2312" w:hAnsi="Times New Roman" w:eastAsia="仿宋_GB2312" w:cs="Times New Roman"/>
                <w:color w:val="auto"/>
                <w:sz w:val="20"/>
                <w:szCs w:val="20"/>
                <w:highlight w:val="none"/>
              </w:rPr>
              <w:t>7823.23</w:t>
            </w:r>
          </w:p>
        </w:tc>
      </w:tr>
      <w:tr>
        <w:tblPrEx>
          <w:tblCellMar>
            <w:top w:w="0" w:type="dxa"/>
            <w:left w:w="108" w:type="dxa"/>
            <w:bottom w:w="0" w:type="dxa"/>
            <w:right w:w="108" w:type="dxa"/>
          </w:tblCellMar>
        </w:tblPrEx>
        <w:trPr>
          <w:trHeight w:val="405" w:hRule="atLeast"/>
        </w:trPr>
        <w:tc>
          <w:tcPr>
            <w:tcW w:w="592" w:type="dxa"/>
            <w:tcBorders>
              <w:top w:val="nil"/>
              <w:left w:val="single" w:color="auto" w:sz="4" w:space="0"/>
              <w:bottom w:val="single" w:color="auto" w:sz="4" w:space="0"/>
              <w:right w:val="single" w:color="auto" w:sz="4" w:space="0"/>
            </w:tcBorders>
            <w:noWrap w:val="0"/>
            <w:vAlign w:val="center"/>
          </w:tcPr>
          <w:p>
            <w:pPr>
              <w:jc w:val="right"/>
              <w:rPr>
                <w:rFonts w:ascii="宋体" w:hAnsi="宋体" w:cs="宋体"/>
                <w:b/>
                <w:bCs/>
                <w:color w:val="auto"/>
                <w:kern w:val="0"/>
                <w:sz w:val="16"/>
                <w:szCs w:val="16"/>
                <w:highlight w:val="none"/>
              </w:rPr>
            </w:pPr>
            <w:r>
              <w:rPr>
                <w:rFonts w:hint="eastAsia" w:ascii="仿宋_GB2312" w:hAnsi="仿宋_GB2312" w:eastAsia="仿宋_GB2312" w:cs="仿宋_GB2312"/>
                <w:color w:val="auto"/>
                <w:sz w:val="18"/>
                <w:szCs w:val="18"/>
                <w:highlight w:val="none"/>
                <w:lang w:val="en-US" w:eastAsia="zh-CN"/>
              </w:rPr>
              <w:t>214</w:t>
            </w:r>
          </w:p>
        </w:tc>
        <w:tc>
          <w:tcPr>
            <w:tcW w:w="600" w:type="dxa"/>
            <w:tcBorders>
              <w:top w:val="nil"/>
              <w:left w:val="nil"/>
              <w:bottom w:val="single" w:color="auto" w:sz="4" w:space="0"/>
              <w:right w:val="single" w:color="auto" w:sz="4" w:space="0"/>
            </w:tcBorders>
            <w:noWrap w:val="0"/>
            <w:vAlign w:val="center"/>
          </w:tcPr>
          <w:p>
            <w:pPr>
              <w:jc w:val="right"/>
              <w:rPr>
                <w:rFonts w:ascii="宋体" w:hAnsi="宋体" w:cs="宋体"/>
                <w:b/>
                <w:bCs/>
                <w:color w:val="auto"/>
                <w:kern w:val="0"/>
                <w:sz w:val="16"/>
                <w:szCs w:val="16"/>
                <w:highlight w:val="none"/>
              </w:rPr>
            </w:pPr>
            <w:r>
              <w:rPr>
                <w:rFonts w:hint="eastAsia" w:ascii="仿宋_GB2312" w:hAnsi="仿宋_GB2312" w:eastAsia="仿宋_GB2312" w:cs="仿宋_GB2312"/>
                <w:color w:val="auto"/>
                <w:sz w:val="18"/>
                <w:szCs w:val="18"/>
                <w:highlight w:val="none"/>
                <w:lang w:val="en-US" w:eastAsia="zh-CN"/>
              </w:rPr>
              <w:t>01</w:t>
            </w:r>
          </w:p>
        </w:tc>
        <w:tc>
          <w:tcPr>
            <w:tcW w:w="525" w:type="dxa"/>
            <w:tcBorders>
              <w:top w:val="nil"/>
              <w:left w:val="nil"/>
              <w:bottom w:val="single" w:color="auto" w:sz="4" w:space="0"/>
              <w:right w:val="single" w:color="auto" w:sz="4" w:space="0"/>
            </w:tcBorders>
            <w:noWrap w:val="0"/>
            <w:vAlign w:val="center"/>
          </w:tcPr>
          <w:p>
            <w:pPr>
              <w:jc w:val="right"/>
              <w:rPr>
                <w:rFonts w:ascii="宋体" w:hAnsi="宋体" w:cs="宋体"/>
                <w:b/>
                <w:bCs/>
                <w:color w:val="auto"/>
                <w:kern w:val="0"/>
                <w:sz w:val="16"/>
                <w:szCs w:val="16"/>
                <w:highlight w:val="none"/>
              </w:rPr>
            </w:pPr>
            <w:r>
              <w:rPr>
                <w:rFonts w:hint="eastAsia" w:ascii="仿宋_GB2312" w:hAnsi="仿宋_GB2312" w:eastAsia="仿宋_GB2312" w:cs="仿宋_GB2312"/>
                <w:color w:val="auto"/>
                <w:sz w:val="18"/>
                <w:szCs w:val="18"/>
                <w:highlight w:val="none"/>
                <w:lang w:val="en-US" w:eastAsia="zh-CN"/>
              </w:rPr>
              <w:t>01</w:t>
            </w:r>
          </w:p>
        </w:tc>
        <w:tc>
          <w:tcPr>
            <w:tcW w:w="2940" w:type="dxa"/>
            <w:tcBorders>
              <w:top w:val="nil"/>
              <w:left w:val="nil"/>
              <w:bottom w:val="single" w:color="auto" w:sz="4" w:space="0"/>
              <w:right w:val="single" w:color="auto" w:sz="4" w:space="0"/>
            </w:tcBorders>
            <w:noWrap w:val="0"/>
            <w:vAlign w:val="center"/>
          </w:tcPr>
          <w:p>
            <w:pPr>
              <w:rPr>
                <w:rFonts w:ascii="宋体" w:hAnsi="宋体" w:cs="宋体"/>
                <w:b/>
                <w:bCs/>
                <w:color w:val="auto"/>
                <w:kern w:val="0"/>
                <w:sz w:val="22"/>
                <w:szCs w:val="22"/>
                <w:highlight w:val="none"/>
              </w:rPr>
            </w:pPr>
            <w:r>
              <w:rPr>
                <w:rFonts w:hint="eastAsia" w:ascii="仿宋_GB2312" w:hAnsi="仿宋_GB2312" w:eastAsia="仿宋_GB2312" w:cs="仿宋_GB2312"/>
                <w:sz w:val="18"/>
                <w:szCs w:val="18"/>
              </w:rPr>
              <w:t>行政运行</w:t>
            </w:r>
          </w:p>
        </w:tc>
        <w:tc>
          <w:tcPr>
            <w:tcW w:w="1995" w:type="dxa"/>
            <w:tcBorders>
              <w:top w:val="nil"/>
              <w:left w:val="nil"/>
              <w:bottom w:val="single" w:color="auto" w:sz="4" w:space="0"/>
              <w:right w:val="single" w:color="auto" w:sz="4" w:space="0"/>
            </w:tcBorders>
            <w:noWrap w:val="0"/>
            <w:vAlign w:val="center"/>
          </w:tcPr>
          <w:p>
            <w:pPr>
              <w:jc w:val="center"/>
              <w:rPr>
                <w:rFonts w:ascii="宋体" w:hAnsi="宋体" w:cs="宋体"/>
                <w:b/>
                <w:bCs/>
                <w:color w:val="auto"/>
                <w:kern w:val="0"/>
                <w:sz w:val="22"/>
                <w:szCs w:val="22"/>
                <w:highlight w:val="none"/>
              </w:rPr>
            </w:pPr>
            <w:r>
              <w:rPr>
                <w:rFonts w:hint="eastAsia" w:ascii="仿宋_GB2312" w:eastAsia="仿宋_GB2312"/>
                <w:color w:val="auto"/>
                <w:sz w:val="20"/>
                <w:szCs w:val="20"/>
                <w:highlight w:val="none"/>
              </w:rPr>
              <w:t>273.69</w:t>
            </w:r>
          </w:p>
        </w:tc>
        <w:tc>
          <w:tcPr>
            <w:tcW w:w="1740"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r>
              <w:rPr>
                <w:rFonts w:hint="eastAsia" w:ascii="仿宋_GB2312" w:eastAsia="仿宋_GB2312"/>
                <w:color w:val="auto"/>
                <w:sz w:val="20"/>
                <w:szCs w:val="20"/>
                <w:highlight w:val="none"/>
              </w:rPr>
              <w:t>273.69</w:t>
            </w:r>
          </w:p>
        </w:tc>
        <w:tc>
          <w:tcPr>
            <w:tcW w:w="1028"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r>
      <w:tr>
        <w:tblPrEx>
          <w:tblCellMar>
            <w:top w:w="0" w:type="dxa"/>
            <w:left w:w="108" w:type="dxa"/>
            <w:bottom w:w="0" w:type="dxa"/>
            <w:right w:w="108" w:type="dxa"/>
          </w:tblCellMar>
        </w:tblPrEx>
        <w:trPr>
          <w:trHeight w:val="405" w:hRule="atLeast"/>
        </w:trPr>
        <w:tc>
          <w:tcPr>
            <w:tcW w:w="592" w:type="dxa"/>
            <w:tcBorders>
              <w:top w:val="nil"/>
              <w:left w:val="single" w:color="auto" w:sz="4" w:space="0"/>
              <w:bottom w:val="single" w:color="auto" w:sz="4" w:space="0"/>
              <w:right w:val="single" w:color="auto" w:sz="4" w:space="0"/>
            </w:tcBorders>
            <w:noWrap w:val="0"/>
            <w:vAlign w:val="center"/>
          </w:tcPr>
          <w:p>
            <w:pPr>
              <w:jc w:val="right"/>
              <w:rPr>
                <w:rFonts w:ascii="宋体" w:hAnsi="宋体" w:cs="宋体"/>
                <w:b/>
                <w:bCs/>
                <w:color w:val="auto"/>
                <w:kern w:val="0"/>
                <w:sz w:val="16"/>
                <w:szCs w:val="16"/>
                <w:highlight w:val="none"/>
              </w:rPr>
            </w:pPr>
            <w:r>
              <w:rPr>
                <w:rFonts w:hint="eastAsia" w:ascii="仿宋_GB2312" w:hAnsi="仿宋_GB2312" w:eastAsia="仿宋_GB2312" w:cs="仿宋_GB2312"/>
                <w:color w:val="auto"/>
                <w:sz w:val="18"/>
                <w:szCs w:val="18"/>
                <w:highlight w:val="none"/>
                <w:lang w:val="en-US" w:eastAsia="zh-CN"/>
              </w:rPr>
              <w:t>214</w:t>
            </w:r>
          </w:p>
        </w:tc>
        <w:tc>
          <w:tcPr>
            <w:tcW w:w="600" w:type="dxa"/>
            <w:tcBorders>
              <w:top w:val="nil"/>
              <w:left w:val="nil"/>
              <w:bottom w:val="single" w:color="auto" w:sz="4" w:space="0"/>
              <w:right w:val="single" w:color="auto" w:sz="4" w:space="0"/>
            </w:tcBorders>
            <w:noWrap w:val="0"/>
            <w:vAlign w:val="center"/>
          </w:tcPr>
          <w:p>
            <w:pPr>
              <w:jc w:val="right"/>
              <w:rPr>
                <w:rFonts w:ascii="宋体" w:hAnsi="宋体" w:cs="宋体"/>
                <w:b/>
                <w:bCs/>
                <w:color w:val="auto"/>
                <w:kern w:val="0"/>
                <w:sz w:val="16"/>
                <w:szCs w:val="16"/>
                <w:highlight w:val="none"/>
              </w:rPr>
            </w:pPr>
            <w:r>
              <w:rPr>
                <w:rFonts w:hint="eastAsia" w:ascii="仿宋_GB2312" w:hAnsi="仿宋_GB2312" w:eastAsia="仿宋_GB2312" w:cs="仿宋_GB2312"/>
                <w:color w:val="auto"/>
                <w:sz w:val="18"/>
                <w:szCs w:val="18"/>
                <w:highlight w:val="none"/>
                <w:lang w:val="en-US" w:eastAsia="zh-CN"/>
              </w:rPr>
              <w:t>01</w:t>
            </w:r>
          </w:p>
        </w:tc>
        <w:tc>
          <w:tcPr>
            <w:tcW w:w="525" w:type="dxa"/>
            <w:tcBorders>
              <w:top w:val="nil"/>
              <w:left w:val="nil"/>
              <w:bottom w:val="single" w:color="auto" w:sz="4" w:space="0"/>
              <w:right w:val="single" w:color="auto" w:sz="4" w:space="0"/>
            </w:tcBorders>
            <w:noWrap w:val="0"/>
            <w:vAlign w:val="center"/>
          </w:tcPr>
          <w:p>
            <w:pPr>
              <w:jc w:val="right"/>
              <w:rPr>
                <w:rFonts w:ascii="宋体" w:hAnsi="宋体" w:cs="宋体"/>
                <w:b/>
                <w:bCs/>
                <w:color w:val="auto"/>
                <w:kern w:val="0"/>
                <w:sz w:val="16"/>
                <w:szCs w:val="16"/>
                <w:highlight w:val="none"/>
              </w:rPr>
            </w:pPr>
            <w:r>
              <w:rPr>
                <w:rFonts w:hint="eastAsia" w:ascii="仿宋_GB2312" w:hAnsi="仿宋_GB2312" w:eastAsia="仿宋_GB2312" w:cs="仿宋_GB2312"/>
                <w:color w:val="auto"/>
                <w:sz w:val="18"/>
                <w:szCs w:val="18"/>
                <w:highlight w:val="none"/>
                <w:lang w:val="en-US" w:eastAsia="zh-CN"/>
              </w:rPr>
              <w:t>02</w:t>
            </w:r>
          </w:p>
        </w:tc>
        <w:tc>
          <w:tcPr>
            <w:tcW w:w="2940" w:type="dxa"/>
            <w:tcBorders>
              <w:top w:val="nil"/>
              <w:left w:val="nil"/>
              <w:bottom w:val="single" w:color="auto" w:sz="4" w:space="0"/>
              <w:right w:val="single" w:color="auto" w:sz="4" w:space="0"/>
            </w:tcBorders>
            <w:noWrap w:val="0"/>
            <w:vAlign w:val="center"/>
          </w:tcPr>
          <w:p>
            <w:pPr>
              <w:rPr>
                <w:rFonts w:ascii="宋体" w:hAnsi="宋体" w:cs="宋体"/>
                <w:b/>
                <w:bCs/>
                <w:color w:val="auto"/>
                <w:kern w:val="0"/>
                <w:sz w:val="22"/>
                <w:szCs w:val="22"/>
                <w:highlight w:val="none"/>
              </w:rPr>
            </w:pPr>
            <w:r>
              <w:rPr>
                <w:rFonts w:hint="eastAsia" w:ascii="仿宋_GB2312" w:hAnsi="仿宋_GB2312" w:eastAsia="仿宋_GB2312" w:cs="仿宋_GB2312"/>
                <w:sz w:val="18"/>
                <w:szCs w:val="18"/>
              </w:rPr>
              <w:t>一般行政管理事务</w:t>
            </w:r>
          </w:p>
        </w:tc>
        <w:tc>
          <w:tcPr>
            <w:tcW w:w="1995" w:type="dxa"/>
            <w:tcBorders>
              <w:top w:val="nil"/>
              <w:left w:val="nil"/>
              <w:bottom w:val="single" w:color="auto" w:sz="4" w:space="0"/>
              <w:right w:val="single" w:color="auto" w:sz="4" w:space="0"/>
            </w:tcBorders>
            <w:noWrap w:val="0"/>
            <w:vAlign w:val="center"/>
          </w:tcPr>
          <w:p>
            <w:pPr>
              <w:jc w:val="center"/>
              <w:rPr>
                <w:rFonts w:ascii="宋体" w:hAnsi="宋体" w:cs="宋体"/>
                <w:b/>
                <w:bCs/>
                <w:color w:val="auto"/>
                <w:kern w:val="0"/>
                <w:sz w:val="22"/>
                <w:szCs w:val="22"/>
                <w:highlight w:val="none"/>
              </w:rPr>
            </w:pPr>
            <w:r>
              <w:rPr>
                <w:rFonts w:hint="eastAsia" w:ascii="仿宋_GB2312" w:eastAsia="仿宋_GB2312"/>
                <w:color w:val="auto"/>
                <w:sz w:val="20"/>
                <w:szCs w:val="20"/>
                <w:highlight w:val="none"/>
              </w:rPr>
              <w:t>90.00</w:t>
            </w:r>
          </w:p>
        </w:tc>
        <w:tc>
          <w:tcPr>
            <w:tcW w:w="1740"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c>
          <w:tcPr>
            <w:tcW w:w="1028"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r>
              <w:rPr>
                <w:rFonts w:hint="eastAsia" w:ascii="仿宋_GB2312" w:eastAsia="仿宋_GB2312"/>
                <w:color w:val="auto"/>
                <w:sz w:val="20"/>
                <w:szCs w:val="20"/>
                <w:highlight w:val="none"/>
              </w:rPr>
              <w:t>90.00</w:t>
            </w:r>
          </w:p>
        </w:tc>
      </w:tr>
      <w:tr>
        <w:tblPrEx>
          <w:tblCellMar>
            <w:top w:w="0" w:type="dxa"/>
            <w:left w:w="108" w:type="dxa"/>
            <w:bottom w:w="0" w:type="dxa"/>
            <w:right w:w="108" w:type="dxa"/>
          </w:tblCellMar>
        </w:tblPrEx>
        <w:trPr>
          <w:trHeight w:val="405" w:hRule="atLeast"/>
        </w:trPr>
        <w:tc>
          <w:tcPr>
            <w:tcW w:w="592" w:type="dxa"/>
            <w:tcBorders>
              <w:top w:val="nil"/>
              <w:left w:val="single" w:color="auto" w:sz="4" w:space="0"/>
              <w:bottom w:val="single" w:color="auto" w:sz="4" w:space="0"/>
              <w:right w:val="single" w:color="auto" w:sz="4" w:space="0"/>
            </w:tcBorders>
            <w:noWrap w:val="0"/>
            <w:vAlign w:val="center"/>
          </w:tcPr>
          <w:p>
            <w:pPr>
              <w:jc w:val="right"/>
              <w:rPr>
                <w:rFonts w:ascii="宋体" w:hAnsi="宋体" w:cs="宋体"/>
                <w:b/>
                <w:bCs/>
                <w:color w:val="auto"/>
                <w:kern w:val="0"/>
                <w:sz w:val="16"/>
                <w:szCs w:val="16"/>
                <w:highlight w:val="none"/>
              </w:rPr>
            </w:pPr>
            <w:r>
              <w:rPr>
                <w:rFonts w:hint="eastAsia" w:ascii="仿宋_GB2312" w:hAnsi="仿宋_GB2312" w:eastAsia="仿宋_GB2312" w:cs="仿宋_GB2312"/>
                <w:color w:val="auto"/>
                <w:sz w:val="18"/>
                <w:szCs w:val="18"/>
                <w:highlight w:val="none"/>
                <w:lang w:val="en-US" w:eastAsia="zh-CN"/>
              </w:rPr>
              <w:t>214</w:t>
            </w:r>
          </w:p>
        </w:tc>
        <w:tc>
          <w:tcPr>
            <w:tcW w:w="600" w:type="dxa"/>
            <w:tcBorders>
              <w:top w:val="nil"/>
              <w:left w:val="nil"/>
              <w:bottom w:val="single" w:color="auto" w:sz="4" w:space="0"/>
              <w:right w:val="single" w:color="auto" w:sz="4" w:space="0"/>
            </w:tcBorders>
            <w:noWrap w:val="0"/>
            <w:vAlign w:val="center"/>
          </w:tcPr>
          <w:p>
            <w:pPr>
              <w:jc w:val="right"/>
              <w:rPr>
                <w:rFonts w:ascii="宋体" w:hAnsi="宋体" w:cs="宋体"/>
                <w:b/>
                <w:bCs/>
                <w:color w:val="auto"/>
                <w:kern w:val="0"/>
                <w:sz w:val="16"/>
                <w:szCs w:val="16"/>
                <w:highlight w:val="none"/>
              </w:rPr>
            </w:pPr>
            <w:r>
              <w:rPr>
                <w:rFonts w:hint="eastAsia" w:ascii="仿宋_GB2312" w:hAnsi="仿宋_GB2312" w:eastAsia="仿宋_GB2312" w:cs="仿宋_GB2312"/>
                <w:color w:val="auto"/>
                <w:sz w:val="18"/>
                <w:szCs w:val="18"/>
                <w:highlight w:val="none"/>
                <w:lang w:val="en-US" w:eastAsia="zh-CN"/>
              </w:rPr>
              <w:t>01</w:t>
            </w:r>
          </w:p>
        </w:tc>
        <w:tc>
          <w:tcPr>
            <w:tcW w:w="525" w:type="dxa"/>
            <w:tcBorders>
              <w:top w:val="nil"/>
              <w:left w:val="nil"/>
              <w:bottom w:val="single" w:color="auto" w:sz="4" w:space="0"/>
              <w:right w:val="single" w:color="auto" w:sz="4" w:space="0"/>
            </w:tcBorders>
            <w:noWrap w:val="0"/>
            <w:vAlign w:val="center"/>
          </w:tcPr>
          <w:p>
            <w:pPr>
              <w:jc w:val="right"/>
              <w:rPr>
                <w:rFonts w:ascii="宋体" w:hAnsi="宋体" w:cs="宋体"/>
                <w:b/>
                <w:bCs/>
                <w:color w:val="auto"/>
                <w:kern w:val="0"/>
                <w:sz w:val="16"/>
                <w:szCs w:val="16"/>
                <w:highlight w:val="none"/>
              </w:rPr>
            </w:pPr>
            <w:r>
              <w:rPr>
                <w:rFonts w:hint="eastAsia" w:ascii="仿宋_GB2312" w:hAnsi="仿宋_GB2312" w:eastAsia="仿宋_GB2312" w:cs="仿宋_GB2312"/>
                <w:color w:val="auto"/>
                <w:sz w:val="18"/>
                <w:szCs w:val="18"/>
                <w:highlight w:val="none"/>
                <w:lang w:val="en-US" w:eastAsia="zh-CN"/>
              </w:rPr>
              <w:t>04</w:t>
            </w:r>
          </w:p>
        </w:tc>
        <w:tc>
          <w:tcPr>
            <w:tcW w:w="2940" w:type="dxa"/>
            <w:tcBorders>
              <w:top w:val="nil"/>
              <w:left w:val="nil"/>
              <w:bottom w:val="single" w:color="auto" w:sz="4" w:space="0"/>
              <w:right w:val="single" w:color="auto" w:sz="4" w:space="0"/>
            </w:tcBorders>
            <w:noWrap w:val="0"/>
            <w:vAlign w:val="center"/>
          </w:tcPr>
          <w:p>
            <w:pPr>
              <w:rPr>
                <w:rFonts w:ascii="宋体" w:hAnsi="宋体" w:cs="宋体"/>
                <w:b/>
                <w:bCs/>
                <w:color w:val="auto"/>
                <w:kern w:val="0"/>
                <w:sz w:val="22"/>
                <w:szCs w:val="22"/>
                <w:highlight w:val="none"/>
              </w:rPr>
            </w:pPr>
            <w:r>
              <w:rPr>
                <w:rFonts w:hint="eastAsia" w:ascii="仿宋_GB2312" w:hAnsi="仿宋_GB2312" w:eastAsia="仿宋_GB2312" w:cs="仿宋_GB2312"/>
                <w:color w:val="auto"/>
                <w:sz w:val="18"/>
                <w:szCs w:val="18"/>
                <w:highlight w:val="none"/>
              </w:rPr>
              <w:t>公路建设</w:t>
            </w:r>
          </w:p>
        </w:tc>
        <w:tc>
          <w:tcPr>
            <w:tcW w:w="1995" w:type="dxa"/>
            <w:tcBorders>
              <w:top w:val="nil"/>
              <w:left w:val="nil"/>
              <w:bottom w:val="single" w:color="auto" w:sz="4" w:space="0"/>
              <w:right w:val="single" w:color="auto" w:sz="4" w:space="0"/>
            </w:tcBorders>
            <w:noWrap w:val="0"/>
            <w:vAlign w:val="center"/>
          </w:tcPr>
          <w:p>
            <w:pPr>
              <w:jc w:val="center"/>
              <w:rPr>
                <w:rFonts w:ascii="宋体" w:hAnsi="宋体" w:cs="宋体"/>
                <w:b/>
                <w:bCs/>
                <w:color w:val="auto"/>
                <w:kern w:val="0"/>
                <w:sz w:val="22"/>
                <w:szCs w:val="22"/>
                <w:highlight w:val="none"/>
              </w:rPr>
            </w:pPr>
            <w:r>
              <w:rPr>
                <w:rFonts w:hint="eastAsia" w:ascii="仿宋_GB2312" w:eastAsia="仿宋_GB2312"/>
                <w:color w:val="auto"/>
                <w:sz w:val="20"/>
                <w:szCs w:val="20"/>
                <w:highlight w:val="none"/>
              </w:rPr>
              <w:t>6939.23</w:t>
            </w:r>
          </w:p>
        </w:tc>
        <w:tc>
          <w:tcPr>
            <w:tcW w:w="1740"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c>
          <w:tcPr>
            <w:tcW w:w="1028" w:type="dxa"/>
            <w:tcBorders>
              <w:top w:val="nil"/>
              <w:left w:val="nil"/>
              <w:bottom w:val="single" w:color="auto" w:sz="4" w:space="0"/>
              <w:right w:val="single" w:color="auto" w:sz="4" w:space="0"/>
            </w:tcBorders>
            <w:noWrap w:val="0"/>
            <w:vAlign w:val="center"/>
          </w:tcPr>
          <w:p>
            <w:pPr>
              <w:jc w:val="center"/>
              <w:rPr>
                <w:rFonts w:ascii="宋体" w:hAnsi="宋体" w:cs="宋体"/>
                <w:b/>
                <w:bCs/>
                <w:color w:val="auto"/>
                <w:kern w:val="0"/>
                <w:sz w:val="22"/>
                <w:szCs w:val="22"/>
                <w:highlight w:val="none"/>
              </w:rPr>
            </w:pPr>
            <w:r>
              <w:rPr>
                <w:rFonts w:hint="eastAsia" w:ascii="仿宋_GB2312" w:eastAsia="仿宋_GB2312"/>
                <w:color w:val="auto"/>
                <w:sz w:val="20"/>
                <w:szCs w:val="20"/>
                <w:highlight w:val="none"/>
              </w:rPr>
              <w:t>6939.23</w:t>
            </w:r>
          </w:p>
        </w:tc>
      </w:tr>
      <w:tr>
        <w:tblPrEx>
          <w:tblCellMar>
            <w:top w:w="0" w:type="dxa"/>
            <w:left w:w="108" w:type="dxa"/>
            <w:bottom w:w="0" w:type="dxa"/>
            <w:right w:w="108" w:type="dxa"/>
          </w:tblCellMar>
        </w:tblPrEx>
        <w:trPr>
          <w:trHeight w:val="405" w:hRule="atLeast"/>
        </w:trPr>
        <w:tc>
          <w:tcPr>
            <w:tcW w:w="592" w:type="dxa"/>
            <w:tcBorders>
              <w:top w:val="nil"/>
              <w:left w:val="single" w:color="auto" w:sz="4" w:space="0"/>
              <w:bottom w:val="single" w:color="auto" w:sz="4" w:space="0"/>
              <w:right w:val="single" w:color="auto" w:sz="4" w:space="0"/>
            </w:tcBorders>
            <w:noWrap w:val="0"/>
            <w:vAlign w:val="center"/>
          </w:tcPr>
          <w:p>
            <w:pPr>
              <w:jc w:val="right"/>
              <w:rPr>
                <w:rFonts w:ascii="宋体" w:hAnsi="宋体" w:cs="宋体"/>
                <w:b/>
                <w:bCs/>
                <w:color w:val="auto"/>
                <w:kern w:val="0"/>
                <w:sz w:val="16"/>
                <w:szCs w:val="16"/>
                <w:highlight w:val="none"/>
              </w:rPr>
            </w:pPr>
            <w:r>
              <w:rPr>
                <w:rFonts w:hint="eastAsia" w:ascii="仿宋_GB2312" w:hAnsi="仿宋_GB2312" w:eastAsia="仿宋_GB2312" w:cs="仿宋_GB2312"/>
                <w:color w:val="auto"/>
                <w:sz w:val="18"/>
                <w:szCs w:val="18"/>
                <w:highlight w:val="none"/>
                <w:lang w:val="en-US" w:eastAsia="zh-CN"/>
              </w:rPr>
              <w:t>214</w:t>
            </w:r>
          </w:p>
        </w:tc>
        <w:tc>
          <w:tcPr>
            <w:tcW w:w="600" w:type="dxa"/>
            <w:tcBorders>
              <w:top w:val="nil"/>
              <w:left w:val="nil"/>
              <w:bottom w:val="single" w:color="auto" w:sz="4" w:space="0"/>
              <w:right w:val="single" w:color="auto" w:sz="4" w:space="0"/>
            </w:tcBorders>
            <w:noWrap w:val="0"/>
            <w:vAlign w:val="center"/>
          </w:tcPr>
          <w:p>
            <w:pPr>
              <w:jc w:val="right"/>
              <w:rPr>
                <w:rFonts w:ascii="宋体" w:hAnsi="宋体" w:cs="宋体"/>
                <w:b/>
                <w:bCs/>
                <w:color w:val="auto"/>
                <w:kern w:val="0"/>
                <w:sz w:val="16"/>
                <w:szCs w:val="16"/>
                <w:highlight w:val="none"/>
              </w:rPr>
            </w:pPr>
            <w:r>
              <w:rPr>
                <w:rFonts w:hint="eastAsia" w:ascii="仿宋_GB2312" w:hAnsi="仿宋_GB2312" w:eastAsia="仿宋_GB2312" w:cs="仿宋_GB2312"/>
                <w:color w:val="auto"/>
                <w:sz w:val="18"/>
                <w:szCs w:val="18"/>
                <w:highlight w:val="none"/>
                <w:lang w:val="en-US" w:eastAsia="zh-CN"/>
              </w:rPr>
              <w:t>01</w:t>
            </w:r>
          </w:p>
        </w:tc>
        <w:tc>
          <w:tcPr>
            <w:tcW w:w="525" w:type="dxa"/>
            <w:tcBorders>
              <w:top w:val="nil"/>
              <w:left w:val="nil"/>
              <w:bottom w:val="single" w:color="auto" w:sz="4" w:space="0"/>
              <w:right w:val="single" w:color="auto" w:sz="4" w:space="0"/>
            </w:tcBorders>
            <w:noWrap w:val="0"/>
            <w:vAlign w:val="center"/>
          </w:tcPr>
          <w:p>
            <w:pPr>
              <w:jc w:val="right"/>
              <w:rPr>
                <w:rFonts w:ascii="宋体" w:hAnsi="宋体" w:cs="宋体"/>
                <w:b/>
                <w:bCs/>
                <w:color w:val="auto"/>
                <w:kern w:val="0"/>
                <w:sz w:val="16"/>
                <w:szCs w:val="16"/>
                <w:highlight w:val="none"/>
              </w:rPr>
            </w:pPr>
            <w:r>
              <w:rPr>
                <w:rFonts w:hint="eastAsia" w:ascii="仿宋_GB2312" w:hAnsi="仿宋_GB2312" w:eastAsia="仿宋_GB2312" w:cs="仿宋_GB2312"/>
                <w:color w:val="auto"/>
                <w:sz w:val="18"/>
                <w:szCs w:val="18"/>
                <w:highlight w:val="none"/>
                <w:lang w:val="en-US" w:eastAsia="zh-CN"/>
              </w:rPr>
              <w:t>06</w:t>
            </w:r>
          </w:p>
        </w:tc>
        <w:tc>
          <w:tcPr>
            <w:tcW w:w="2940" w:type="dxa"/>
            <w:tcBorders>
              <w:top w:val="nil"/>
              <w:left w:val="nil"/>
              <w:bottom w:val="single" w:color="auto" w:sz="4" w:space="0"/>
              <w:right w:val="single" w:color="auto" w:sz="4" w:space="0"/>
            </w:tcBorders>
            <w:noWrap w:val="0"/>
            <w:vAlign w:val="center"/>
          </w:tcPr>
          <w:p>
            <w:pPr>
              <w:rPr>
                <w:rFonts w:ascii="宋体" w:hAnsi="宋体" w:cs="宋体"/>
                <w:b/>
                <w:bCs/>
                <w:color w:val="auto"/>
                <w:kern w:val="0"/>
                <w:sz w:val="22"/>
                <w:szCs w:val="22"/>
                <w:highlight w:val="none"/>
              </w:rPr>
            </w:pPr>
            <w:r>
              <w:rPr>
                <w:rFonts w:hint="eastAsia" w:ascii="仿宋_GB2312" w:hAnsi="仿宋_GB2312" w:eastAsia="仿宋_GB2312" w:cs="仿宋_GB2312"/>
                <w:sz w:val="18"/>
                <w:szCs w:val="18"/>
              </w:rPr>
              <w:t>公路养护</w:t>
            </w:r>
          </w:p>
        </w:tc>
        <w:tc>
          <w:tcPr>
            <w:tcW w:w="1995" w:type="dxa"/>
            <w:tcBorders>
              <w:top w:val="nil"/>
              <w:left w:val="nil"/>
              <w:bottom w:val="single" w:color="auto" w:sz="4" w:space="0"/>
              <w:right w:val="single" w:color="auto" w:sz="4" w:space="0"/>
            </w:tcBorders>
            <w:noWrap w:val="0"/>
            <w:vAlign w:val="center"/>
          </w:tcPr>
          <w:p>
            <w:pPr>
              <w:jc w:val="center"/>
              <w:rPr>
                <w:rFonts w:ascii="宋体" w:hAnsi="宋体" w:cs="宋体"/>
                <w:b/>
                <w:bCs/>
                <w:color w:val="auto"/>
                <w:kern w:val="0"/>
                <w:sz w:val="22"/>
                <w:szCs w:val="22"/>
                <w:highlight w:val="none"/>
              </w:rPr>
            </w:pPr>
            <w:r>
              <w:rPr>
                <w:rFonts w:hint="eastAsia" w:ascii="仿宋_GB2312" w:eastAsia="仿宋_GB2312"/>
                <w:color w:val="auto"/>
                <w:sz w:val="20"/>
                <w:szCs w:val="20"/>
                <w:highlight w:val="none"/>
              </w:rPr>
              <w:t>794.00</w:t>
            </w:r>
          </w:p>
        </w:tc>
        <w:tc>
          <w:tcPr>
            <w:tcW w:w="1740"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c>
          <w:tcPr>
            <w:tcW w:w="1028" w:type="dxa"/>
            <w:tcBorders>
              <w:top w:val="nil"/>
              <w:left w:val="nil"/>
              <w:bottom w:val="single" w:color="auto" w:sz="4" w:space="0"/>
              <w:right w:val="single" w:color="auto" w:sz="4" w:space="0"/>
            </w:tcBorders>
            <w:noWrap w:val="0"/>
            <w:vAlign w:val="center"/>
          </w:tcPr>
          <w:p>
            <w:pPr>
              <w:jc w:val="center"/>
              <w:rPr>
                <w:rFonts w:ascii="宋体" w:hAnsi="宋体" w:cs="宋体"/>
                <w:b/>
                <w:bCs/>
                <w:color w:val="auto"/>
                <w:kern w:val="0"/>
                <w:sz w:val="22"/>
                <w:szCs w:val="22"/>
                <w:highlight w:val="none"/>
              </w:rPr>
            </w:pPr>
            <w:r>
              <w:rPr>
                <w:rFonts w:hint="eastAsia" w:ascii="仿宋_GB2312" w:eastAsia="仿宋_GB2312"/>
                <w:color w:val="auto"/>
                <w:sz w:val="20"/>
                <w:szCs w:val="20"/>
                <w:highlight w:val="none"/>
              </w:rPr>
              <w:t>794.00</w:t>
            </w:r>
          </w:p>
        </w:tc>
      </w:tr>
      <w:tr>
        <w:tblPrEx>
          <w:tblCellMar>
            <w:top w:w="0" w:type="dxa"/>
            <w:left w:w="108" w:type="dxa"/>
            <w:bottom w:w="0" w:type="dxa"/>
            <w:right w:w="108" w:type="dxa"/>
          </w:tblCellMar>
        </w:tblPrEx>
        <w:trPr>
          <w:trHeight w:val="405" w:hRule="atLeast"/>
        </w:trPr>
        <w:tc>
          <w:tcPr>
            <w:tcW w:w="592" w:type="dxa"/>
            <w:tcBorders>
              <w:top w:val="nil"/>
              <w:left w:val="single" w:color="auto" w:sz="4" w:space="0"/>
              <w:bottom w:val="single" w:color="auto" w:sz="4" w:space="0"/>
              <w:right w:val="single" w:color="auto" w:sz="4" w:space="0"/>
            </w:tcBorders>
            <w:noWrap w:val="0"/>
            <w:vAlign w:val="center"/>
          </w:tcPr>
          <w:p>
            <w:pPr>
              <w:jc w:val="right"/>
              <w:rPr>
                <w:rFonts w:ascii="宋体" w:hAnsi="宋体" w:cs="宋体"/>
                <w:b/>
                <w:bCs/>
                <w:color w:val="auto"/>
                <w:kern w:val="0"/>
                <w:sz w:val="16"/>
                <w:szCs w:val="16"/>
                <w:highlight w:val="none"/>
              </w:rPr>
            </w:pPr>
            <w:r>
              <w:rPr>
                <w:rFonts w:hint="eastAsia" w:ascii="仿宋_GB2312" w:hAnsi="仿宋_GB2312" w:eastAsia="仿宋_GB2312" w:cs="仿宋_GB2312"/>
                <w:color w:val="auto"/>
                <w:sz w:val="18"/>
                <w:szCs w:val="18"/>
                <w:highlight w:val="none"/>
                <w:lang w:val="en-US" w:eastAsia="zh-CN"/>
              </w:rPr>
              <w:t>214</w:t>
            </w:r>
          </w:p>
        </w:tc>
        <w:tc>
          <w:tcPr>
            <w:tcW w:w="600" w:type="dxa"/>
            <w:tcBorders>
              <w:top w:val="nil"/>
              <w:left w:val="nil"/>
              <w:bottom w:val="single" w:color="auto" w:sz="4" w:space="0"/>
              <w:right w:val="single" w:color="auto" w:sz="4" w:space="0"/>
            </w:tcBorders>
            <w:noWrap w:val="0"/>
            <w:vAlign w:val="center"/>
          </w:tcPr>
          <w:p>
            <w:pPr>
              <w:jc w:val="right"/>
              <w:rPr>
                <w:rFonts w:ascii="宋体" w:hAnsi="宋体" w:cs="宋体"/>
                <w:b/>
                <w:bCs/>
                <w:color w:val="auto"/>
                <w:kern w:val="0"/>
                <w:sz w:val="16"/>
                <w:szCs w:val="16"/>
                <w:highlight w:val="none"/>
              </w:rPr>
            </w:pPr>
            <w:r>
              <w:rPr>
                <w:rFonts w:hint="eastAsia" w:ascii="仿宋_GB2312" w:hAnsi="仿宋_GB2312" w:eastAsia="仿宋_GB2312" w:cs="仿宋_GB2312"/>
                <w:color w:val="auto"/>
                <w:sz w:val="18"/>
                <w:szCs w:val="18"/>
                <w:highlight w:val="none"/>
                <w:lang w:val="en-US" w:eastAsia="zh-CN"/>
              </w:rPr>
              <w:t>01</w:t>
            </w:r>
          </w:p>
        </w:tc>
        <w:tc>
          <w:tcPr>
            <w:tcW w:w="525" w:type="dxa"/>
            <w:tcBorders>
              <w:top w:val="nil"/>
              <w:left w:val="nil"/>
              <w:bottom w:val="single" w:color="auto" w:sz="4" w:space="0"/>
              <w:right w:val="single" w:color="auto" w:sz="4" w:space="0"/>
            </w:tcBorders>
            <w:noWrap w:val="0"/>
            <w:vAlign w:val="center"/>
          </w:tcPr>
          <w:p>
            <w:pPr>
              <w:jc w:val="right"/>
              <w:rPr>
                <w:rFonts w:ascii="宋体" w:hAnsi="宋体" w:cs="宋体"/>
                <w:b/>
                <w:bCs/>
                <w:color w:val="auto"/>
                <w:kern w:val="0"/>
                <w:sz w:val="16"/>
                <w:szCs w:val="16"/>
                <w:highlight w:val="none"/>
              </w:rPr>
            </w:pPr>
            <w:r>
              <w:rPr>
                <w:rFonts w:hint="eastAsia" w:ascii="仿宋_GB2312" w:hAnsi="仿宋_GB2312" w:eastAsia="仿宋_GB2312" w:cs="仿宋_GB2312"/>
                <w:color w:val="auto"/>
                <w:sz w:val="18"/>
                <w:szCs w:val="18"/>
                <w:highlight w:val="none"/>
                <w:lang w:val="en-US" w:eastAsia="zh-CN"/>
              </w:rPr>
              <w:t>12</w:t>
            </w:r>
          </w:p>
        </w:tc>
        <w:tc>
          <w:tcPr>
            <w:tcW w:w="2940" w:type="dxa"/>
            <w:tcBorders>
              <w:top w:val="nil"/>
              <w:left w:val="nil"/>
              <w:bottom w:val="single" w:color="auto" w:sz="4" w:space="0"/>
              <w:right w:val="single" w:color="auto" w:sz="4" w:space="0"/>
            </w:tcBorders>
            <w:noWrap w:val="0"/>
            <w:vAlign w:val="center"/>
          </w:tcPr>
          <w:p>
            <w:pPr>
              <w:rPr>
                <w:rFonts w:ascii="宋体" w:hAnsi="宋体" w:cs="宋体"/>
                <w:b/>
                <w:bCs/>
                <w:color w:val="auto"/>
                <w:kern w:val="0"/>
                <w:sz w:val="22"/>
                <w:szCs w:val="22"/>
                <w:highlight w:val="none"/>
              </w:rPr>
            </w:pPr>
            <w:r>
              <w:rPr>
                <w:rFonts w:hint="eastAsia" w:ascii="仿宋_GB2312" w:hAnsi="仿宋_GB2312" w:eastAsia="仿宋_GB2312" w:cs="仿宋_GB2312"/>
                <w:sz w:val="18"/>
                <w:szCs w:val="18"/>
              </w:rPr>
              <w:t>公路运输管理</w:t>
            </w:r>
          </w:p>
        </w:tc>
        <w:tc>
          <w:tcPr>
            <w:tcW w:w="1995" w:type="dxa"/>
            <w:tcBorders>
              <w:top w:val="nil"/>
              <w:left w:val="nil"/>
              <w:bottom w:val="single" w:color="auto" w:sz="4" w:space="0"/>
              <w:right w:val="single" w:color="auto" w:sz="4" w:space="0"/>
            </w:tcBorders>
            <w:noWrap w:val="0"/>
            <w:vAlign w:val="center"/>
          </w:tcPr>
          <w:p>
            <w:pPr>
              <w:jc w:val="center"/>
              <w:rPr>
                <w:rFonts w:ascii="宋体" w:hAnsi="宋体" w:cs="宋体"/>
                <w:b/>
                <w:bCs/>
                <w:color w:val="auto"/>
                <w:kern w:val="0"/>
                <w:sz w:val="22"/>
                <w:szCs w:val="22"/>
                <w:highlight w:val="none"/>
              </w:rPr>
            </w:pPr>
            <w:r>
              <w:rPr>
                <w:rFonts w:hint="eastAsia" w:ascii="仿宋_GB2312" w:eastAsia="仿宋_GB2312"/>
                <w:color w:val="auto"/>
                <w:sz w:val="20"/>
                <w:szCs w:val="20"/>
                <w:highlight w:val="none"/>
              </w:rPr>
              <w:t>69.33</w:t>
            </w:r>
          </w:p>
        </w:tc>
        <w:tc>
          <w:tcPr>
            <w:tcW w:w="1740"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r>
              <w:rPr>
                <w:rFonts w:hint="eastAsia" w:ascii="仿宋_GB2312" w:eastAsia="仿宋_GB2312"/>
                <w:color w:val="auto"/>
                <w:sz w:val="20"/>
                <w:szCs w:val="20"/>
                <w:highlight w:val="none"/>
              </w:rPr>
              <w:t>69.33</w:t>
            </w:r>
          </w:p>
        </w:tc>
        <w:tc>
          <w:tcPr>
            <w:tcW w:w="1028"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r>
      <w:tr>
        <w:tblPrEx>
          <w:tblCellMar>
            <w:top w:w="0" w:type="dxa"/>
            <w:left w:w="108" w:type="dxa"/>
            <w:bottom w:w="0" w:type="dxa"/>
            <w:right w:w="108" w:type="dxa"/>
          </w:tblCellMar>
        </w:tblPrEx>
        <w:trPr>
          <w:trHeight w:val="405" w:hRule="atLeast"/>
        </w:trPr>
        <w:tc>
          <w:tcPr>
            <w:tcW w:w="592" w:type="dxa"/>
            <w:tcBorders>
              <w:top w:val="nil"/>
              <w:left w:val="single" w:color="auto" w:sz="4" w:space="0"/>
              <w:bottom w:val="single" w:color="auto" w:sz="4" w:space="0"/>
              <w:right w:val="single" w:color="auto" w:sz="4" w:space="0"/>
            </w:tcBorders>
            <w:noWrap w:val="0"/>
            <w:vAlign w:val="center"/>
          </w:tcPr>
          <w:p>
            <w:pPr>
              <w:jc w:val="right"/>
              <w:rPr>
                <w:rFonts w:ascii="宋体" w:hAnsi="宋体" w:cs="宋体"/>
                <w:b/>
                <w:bCs/>
                <w:color w:val="auto"/>
                <w:kern w:val="0"/>
                <w:sz w:val="16"/>
                <w:szCs w:val="16"/>
                <w:highlight w:val="none"/>
              </w:rPr>
            </w:pPr>
            <w:r>
              <w:rPr>
                <w:rFonts w:hint="eastAsia" w:ascii="仿宋_GB2312" w:hAnsi="仿宋_GB2312" w:eastAsia="仿宋_GB2312" w:cs="仿宋_GB2312"/>
                <w:color w:val="auto"/>
                <w:sz w:val="18"/>
                <w:szCs w:val="18"/>
                <w:highlight w:val="none"/>
                <w:lang w:val="en-US" w:eastAsia="zh-CN"/>
              </w:rPr>
              <w:t>214</w:t>
            </w:r>
          </w:p>
        </w:tc>
        <w:tc>
          <w:tcPr>
            <w:tcW w:w="600" w:type="dxa"/>
            <w:tcBorders>
              <w:top w:val="nil"/>
              <w:left w:val="nil"/>
              <w:bottom w:val="single" w:color="auto" w:sz="4" w:space="0"/>
              <w:right w:val="single" w:color="auto" w:sz="4" w:space="0"/>
            </w:tcBorders>
            <w:noWrap w:val="0"/>
            <w:vAlign w:val="center"/>
          </w:tcPr>
          <w:p>
            <w:pPr>
              <w:jc w:val="right"/>
              <w:rPr>
                <w:rFonts w:ascii="宋体" w:hAnsi="宋体" w:cs="宋体"/>
                <w:b/>
                <w:bCs/>
                <w:color w:val="auto"/>
                <w:kern w:val="0"/>
                <w:sz w:val="16"/>
                <w:szCs w:val="16"/>
                <w:highlight w:val="none"/>
              </w:rPr>
            </w:pPr>
            <w:r>
              <w:rPr>
                <w:rFonts w:hint="eastAsia" w:ascii="仿宋_GB2312" w:hAnsi="仿宋_GB2312" w:eastAsia="仿宋_GB2312" w:cs="仿宋_GB2312"/>
                <w:color w:val="auto"/>
                <w:sz w:val="18"/>
                <w:szCs w:val="18"/>
                <w:highlight w:val="none"/>
                <w:lang w:val="en-US" w:eastAsia="zh-CN"/>
              </w:rPr>
              <w:t>99</w:t>
            </w:r>
          </w:p>
        </w:tc>
        <w:tc>
          <w:tcPr>
            <w:tcW w:w="525" w:type="dxa"/>
            <w:tcBorders>
              <w:top w:val="nil"/>
              <w:left w:val="nil"/>
              <w:bottom w:val="single" w:color="auto" w:sz="4" w:space="0"/>
              <w:right w:val="single" w:color="auto" w:sz="4" w:space="0"/>
            </w:tcBorders>
            <w:noWrap w:val="0"/>
            <w:vAlign w:val="center"/>
          </w:tcPr>
          <w:p>
            <w:pPr>
              <w:jc w:val="right"/>
              <w:rPr>
                <w:rFonts w:ascii="宋体" w:hAnsi="宋体" w:cs="宋体"/>
                <w:b/>
                <w:bCs/>
                <w:color w:val="auto"/>
                <w:kern w:val="0"/>
                <w:sz w:val="16"/>
                <w:szCs w:val="16"/>
                <w:highlight w:val="none"/>
              </w:rPr>
            </w:pPr>
          </w:p>
        </w:tc>
        <w:tc>
          <w:tcPr>
            <w:tcW w:w="2940" w:type="dxa"/>
            <w:tcBorders>
              <w:top w:val="nil"/>
              <w:left w:val="nil"/>
              <w:bottom w:val="single" w:color="auto" w:sz="4" w:space="0"/>
              <w:right w:val="single" w:color="auto" w:sz="4" w:space="0"/>
            </w:tcBorders>
            <w:noWrap w:val="0"/>
            <w:vAlign w:val="center"/>
          </w:tcPr>
          <w:p>
            <w:pPr>
              <w:rPr>
                <w:rFonts w:ascii="宋体" w:hAnsi="宋体" w:cs="宋体"/>
                <w:b/>
                <w:bCs/>
                <w:color w:val="auto"/>
                <w:kern w:val="0"/>
                <w:sz w:val="22"/>
                <w:szCs w:val="22"/>
                <w:highlight w:val="none"/>
              </w:rPr>
            </w:pPr>
            <w:r>
              <w:rPr>
                <w:rFonts w:hint="eastAsia" w:ascii="仿宋_GB2312" w:hAnsi="仿宋_GB2312" w:eastAsia="仿宋_GB2312" w:cs="仿宋_GB2312"/>
                <w:color w:val="auto"/>
                <w:sz w:val="18"/>
                <w:szCs w:val="18"/>
                <w:highlight w:val="none"/>
              </w:rPr>
              <w:t>其他交通运输支出</w:t>
            </w:r>
          </w:p>
        </w:tc>
        <w:tc>
          <w:tcPr>
            <w:tcW w:w="1995" w:type="dxa"/>
            <w:tcBorders>
              <w:top w:val="nil"/>
              <w:left w:val="nil"/>
              <w:bottom w:val="single" w:color="auto" w:sz="4" w:space="0"/>
              <w:right w:val="single" w:color="auto" w:sz="4" w:space="0"/>
            </w:tcBorders>
            <w:noWrap w:val="0"/>
            <w:vAlign w:val="center"/>
          </w:tcPr>
          <w:p>
            <w:pPr>
              <w:jc w:val="center"/>
              <w:rPr>
                <w:rFonts w:ascii="宋体" w:hAnsi="宋体" w:cs="宋体"/>
                <w:b/>
                <w:bCs/>
                <w:color w:val="auto"/>
                <w:kern w:val="0"/>
                <w:sz w:val="22"/>
                <w:szCs w:val="22"/>
                <w:highlight w:val="none"/>
              </w:rPr>
            </w:pPr>
            <w:r>
              <w:rPr>
                <w:rFonts w:hint="eastAsia" w:ascii="仿宋_GB2312" w:eastAsia="仿宋_GB2312"/>
                <w:color w:val="auto"/>
                <w:sz w:val="20"/>
                <w:szCs w:val="20"/>
                <w:highlight w:val="none"/>
              </w:rPr>
              <w:t>352.40</w:t>
            </w:r>
          </w:p>
        </w:tc>
        <w:tc>
          <w:tcPr>
            <w:tcW w:w="1740"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c>
          <w:tcPr>
            <w:tcW w:w="1028" w:type="dxa"/>
            <w:tcBorders>
              <w:top w:val="nil"/>
              <w:left w:val="nil"/>
              <w:bottom w:val="single" w:color="auto" w:sz="4" w:space="0"/>
              <w:right w:val="single" w:color="auto" w:sz="4" w:space="0"/>
            </w:tcBorders>
            <w:noWrap w:val="0"/>
            <w:vAlign w:val="center"/>
          </w:tcPr>
          <w:p>
            <w:pPr>
              <w:jc w:val="center"/>
              <w:rPr>
                <w:rFonts w:ascii="宋体" w:hAnsi="宋体" w:cs="宋体"/>
                <w:b/>
                <w:bCs/>
                <w:color w:val="auto"/>
                <w:kern w:val="0"/>
                <w:sz w:val="22"/>
                <w:szCs w:val="22"/>
                <w:highlight w:val="none"/>
              </w:rPr>
            </w:pPr>
            <w:r>
              <w:rPr>
                <w:rFonts w:hint="eastAsia" w:ascii="仿宋_GB2312" w:eastAsia="仿宋_GB2312"/>
                <w:color w:val="auto"/>
                <w:sz w:val="20"/>
                <w:szCs w:val="20"/>
                <w:highlight w:val="none"/>
              </w:rPr>
              <w:t>352.40</w:t>
            </w:r>
          </w:p>
        </w:tc>
      </w:tr>
      <w:tr>
        <w:tblPrEx>
          <w:tblCellMar>
            <w:top w:w="0" w:type="dxa"/>
            <w:left w:w="108" w:type="dxa"/>
            <w:bottom w:w="0" w:type="dxa"/>
            <w:right w:w="108" w:type="dxa"/>
          </w:tblCellMar>
        </w:tblPrEx>
        <w:trPr>
          <w:trHeight w:val="405" w:hRule="atLeast"/>
        </w:trPr>
        <w:tc>
          <w:tcPr>
            <w:tcW w:w="592" w:type="dxa"/>
            <w:tcBorders>
              <w:top w:val="nil"/>
              <w:left w:val="single" w:color="auto" w:sz="4" w:space="0"/>
              <w:bottom w:val="single" w:color="auto" w:sz="4" w:space="0"/>
              <w:right w:val="single" w:color="auto" w:sz="4" w:space="0"/>
            </w:tcBorders>
            <w:noWrap w:val="0"/>
            <w:vAlign w:val="center"/>
          </w:tcPr>
          <w:p>
            <w:pPr>
              <w:jc w:val="right"/>
              <w:rPr>
                <w:rFonts w:ascii="宋体" w:hAnsi="宋体" w:cs="宋体"/>
                <w:b/>
                <w:bCs/>
                <w:color w:val="auto"/>
                <w:kern w:val="0"/>
                <w:sz w:val="16"/>
                <w:szCs w:val="16"/>
                <w:highlight w:val="none"/>
              </w:rPr>
            </w:pPr>
            <w:r>
              <w:rPr>
                <w:rFonts w:hint="eastAsia" w:ascii="仿宋_GB2312" w:hAnsi="仿宋_GB2312" w:eastAsia="仿宋_GB2312" w:cs="仿宋_GB2312"/>
                <w:color w:val="auto"/>
                <w:sz w:val="18"/>
                <w:szCs w:val="18"/>
                <w:highlight w:val="none"/>
                <w:lang w:val="en-US" w:eastAsia="zh-CN"/>
              </w:rPr>
              <w:t>214</w:t>
            </w:r>
          </w:p>
        </w:tc>
        <w:tc>
          <w:tcPr>
            <w:tcW w:w="600" w:type="dxa"/>
            <w:tcBorders>
              <w:top w:val="nil"/>
              <w:left w:val="nil"/>
              <w:bottom w:val="single" w:color="auto" w:sz="4" w:space="0"/>
              <w:right w:val="single" w:color="auto" w:sz="4" w:space="0"/>
            </w:tcBorders>
            <w:noWrap w:val="0"/>
            <w:vAlign w:val="center"/>
          </w:tcPr>
          <w:p>
            <w:pPr>
              <w:jc w:val="right"/>
              <w:rPr>
                <w:rFonts w:ascii="宋体" w:hAnsi="宋体" w:cs="宋体"/>
                <w:b/>
                <w:bCs/>
                <w:color w:val="auto"/>
                <w:kern w:val="0"/>
                <w:sz w:val="16"/>
                <w:szCs w:val="16"/>
                <w:highlight w:val="none"/>
              </w:rPr>
            </w:pPr>
            <w:r>
              <w:rPr>
                <w:rFonts w:hint="eastAsia" w:ascii="仿宋_GB2312" w:hAnsi="仿宋_GB2312" w:eastAsia="仿宋_GB2312" w:cs="仿宋_GB2312"/>
                <w:color w:val="auto"/>
                <w:sz w:val="18"/>
                <w:szCs w:val="18"/>
                <w:highlight w:val="none"/>
                <w:lang w:val="en-US" w:eastAsia="zh-CN"/>
              </w:rPr>
              <w:t>99</w:t>
            </w:r>
          </w:p>
        </w:tc>
        <w:tc>
          <w:tcPr>
            <w:tcW w:w="525" w:type="dxa"/>
            <w:tcBorders>
              <w:top w:val="nil"/>
              <w:left w:val="nil"/>
              <w:bottom w:val="single" w:color="auto" w:sz="4" w:space="0"/>
              <w:right w:val="single" w:color="auto" w:sz="4" w:space="0"/>
            </w:tcBorders>
            <w:noWrap w:val="0"/>
            <w:vAlign w:val="center"/>
          </w:tcPr>
          <w:p>
            <w:pPr>
              <w:jc w:val="right"/>
              <w:rPr>
                <w:rFonts w:ascii="宋体" w:hAnsi="宋体" w:cs="宋体"/>
                <w:b/>
                <w:bCs/>
                <w:color w:val="auto"/>
                <w:kern w:val="0"/>
                <w:sz w:val="16"/>
                <w:szCs w:val="16"/>
                <w:highlight w:val="none"/>
              </w:rPr>
            </w:pPr>
            <w:r>
              <w:rPr>
                <w:rFonts w:hint="eastAsia" w:ascii="仿宋_GB2312" w:hAnsi="仿宋_GB2312" w:eastAsia="仿宋_GB2312" w:cs="仿宋_GB2312"/>
                <w:color w:val="auto"/>
                <w:sz w:val="18"/>
                <w:szCs w:val="18"/>
                <w:highlight w:val="none"/>
              </w:rPr>
              <w:t>01</w:t>
            </w:r>
          </w:p>
        </w:tc>
        <w:tc>
          <w:tcPr>
            <w:tcW w:w="2940" w:type="dxa"/>
            <w:tcBorders>
              <w:top w:val="nil"/>
              <w:left w:val="nil"/>
              <w:bottom w:val="single" w:color="auto" w:sz="4" w:space="0"/>
              <w:right w:val="single" w:color="auto" w:sz="4" w:space="0"/>
            </w:tcBorders>
            <w:noWrap w:val="0"/>
            <w:vAlign w:val="center"/>
          </w:tcPr>
          <w:p>
            <w:pPr>
              <w:rPr>
                <w:rFonts w:ascii="宋体" w:hAnsi="宋体" w:cs="宋体"/>
                <w:b/>
                <w:bCs/>
                <w:color w:val="auto"/>
                <w:kern w:val="0"/>
                <w:sz w:val="22"/>
                <w:szCs w:val="22"/>
                <w:highlight w:val="none"/>
              </w:rPr>
            </w:pPr>
            <w:r>
              <w:rPr>
                <w:rFonts w:hint="eastAsia" w:ascii="仿宋_GB2312" w:hAnsi="仿宋_GB2312" w:eastAsia="仿宋_GB2312" w:cs="仿宋_GB2312"/>
                <w:color w:val="auto"/>
                <w:sz w:val="18"/>
                <w:szCs w:val="18"/>
                <w:highlight w:val="none"/>
              </w:rPr>
              <w:t>公共交通运营补助</w:t>
            </w:r>
          </w:p>
        </w:tc>
        <w:tc>
          <w:tcPr>
            <w:tcW w:w="1995" w:type="dxa"/>
            <w:tcBorders>
              <w:top w:val="nil"/>
              <w:left w:val="nil"/>
              <w:bottom w:val="single" w:color="auto" w:sz="4" w:space="0"/>
              <w:right w:val="single" w:color="auto" w:sz="4" w:space="0"/>
            </w:tcBorders>
            <w:noWrap w:val="0"/>
            <w:vAlign w:val="center"/>
          </w:tcPr>
          <w:p>
            <w:pPr>
              <w:jc w:val="center"/>
              <w:rPr>
                <w:rFonts w:ascii="宋体" w:hAnsi="宋体" w:cs="宋体"/>
                <w:b/>
                <w:bCs/>
                <w:color w:val="auto"/>
                <w:kern w:val="0"/>
                <w:sz w:val="22"/>
                <w:szCs w:val="22"/>
                <w:highlight w:val="none"/>
              </w:rPr>
            </w:pPr>
            <w:r>
              <w:rPr>
                <w:rFonts w:hint="eastAsia" w:ascii="仿宋_GB2312" w:eastAsia="仿宋_GB2312"/>
                <w:color w:val="auto"/>
                <w:sz w:val="20"/>
                <w:szCs w:val="20"/>
                <w:highlight w:val="none"/>
              </w:rPr>
              <w:t>72.24</w:t>
            </w:r>
          </w:p>
        </w:tc>
        <w:tc>
          <w:tcPr>
            <w:tcW w:w="1740"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c>
          <w:tcPr>
            <w:tcW w:w="1028" w:type="dxa"/>
            <w:tcBorders>
              <w:top w:val="nil"/>
              <w:left w:val="nil"/>
              <w:bottom w:val="single" w:color="auto" w:sz="4" w:space="0"/>
              <w:right w:val="single" w:color="auto" w:sz="4" w:space="0"/>
            </w:tcBorders>
            <w:noWrap w:val="0"/>
            <w:vAlign w:val="center"/>
          </w:tcPr>
          <w:p>
            <w:pPr>
              <w:jc w:val="center"/>
              <w:rPr>
                <w:rFonts w:ascii="宋体" w:hAnsi="宋体" w:cs="宋体"/>
                <w:b/>
                <w:bCs/>
                <w:color w:val="auto"/>
                <w:kern w:val="0"/>
                <w:sz w:val="22"/>
                <w:szCs w:val="22"/>
                <w:highlight w:val="none"/>
              </w:rPr>
            </w:pPr>
            <w:r>
              <w:rPr>
                <w:rFonts w:hint="eastAsia" w:ascii="仿宋_GB2312" w:eastAsia="仿宋_GB2312"/>
                <w:color w:val="auto"/>
                <w:sz w:val="20"/>
                <w:szCs w:val="20"/>
                <w:highlight w:val="none"/>
              </w:rPr>
              <w:t>72.24</w:t>
            </w:r>
          </w:p>
        </w:tc>
      </w:tr>
      <w:tr>
        <w:tblPrEx>
          <w:tblCellMar>
            <w:top w:w="0" w:type="dxa"/>
            <w:left w:w="108" w:type="dxa"/>
            <w:bottom w:w="0" w:type="dxa"/>
            <w:right w:w="108" w:type="dxa"/>
          </w:tblCellMar>
        </w:tblPrEx>
        <w:trPr>
          <w:trHeight w:val="405" w:hRule="atLeast"/>
        </w:trPr>
        <w:tc>
          <w:tcPr>
            <w:tcW w:w="592" w:type="dxa"/>
            <w:tcBorders>
              <w:top w:val="nil"/>
              <w:left w:val="single" w:color="auto" w:sz="4" w:space="0"/>
              <w:bottom w:val="single" w:color="auto" w:sz="4" w:space="0"/>
              <w:right w:val="single" w:color="auto" w:sz="4" w:space="0"/>
            </w:tcBorders>
            <w:noWrap w:val="0"/>
            <w:vAlign w:val="center"/>
          </w:tcPr>
          <w:p>
            <w:pPr>
              <w:jc w:val="right"/>
              <w:rPr>
                <w:rFonts w:ascii="宋体" w:hAnsi="宋体" w:cs="宋体"/>
                <w:b/>
                <w:bCs/>
                <w:color w:val="auto"/>
                <w:kern w:val="0"/>
                <w:sz w:val="16"/>
                <w:szCs w:val="16"/>
                <w:highlight w:val="none"/>
              </w:rPr>
            </w:pPr>
            <w:r>
              <w:rPr>
                <w:rFonts w:hint="eastAsia" w:ascii="仿宋_GB2312" w:hAnsi="仿宋_GB2312" w:eastAsia="仿宋_GB2312" w:cs="仿宋_GB2312"/>
                <w:color w:val="auto"/>
                <w:sz w:val="18"/>
                <w:szCs w:val="18"/>
                <w:highlight w:val="none"/>
                <w:lang w:val="en-US" w:eastAsia="zh-CN"/>
              </w:rPr>
              <w:t>214</w:t>
            </w:r>
          </w:p>
        </w:tc>
        <w:tc>
          <w:tcPr>
            <w:tcW w:w="600" w:type="dxa"/>
            <w:tcBorders>
              <w:top w:val="nil"/>
              <w:left w:val="nil"/>
              <w:bottom w:val="single" w:color="auto" w:sz="4" w:space="0"/>
              <w:right w:val="single" w:color="auto" w:sz="4" w:space="0"/>
            </w:tcBorders>
            <w:noWrap w:val="0"/>
            <w:vAlign w:val="center"/>
          </w:tcPr>
          <w:p>
            <w:pPr>
              <w:jc w:val="right"/>
              <w:rPr>
                <w:rFonts w:ascii="宋体" w:hAnsi="宋体" w:cs="宋体"/>
                <w:b/>
                <w:bCs/>
                <w:color w:val="auto"/>
                <w:kern w:val="0"/>
                <w:sz w:val="16"/>
                <w:szCs w:val="16"/>
                <w:highlight w:val="none"/>
              </w:rPr>
            </w:pPr>
            <w:r>
              <w:rPr>
                <w:rFonts w:hint="eastAsia" w:ascii="仿宋_GB2312" w:hAnsi="仿宋_GB2312" w:eastAsia="仿宋_GB2312" w:cs="仿宋_GB2312"/>
                <w:color w:val="auto"/>
                <w:sz w:val="18"/>
                <w:szCs w:val="18"/>
                <w:highlight w:val="none"/>
                <w:lang w:val="en-US" w:eastAsia="zh-CN"/>
              </w:rPr>
              <w:t>99</w:t>
            </w:r>
          </w:p>
        </w:tc>
        <w:tc>
          <w:tcPr>
            <w:tcW w:w="525" w:type="dxa"/>
            <w:tcBorders>
              <w:top w:val="nil"/>
              <w:left w:val="nil"/>
              <w:bottom w:val="single" w:color="auto" w:sz="4" w:space="0"/>
              <w:right w:val="single" w:color="auto" w:sz="4" w:space="0"/>
            </w:tcBorders>
            <w:noWrap w:val="0"/>
            <w:vAlign w:val="center"/>
          </w:tcPr>
          <w:p>
            <w:pPr>
              <w:jc w:val="right"/>
              <w:rPr>
                <w:rFonts w:ascii="宋体" w:hAnsi="宋体" w:cs="宋体"/>
                <w:b/>
                <w:bCs/>
                <w:color w:val="auto"/>
                <w:kern w:val="0"/>
                <w:sz w:val="16"/>
                <w:szCs w:val="16"/>
                <w:highlight w:val="none"/>
              </w:rPr>
            </w:pPr>
            <w:r>
              <w:rPr>
                <w:rFonts w:hint="eastAsia" w:ascii="仿宋_GB2312" w:hAnsi="仿宋_GB2312" w:eastAsia="仿宋_GB2312" w:cs="仿宋_GB2312"/>
                <w:color w:val="auto"/>
                <w:sz w:val="18"/>
                <w:szCs w:val="18"/>
                <w:highlight w:val="none"/>
              </w:rPr>
              <w:t>99</w:t>
            </w:r>
          </w:p>
        </w:tc>
        <w:tc>
          <w:tcPr>
            <w:tcW w:w="2940" w:type="dxa"/>
            <w:tcBorders>
              <w:top w:val="nil"/>
              <w:left w:val="nil"/>
              <w:bottom w:val="single" w:color="auto" w:sz="4" w:space="0"/>
              <w:right w:val="single" w:color="auto" w:sz="4" w:space="0"/>
            </w:tcBorders>
            <w:noWrap w:val="0"/>
            <w:vAlign w:val="center"/>
          </w:tcPr>
          <w:p>
            <w:pPr>
              <w:rPr>
                <w:rFonts w:ascii="宋体" w:hAnsi="宋体" w:cs="宋体"/>
                <w:b/>
                <w:bCs/>
                <w:color w:val="auto"/>
                <w:kern w:val="0"/>
                <w:sz w:val="22"/>
                <w:szCs w:val="22"/>
                <w:highlight w:val="none"/>
              </w:rPr>
            </w:pPr>
            <w:r>
              <w:rPr>
                <w:rFonts w:hint="eastAsia" w:ascii="仿宋_GB2312" w:hAnsi="仿宋_GB2312" w:eastAsia="仿宋_GB2312" w:cs="仿宋_GB2312"/>
                <w:color w:val="auto"/>
                <w:sz w:val="18"/>
                <w:szCs w:val="18"/>
                <w:highlight w:val="none"/>
              </w:rPr>
              <w:t>资源勘探工业信息等支出</w:t>
            </w:r>
          </w:p>
        </w:tc>
        <w:tc>
          <w:tcPr>
            <w:tcW w:w="1995" w:type="dxa"/>
            <w:tcBorders>
              <w:top w:val="nil"/>
              <w:left w:val="nil"/>
              <w:bottom w:val="single" w:color="auto" w:sz="4" w:space="0"/>
              <w:right w:val="single" w:color="auto" w:sz="4" w:space="0"/>
            </w:tcBorders>
            <w:noWrap w:val="0"/>
            <w:vAlign w:val="center"/>
          </w:tcPr>
          <w:p>
            <w:pPr>
              <w:jc w:val="center"/>
              <w:rPr>
                <w:rFonts w:ascii="宋体" w:hAnsi="宋体" w:cs="宋体"/>
                <w:b/>
                <w:bCs/>
                <w:color w:val="auto"/>
                <w:kern w:val="0"/>
                <w:sz w:val="22"/>
                <w:szCs w:val="22"/>
                <w:highlight w:val="none"/>
              </w:rPr>
            </w:pPr>
            <w:r>
              <w:rPr>
                <w:rFonts w:hint="eastAsia" w:ascii="仿宋_GB2312" w:eastAsia="仿宋_GB2312"/>
                <w:color w:val="auto"/>
                <w:sz w:val="20"/>
                <w:szCs w:val="20"/>
                <w:highlight w:val="none"/>
              </w:rPr>
              <w:t>694.50</w:t>
            </w:r>
          </w:p>
        </w:tc>
        <w:tc>
          <w:tcPr>
            <w:tcW w:w="1740"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c>
          <w:tcPr>
            <w:tcW w:w="1028" w:type="dxa"/>
            <w:tcBorders>
              <w:top w:val="nil"/>
              <w:left w:val="nil"/>
              <w:bottom w:val="single" w:color="auto" w:sz="4" w:space="0"/>
              <w:right w:val="single" w:color="auto" w:sz="4" w:space="0"/>
            </w:tcBorders>
            <w:noWrap w:val="0"/>
            <w:vAlign w:val="center"/>
          </w:tcPr>
          <w:p>
            <w:pPr>
              <w:jc w:val="center"/>
              <w:rPr>
                <w:rFonts w:ascii="宋体" w:hAnsi="宋体" w:cs="宋体"/>
                <w:b/>
                <w:bCs/>
                <w:color w:val="auto"/>
                <w:kern w:val="0"/>
                <w:sz w:val="22"/>
                <w:szCs w:val="22"/>
                <w:highlight w:val="none"/>
              </w:rPr>
            </w:pPr>
            <w:r>
              <w:rPr>
                <w:rFonts w:hint="eastAsia" w:ascii="仿宋_GB2312" w:eastAsia="仿宋_GB2312"/>
                <w:color w:val="auto"/>
                <w:sz w:val="20"/>
                <w:szCs w:val="20"/>
                <w:highlight w:val="none"/>
              </w:rPr>
              <w:t>694.50</w:t>
            </w:r>
          </w:p>
        </w:tc>
      </w:tr>
      <w:tr>
        <w:tblPrEx>
          <w:tblCellMar>
            <w:top w:w="0" w:type="dxa"/>
            <w:left w:w="108" w:type="dxa"/>
            <w:bottom w:w="0" w:type="dxa"/>
            <w:right w:w="108" w:type="dxa"/>
          </w:tblCellMar>
        </w:tblPrEx>
        <w:trPr>
          <w:trHeight w:val="405" w:hRule="atLeast"/>
        </w:trPr>
        <w:tc>
          <w:tcPr>
            <w:tcW w:w="592" w:type="dxa"/>
            <w:tcBorders>
              <w:top w:val="nil"/>
              <w:left w:val="single" w:color="auto" w:sz="4" w:space="0"/>
              <w:bottom w:val="single" w:color="auto" w:sz="4" w:space="0"/>
              <w:right w:val="single" w:color="auto" w:sz="4" w:space="0"/>
            </w:tcBorders>
            <w:noWrap w:val="0"/>
            <w:vAlign w:val="center"/>
          </w:tcPr>
          <w:p>
            <w:pPr>
              <w:jc w:val="right"/>
              <w:rPr>
                <w:color w:val="auto"/>
                <w:highlight w:val="none"/>
              </w:rPr>
            </w:pPr>
            <w:r>
              <w:rPr>
                <w:rFonts w:hint="eastAsia" w:ascii="仿宋_GB2312" w:hAnsi="仿宋_GB2312" w:eastAsia="仿宋_GB2312" w:cs="仿宋_GB2312"/>
                <w:color w:val="auto"/>
                <w:sz w:val="18"/>
                <w:szCs w:val="18"/>
                <w:highlight w:val="none"/>
              </w:rPr>
              <w:t>215　</w:t>
            </w:r>
          </w:p>
        </w:tc>
        <w:tc>
          <w:tcPr>
            <w:tcW w:w="600" w:type="dxa"/>
            <w:tcBorders>
              <w:top w:val="nil"/>
              <w:left w:val="nil"/>
              <w:bottom w:val="single" w:color="auto" w:sz="4" w:space="0"/>
              <w:right w:val="single" w:color="auto" w:sz="4" w:space="0"/>
            </w:tcBorders>
            <w:noWrap w:val="0"/>
            <w:vAlign w:val="center"/>
          </w:tcPr>
          <w:p>
            <w:pPr>
              <w:jc w:val="right"/>
              <w:rPr>
                <w:color w:val="auto"/>
                <w:highlight w:val="none"/>
              </w:rPr>
            </w:pPr>
            <w:r>
              <w:rPr>
                <w:rFonts w:hint="eastAsia" w:ascii="仿宋_GB2312" w:hAnsi="仿宋_GB2312" w:eastAsia="仿宋_GB2312" w:cs="仿宋_GB2312"/>
                <w:color w:val="auto"/>
                <w:sz w:val="18"/>
                <w:szCs w:val="18"/>
                <w:highlight w:val="none"/>
              </w:rPr>
              <w:t>　</w:t>
            </w:r>
          </w:p>
        </w:tc>
        <w:tc>
          <w:tcPr>
            <w:tcW w:w="525" w:type="dxa"/>
            <w:tcBorders>
              <w:top w:val="nil"/>
              <w:left w:val="nil"/>
              <w:bottom w:val="single" w:color="auto" w:sz="4" w:space="0"/>
              <w:right w:val="single" w:color="auto" w:sz="4" w:space="0"/>
            </w:tcBorders>
            <w:noWrap w:val="0"/>
            <w:vAlign w:val="center"/>
          </w:tcPr>
          <w:p>
            <w:pPr>
              <w:jc w:val="right"/>
              <w:rPr>
                <w:color w:val="auto"/>
                <w:highlight w:val="none"/>
              </w:rPr>
            </w:pPr>
            <w:r>
              <w:rPr>
                <w:rFonts w:hint="eastAsia" w:ascii="仿宋_GB2312" w:hAnsi="仿宋_GB2312" w:eastAsia="仿宋_GB2312" w:cs="仿宋_GB2312"/>
                <w:color w:val="auto"/>
                <w:sz w:val="18"/>
                <w:szCs w:val="18"/>
                <w:highlight w:val="none"/>
              </w:rPr>
              <w:t>　</w:t>
            </w:r>
          </w:p>
        </w:tc>
        <w:tc>
          <w:tcPr>
            <w:tcW w:w="2940" w:type="dxa"/>
            <w:tcBorders>
              <w:top w:val="nil"/>
              <w:left w:val="nil"/>
              <w:bottom w:val="single" w:color="auto" w:sz="4" w:space="0"/>
              <w:right w:val="single" w:color="auto" w:sz="4" w:space="0"/>
            </w:tcBorders>
            <w:noWrap w:val="0"/>
            <w:vAlign w:val="center"/>
          </w:tcPr>
          <w:p>
            <w:pPr>
              <w:rPr>
                <w:color w:val="auto"/>
                <w:highlight w:val="none"/>
              </w:rPr>
            </w:pPr>
            <w:r>
              <w:rPr>
                <w:rFonts w:hint="eastAsia" w:ascii="仿宋_GB2312" w:hAnsi="仿宋_GB2312" w:eastAsia="仿宋_GB2312" w:cs="仿宋_GB2312"/>
                <w:color w:val="auto"/>
                <w:sz w:val="18"/>
                <w:szCs w:val="18"/>
                <w:highlight w:val="none"/>
              </w:rPr>
              <w:t>　资源勘探工业信息等支出</w:t>
            </w:r>
          </w:p>
        </w:tc>
        <w:tc>
          <w:tcPr>
            <w:tcW w:w="1995" w:type="dxa"/>
            <w:tcBorders>
              <w:top w:val="nil"/>
              <w:left w:val="nil"/>
              <w:bottom w:val="single" w:color="auto" w:sz="4" w:space="0"/>
              <w:right w:val="single" w:color="auto" w:sz="4" w:space="0"/>
            </w:tcBorders>
            <w:noWrap w:val="0"/>
            <w:vAlign w:val="center"/>
          </w:tcPr>
          <w:p>
            <w:pPr>
              <w:jc w:val="center"/>
              <w:rPr>
                <w:color w:val="auto"/>
                <w:highlight w:val="none"/>
              </w:rPr>
            </w:pPr>
            <w:r>
              <w:rPr>
                <w:rFonts w:hint="eastAsia" w:ascii="仿宋_GB2312" w:eastAsia="仿宋_GB2312"/>
                <w:color w:val="auto"/>
                <w:sz w:val="20"/>
                <w:szCs w:val="20"/>
                <w:highlight w:val="none"/>
              </w:rPr>
              <w:t>694.5</w:t>
            </w:r>
          </w:p>
        </w:tc>
        <w:tc>
          <w:tcPr>
            <w:tcW w:w="1740" w:type="dxa"/>
            <w:tcBorders>
              <w:top w:val="nil"/>
              <w:left w:val="nil"/>
              <w:bottom w:val="single" w:color="auto" w:sz="4" w:space="0"/>
              <w:right w:val="single" w:color="auto" w:sz="4" w:space="0"/>
            </w:tcBorders>
            <w:noWrap w:val="0"/>
            <w:vAlign w:val="center"/>
          </w:tcPr>
          <w:p>
            <w:pPr>
              <w:jc w:val="center"/>
              <w:rPr>
                <w:color w:val="auto"/>
                <w:highlight w:val="none"/>
              </w:rPr>
            </w:pPr>
          </w:p>
        </w:tc>
        <w:tc>
          <w:tcPr>
            <w:tcW w:w="1028" w:type="dxa"/>
            <w:tcBorders>
              <w:top w:val="nil"/>
              <w:left w:val="nil"/>
              <w:bottom w:val="single" w:color="auto" w:sz="4" w:space="0"/>
              <w:right w:val="single" w:color="auto" w:sz="4" w:space="0"/>
            </w:tcBorders>
            <w:noWrap w:val="0"/>
            <w:vAlign w:val="center"/>
          </w:tcPr>
          <w:p>
            <w:pPr>
              <w:jc w:val="center"/>
              <w:rPr>
                <w:color w:val="auto"/>
                <w:highlight w:val="none"/>
              </w:rPr>
            </w:pPr>
            <w:r>
              <w:rPr>
                <w:rFonts w:hint="eastAsia" w:ascii="仿宋_GB2312" w:eastAsia="仿宋_GB2312"/>
                <w:color w:val="auto"/>
                <w:sz w:val="20"/>
                <w:szCs w:val="20"/>
                <w:highlight w:val="none"/>
              </w:rPr>
              <w:t>694.5</w:t>
            </w:r>
          </w:p>
        </w:tc>
      </w:tr>
      <w:tr>
        <w:tblPrEx>
          <w:tblCellMar>
            <w:top w:w="0" w:type="dxa"/>
            <w:left w:w="108" w:type="dxa"/>
            <w:bottom w:w="0" w:type="dxa"/>
            <w:right w:w="108" w:type="dxa"/>
          </w:tblCellMar>
        </w:tblPrEx>
        <w:trPr>
          <w:trHeight w:val="405" w:hRule="atLeast"/>
        </w:trPr>
        <w:tc>
          <w:tcPr>
            <w:tcW w:w="592" w:type="dxa"/>
            <w:tcBorders>
              <w:top w:val="nil"/>
              <w:left w:val="single" w:color="auto" w:sz="4" w:space="0"/>
              <w:bottom w:val="single" w:color="auto" w:sz="4" w:space="0"/>
              <w:right w:val="single" w:color="auto" w:sz="4" w:space="0"/>
            </w:tcBorders>
            <w:noWrap w:val="0"/>
            <w:vAlign w:val="center"/>
          </w:tcPr>
          <w:p>
            <w:pPr>
              <w:jc w:val="right"/>
              <w:rPr>
                <w:rFonts w:ascii="宋体" w:hAnsi="宋体" w:cs="宋体"/>
                <w:color w:val="auto"/>
                <w:kern w:val="0"/>
                <w:sz w:val="22"/>
                <w:szCs w:val="22"/>
                <w:highlight w:val="none"/>
              </w:rPr>
            </w:pPr>
            <w:r>
              <w:rPr>
                <w:rFonts w:hint="eastAsia" w:ascii="仿宋_GB2312" w:hAnsi="仿宋_GB2312" w:eastAsia="仿宋_GB2312" w:cs="仿宋_GB2312"/>
                <w:color w:val="auto"/>
                <w:sz w:val="18"/>
                <w:szCs w:val="18"/>
                <w:highlight w:val="none"/>
                <w:lang w:val="en-US" w:eastAsia="zh-CN"/>
              </w:rPr>
              <w:t>215</w:t>
            </w:r>
          </w:p>
        </w:tc>
        <w:tc>
          <w:tcPr>
            <w:tcW w:w="600" w:type="dxa"/>
            <w:tcBorders>
              <w:top w:val="nil"/>
              <w:left w:val="nil"/>
              <w:bottom w:val="single" w:color="auto" w:sz="4" w:space="0"/>
              <w:right w:val="single" w:color="auto" w:sz="4" w:space="0"/>
            </w:tcBorders>
            <w:noWrap w:val="0"/>
            <w:vAlign w:val="center"/>
          </w:tcPr>
          <w:p>
            <w:pPr>
              <w:jc w:val="right"/>
              <w:rPr>
                <w:rFonts w:ascii="宋体" w:hAnsi="宋体" w:cs="宋体"/>
                <w:color w:val="auto"/>
                <w:kern w:val="0"/>
                <w:sz w:val="22"/>
                <w:szCs w:val="22"/>
                <w:highlight w:val="none"/>
              </w:rPr>
            </w:pPr>
            <w:r>
              <w:rPr>
                <w:rFonts w:hint="eastAsia" w:ascii="仿宋_GB2312" w:hAnsi="仿宋_GB2312" w:eastAsia="仿宋_GB2312" w:cs="仿宋_GB2312"/>
                <w:color w:val="auto"/>
                <w:sz w:val="18"/>
                <w:szCs w:val="18"/>
                <w:highlight w:val="none"/>
                <w:lang w:val="en-US" w:eastAsia="zh-CN"/>
              </w:rPr>
              <w:t>08</w:t>
            </w:r>
          </w:p>
        </w:tc>
        <w:tc>
          <w:tcPr>
            <w:tcW w:w="525" w:type="dxa"/>
            <w:tcBorders>
              <w:top w:val="nil"/>
              <w:left w:val="nil"/>
              <w:bottom w:val="single" w:color="auto" w:sz="4" w:space="0"/>
              <w:right w:val="single" w:color="auto" w:sz="4" w:space="0"/>
            </w:tcBorders>
            <w:noWrap w:val="0"/>
            <w:vAlign w:val="center"/>
          </w:tcPr>
          <w:p>
            <w:pPr>
              <w:jc w:val="right"/>
              <w:rPr>
                <w:rFonts w:ascii="宋体" w:hAnsi="宋体" w:cs="宋体"/>
                <w:color w:val="auto"/>
                <w:kern w:val="0"/>
                <w:sz w:val="24"/>
                <w:highlight w:val="none"/>
              </w:rPr>
            </w:pPr>
          </w:p>
        </w:tc>
        <w:tc>
          <w:tcPr>
            <w:tcW w:w="2940" w:type="dxa"/>
            <w:tcBorders>
              <w:top w:val="nil"/>
              <w:left w:val="nil"/>
              <w:bottom w:val="single" w:color="auto" w:sz="4" w:space="0"/>
              <w:right w:val="single" w:color="auto" w:sz="4" w:space="0"/>
            </w:tcBorders>
            <w:noWrap w:val="0"/>
            <w:vAlign w:val="center"/>
          </w:tcPr>
          <w:p>
            <w:pPr>
              <w:rPr>
                <w:rFonts w:ascii="宋体" w:hAnsi="宋体" w:cs="宋体"/>
                <w:color w:val="auto"/>
                <w:kern w:val="0"/>
                <w:sz w:val="22"/>
                <w:szCs w:val="22"/>
                <w:highlight w:val="none"/>
              </w:rPr>
            </w:pPr>
            <w:r>
              <w:rPr>
                <w:rFonts w:hint="eastAsia" w:ascii="仿宋_GB2312" w:hAnsi="仿宋_GB2312" w:eastAsia="仿宋_GB2312" w:cs="仿宋_GB2312"/>
                <w:color w:val="auto"/>
                <w:sz w:val="18"/>
                <w:szCs w:val="18"/>
                <w:highlight w:val="none"/>
              </w:rPr>
              <w:t>支持中小企业发展和管理支出</w:t>
            </w:r>
          </w:p>
        </w:tc>
        <w:tc>
          <w:tcPr>
            <w:tcW w:w="1995"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24"/>
                <w:highlight w:val="none"/>
              </w:rPr>
            </w:pPr>
            <w:r>
              <w:rPr>
                <w:rFonts w:hint="eastAsia" w:ascii="仿宋_GB2312" w:eastAsia="仿宋_GB2312"/>
                <w:color w:val="auto"/>
                <w:sz w:val="20"/>
                <w:szCs w:val="20"/>
                <w:highlight w:val="none"/>
              </w:rPr>
              <w:t>647.20</w:t>
            </w:r>
          </w:p>
        </w:tc>
        <w:tc>
          <w:tcPr>
            <w:tcW w:w="1740"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24"/>
                <w:highlight w:val="none"/>
              </w:rPr>
            </w:pPr>
          </w:p>
        </w:tc>
        <w:tc>
          <w:tcPr>
            <w:tcW w:w="1028"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24"/>
                <w:highlight w:val="none"/>
              </w:rPr>
            </w:pPr>
            <w:r>
              <w:rPr>
                <w:rFonts w:hint="eastAsia" w:ascii="仿宋_GB2312" w:eastAsia="仿宋_GB2312"/>
                <w:color w:val="auto"/>
                <w:sz w:val="20"/>
                <w:szCs w:val="20"/>
                <w:highlight w:val="none"/>
              </w:rPr>
              <w:t>647.20</w:t>
            </w:r>
          </w:p>
        </w:tc>
      </w:tr>
      <w:tr>
        <w:tblPrEx>
          <w:tblCellMar>
            <w:top w:w="0" w:type="dxa"/>
            <w:left w:w="108" w:type="dxa"/>
            <w:bottom w:w="0" w:type="dxa"/>
            <w:right w:w="108" w:type="dxa"/>
          </w:tblCellMar>
        </w:tblPrEx>
        <w:trPr>
          <w:trHeight w:val="405" w:hRule="atLeast"/>
        </w:trPr>
        <w:tc>
          <w:tcPr>
            <w:tcW w:w="592" w:type="dxa"/>
            <w:tcBorders>
              <w:top w:val="single" w:color="auto" w:sz="4" w:space="0"/>
              <w:left w:val="single" w:color="auto" w:sz="4" w:space="0"/>
              <w:bottom w:val="single" w:color="auto" w:sz="4" w:space="0"/>
              <w:right w:val="single" w:color="auto" w:sz="4" w:space="0"/>
            </w:tcBorders>
            <w:vAlign w:val="center"/>
          </w:tcPr>
          <w:p>
            <w:pPr>
              <w:jc w:val="right"/>
              <w:rPr>
                <w:rFonts w:ascii="宋体" w:hAnsi="宋体" w:cs="宋体"/>
                <w:color w:val="auto"/>
                <w:kern w:val="0"/>
                <w:sz w:val="22"/>
                <w:szCs w:val="22"/>
                <w:highlight w:val="none"/>
              </w:rPr>
            </w:pPr>
            <w:r>
              <w:rPr>
                <w:rFonts w:hint="eastAsia" w:ascii="仿宋_GB2312" w:hAnsi="仿宋_GB2312" w:eastAsia="仿宋_GB2312" w:cs="仿宋_GB2312"/>
                <w:color w:val="auto"/>
                <w:sz w:val="18"/>
                <w:szCs w:val="18"/>
                <w:highlight w:val="none"/>
                <w:lang w:val="en-US" w:eastAsia="zh-CN"/>
              </w:rPr>
              <w:t>215</w:t>
            </w:r>
          </w:p>
        </w:tc>
        <w:tc>
          <w:tcPr>
            <w:tcW w:w="600" w:type="dxa"/>
            <w:tcBorders>
              <w:top w:val="single" w:color="auto" w:sz="4" w:space="0"/>
              <w:left w:val="single" w:color="auto" w:sz="4" w:space="0"/>
              <w:bottom w:val="single" w:color="auto" w:sz="4" w:space="0"/>
              <w:right w:val="single" w:color="auto" w:sz="4" w:space="0"/>
            </w:tcBorders>
            <w:vAlign w:val="center"/>
          </w:tcPr>
          <w:p>
            <w:pPr>
              <w:jc w:val="right"/>
              <w:rPr>
                <w:rFonts w:ascii="宋体" w:hAnsi="宋体" w:cs="宋体"/>
                <w:color w:val="auto"/>
                <w:kern w:val="0"/>
                <w:sz w:val="22"/>
                <w:szCs w:val="22"/>
                <w:highlight w:val="none"/>
              </w:rPr>
            </w:pPr>
            <w:r>
              <w:rPr>
                <w:rFonts w:hint="eastAsia" w:ascii="仿宋_GB2312" w:hAnsi="仿宋_GB2312" w:eastAsia="仿宋_GB2312" w:cs="仿宋_GB2312"/>
                <w:color w:val="auto"/>
                <w:sz w:val="18"/>
                <w:szCs w:val="18"/>
                <w:highlight w:val="none"/>
                <w:lang w:val="en-US" w:eastAsia="zh-CN"/>
              </w:rPr>
              <w:t>08</w:t>
            </w:r>
          </w:p>
        </w:tc>
        <w:tc>
          <w:tcPr>
            <w:tcW w:w="525" w:type="dxa"/>
            <w:tcBorders>
              <w:top w:val="single" w:color="auto" w:sz="4" w:space="0"/>
              <w:left w:val="single" w:color="auto" w:sz="4" w:space="0"/>
              <w:bottom w:val="single" w:color="auto" w:sz="4" w:space="0"/>
              <w:right w:val="single" w:color="auto" w:sz="4" w:space="0"/>
            </w:tcBorders>
            <w:vAlign w:val="center"/>
          </w:tcPr>
          <w:p>
            <w:pPr>
              <w:jc w:val="right"/>
              <w:rPr>
                <w:rFonts w:ascii="宋体" w:hAnsi="宋体" w:cs="宋体"/>
                <w:color w:val="auto"/>
                <w:kern w:val="0"/>
                <w:sz w:val="24"/>
                <w:highlight w:val="none"/>
              </w:rPr>
            </w:pPr>
            <w:r>
              <w:rPr>
                <w:rFonts w:hint="eastAsia" w:ascii="仿宋_GB2312" w:hAnsi="仿宋_GB2312" w:eastAsia="仿宋_GB2312" w:cs="仿宋_GB2312"/>
                <w:color w:val="auto"/>
                <w:sz w:val="18"/>
                <w:szCs w:val="18"/>
                <w:highlight w:val="none"/>
                <w:lang w:val="en-US" w:eastAsia="zh-CN"/>
              </w:rPr>
              <w:t>99</w:t>
            </w:r>
          </w:p>
        </w:tc>
        <w:tc>
          <w:tcPr>
            <w:tcW w:w="2940"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color w:val="auto"/>
                <w:kern w:val="0"/>
                <w:sz w:val="22"/>
                <w:szCs w:val="22"/>
                <w:highlight w:val="none"/>
              </w:rPr>
            </w:pPr>
            <w:r>
              <w:rPr>
                <w:rFonts w:hint="eastAsia" w:ascii="仿宋_GB2312" w:hAnsi="仿宋_GB2312" w:eastAsia="仿宋_GB2312" w:cs="仿宋_GB2312"/>
                <w:color w:val="auto"/>
                <w:sz w:val="18"/>
                <w:szCs w:val="18"/>
                <w:highlight w:val="none"/>
              </w:rPr>
              <w:t>其他支持中小企业发展和管理支出</w:t>
            </w:r>
          </w:p>
        </w:tc>
        <w:tc>
          <w:tcPr>
            <w:tcW w:w="1995"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kern w:val="0"/>
                <w:sz w:val="24"/>
                <w:highlight w:val="none"/>
              </w:rPr>
            </w:pPr>
            <w:r>
              <w:rPr>
                <w:rFonts w:hint="eastAsia" w:ascii="仿宋_GB2312" w:eastAsia="仿宋_GB2312"/>
                <w:color w:val="auto"/>
                <w:sz w:val="20"/>
                <w:szCs w:val="20"/>
                <w:highlight w:val="none"/>
              </w:rPr>
              <w:t>647.20</w:t>
            </w:r>
          </w:p>
        </w:tc>
        <w:tc>
          <w:tcPr>
            <w:tcW w:w="1740" w:type="dxa"/>
            <w:tcBorders>
              <w:top w:val="single" w:color="auto" w:sz="4" w:space="0"/>
              <w:left w:val="single" w:color="auto" w:sz="4" w:space="0"/>
              <w:bottom w:val="single" w:color="auto" w:sz="4" w:space="0"/>
              <w:right w:val="single" w:color="auto" w:sz="4" w:space="0"/>
            </w:tcBorders>
          </w:tcPr>
          <w:p>
            <w:pPr>
              <w:widowControl/>
              <w:spacing w:line="280" w:lineRule="exact"/>
              <w:jc w:val="center"/>
              <w:rPr>
                <w:rFonts w:ascii="宋体" w:hAnsi="宋体" w:cs="宋体"/>
                <w:color w:val="auto"/>
                <w:kern w:val="0"/>
                <w:sz w:val="24"/>
                <w:highlight w:val="none"/>
              </w:rPr>
            </w:pPr>
          </w:p>
        </w:tc>
        <w:tc>
          <w:tcPr>
            <w:tcW w:w="102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kern w:val="0"/>
                <w:sz w:val="24"/>
                <w:highlight w:val="none"/>
              </w:rPr>
            </w:pPr>
            <w:r>
              <w:rPr>
                <w:rFonts w:hint="eastAsia" w:ascii="仿宋_GB2312" w:eastAsia="仿宋_GB2312"/>
                <w:color w:val="auto"/>
                <w:sz w:val="20"/>
                <w:szCs w:val="20"/>
                <w:highlight w:val="none"/>
              </w:rPr>
              <w:t>647.20</w:t>
            </w:r>
          </w:p>
        </w:tc>
      </w:tr>
      <w:tr>
        <w:tblPrEx>
          <w:tblCellMar>
            <w:top w:w="0" w:type="dxa"/>
            <w:left w:w="108" w:type="dxa"/>
            <w:bottom w:w="0" w:type="dxa"/>
            <w:right w:w="108" w:type="dxa"/>
          </w:tblCellMar>
        </w:tblPrEx>
        <w:trPr>
          <w:trHeight w:val="405" w:hRule="atLeast"/>
        </w:trPr>
        <w:tc>
          <w:tcPr>
            <w:tcW w:w="592" w:type="dxa"/>
            <w:tcBorders>
              <w:top w:val="single" w:color="auto" w:sz="4" w:space="0"/>
              <w:left w:val="single" w:color="auto" w:sz="4" w:space="0"/>
              <w:bottom w:val="single" w:color="auto" w:sz="4" w:space="0"/>
              <w:right w:val="single" w:color="auto" w:sz="4" w:space="0"/>
            </w:tcBorders>
            <w:vAlign w:val="center"/>
          </w:tcPr>
          <w:p>
            <w:pPr>
              <w:jc w:val="right"/>
              <w:rPr>
                <w:rFonts w:ascii="宋体" w:hAnsi="宋体" w:cs="宋体"/>
                <w:color w:val="auto"/>
                <w:kern w:val="0"/>
                <w:sz w:val="22"/>
                <w:szCs w:val="22"/>
                <w:highlight w:val="none"/>
              </w:rPr>
            </w:pPr>
            <w:r>
              <w:rPr>
                <w:rFonts w:hint="eastAsia" w:ascii="仿宋_GB2312" w:hAnsi="仿宋_GB2312" w:eastAsia="仿宋_GB2312" w:cs="仿宋_GB2312"/>
                <w:color w:val="auto"/>
                <w:sz w:val="18"/>
                <w:szCs w:val="18"/>
                <w:highlight w:val="none"/>
                <w:lang w:val="en-US" w:eastAsia="zh-CN"/>
              </w:rPr>
              <w:t>215</w:t>
            </w:r>
          </w:p>
        </w:tc>
        <w:tc>
          <w:tcPr>
            <w:tcW w:w="600" w:type="dxa"/>
            <w:tcBorders>
              <w:top w:val="single" w:color="auto" w:sz="4" w:space="0"/>
              <w:left w:val="single" w:color="auto" w:sz="4" w:space="0"/>
              <w:bottom w:val="single" w:color="auto" w:sz="4" w:space="0"/>
              <w:right w:val="single" w:color="auto" w:sz="4" w:space="0"/>
            </w:tcBorders>
            <w:vAlign w:val="center"/>
          </w:tcPr>
          <w:p>
            <w:pPr>
              <w:jc w:val="right"/>
              <w:rPr>
                <w:rFonts w:ascii="宋体" w:hAnsi="宋体" w:cs="宋体"/>
                <w:color w:val="auto"/>
                <w:kern w:val="0"/>
                <w:sz w:val="22"/>
                <w:szCs w:val="22"/>
                <w:highlight w:val="none"/>
              </w:rPr>
            </w:pPr>
            <w:r>
              <w:rPr>
                <w:rFonts w:hint="eastAsia" w:ascii="仿宋_GB2312" w:hAnsi="仿宋_GB2312" w:eastAsia="仿宋_GB2312" w:cs="仿宋_GB2312"/>
                <w:color w:val="auto"/>
                <w:sz w:val="18"/>
                <w:szCs w:val="18"/>
                <w:highlight w:val="none"/>
                <w:lang w:val="en-US" w:eastAsia="zh-CN"/>
              </w:rPr>
              <w:t>98</w:t>
            </w:r>
          </w:p>
        </w:tc>
        <w:tc>
          <w:tcPr>
            <w:tcW w:w="525" w:type="dxa"/>
            <w:tcBorders>
              <w:top w:val="single" w:color="auto" w:sz="4" w:space="0"/>
              <w:left w:val="single" w:color="auto" w:sz="4" w:space="0"/>
              <w:bottom w:val="single" w:color="auto" w:sz="4" w:space="0"/>
              <w:right w:val="single" w:color="auto" w:sz="4" w:space="0"/>
            </w:tcBorders>
            <w:vAlign w:val="center"/>
          </w:tcPr>
          <w:p>
            <w:pPr>
              <w:jc w:val="right"/>
              <w:rPr>
                <w:rFonts w:ascii="宋体" w:hAnsi="宋体" w:cs="宋体"/>
                <w:color w:val="auto"/>
                <w:kern w:val="0"/>
                <w:sz w:val="24"/>
                <w:highlight w:val="none"/>
              </w:rPr>
            </w:pPr>
          </w:p>
        </w:tc>
        <w:tc>
          <w:tcPr>
            <w:tcW w:w="2940"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color w:val="auto"/>
                <w:kern w:val="0"/>
                <w:sz w:val="22"/>
                <w:szCs w:val="22"/>
                <w:highlight w:val="none"/>
              </w:rPr>
            </w:pPr>
            <w:r>
              <w:rPr>
                <w:rFonts w:hint="eastAsia" w:ascii="仿宋_GB2312" w:hAnsi="仿宋_GB2312" w:eastAsia="仿宋_GB2312" w:cs="仿宋_GB2312"/>
                <w:color w:val="auto"/>
                <w:sz w:val="18"/>
                <w:szCs w:val="18"/>
                <w:highlight w:val="none"/>
              </w:rPr>
              <w:t>超长期特别国债安排的支出</w:t>
            </w:r>
          </w:p>
        </w:tc>
        <w:tc>
          <w:tcPr>
            <w:tcW w:w="1995"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kern w:val="0"/>
                <w:sz w:val="24"/>
                <w:highlight w:val="none"/>
              </w:rPr>
            </w:pPr>
            <w:r>
              <w:rPr>
                <w:rFonts w:hint="eastAsia" w:ascii="仿宋_GB2312" w:eastAsia="仿宋_GB2312"/>
                <w:color w:val="auto"/>
                <w:sz w:val="20"/>
                <w:szCs w:val="20"/>
                <w:highlight w:val="none"/>
              </w:rPr>
              <w:t>47.30</w:t>
            </w:r>
          </w:p>
        </w:tc>
        <w:tc>
          <w:tcPr>
            <w:tcW w:w="1740" w:type="dxa"/>
            <w:tcBorders>
              <w:top w:val="single" w:color="auto" w:sz="4" w:space="0"/>
              <w:left w:val="single" w:color="auto" w:sz="4" w:space="0"/>
              <w:bottom w:val="single" w:color="auto" w:sz="4" w:space="0"/>
              <w:right w:val="single" w:color="auto" w:sz="4" w:space="0"/>
            </w:tcBorders>
          </w:tcPr>
          <w:p>
            <w:pPr>
              <w:widowControl/>
              <w:spacing w:line="280" w:lineRule="exact"/>
              <w:jc w:val="center"/>
              <w:rPr>
                <w:rFonts w:ascii="宋体" w:hAnsi="宋体" w:cs="宋体"/>
                <w:color w:val="auto"/>
                <w:kern w:val="0"/>
                <w:sz w:val="24"/>
                <w:highlight w:val="none"/>
              </w:rPr>
            </w:pPr>
          </w:p>
        </w:tc>
        <w:tc>
          <w:tcPr>
            <w:tcW w:w="102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kern w:val="0"/>
                <w:sz w:val="24"/>
                <w:highlight w:val="none"/>
              </w:rPr>
            </w:pPr>
            <w:r>
              <w:rPr>
                <w:rFonts w:hint="eastAsia" w:ascii="仿宋_GB2312" w:eastAsia="仿宋_GB2312"/>
                <w:color w:val="auto"/>
                <w:sz w:val="20"/>
                <w:szCs w:val="20"/>
                <w:highlight w:val="none"/>
              </w:rPr>
              <w:t>47.30</w:t>
            </w:r>
          </w:p>
        </w:tc>
      </w:tr>
      <w:tr>
        <w:tblPrEx>
          <w:tblCellMar>
            <w:top w:w="0" w:type="dxa"/>
            <w:left w:w="108" w:type="dxa"/>
            <w:bottom w:w="0" w:type="dxa"/>
            <w:right w:w="108" w:type="dxa"/>
          </w:tblCellMar>
        </w:tblPrEx>
        <w:trPr>
          <w:trHeight w:val="405" w:hRule="atLeast"/>
        </w:trPr>
        <w:tc>
          <w:tcPr>
            <w:tcW w:w="592" w:type="dxa"/>
            <w:tcBorders>
              <w:top w:val="single" w:color="auto" w:sz="4" w:space="0"/>
              <w:left w:val="single" w:color="auto" w:sz="4" w:space="0"/>
              <w:bottom w:val="single" w:color="auto" w:sz="4" w:space="0"/>
              <w:right w:val="single" w:color="auto" w:sz="4" w:space="0"/>
            </w:tcBorders>
            <w:vAlign w:val="center"/>
          </w:tcPr>
          <w:p>
            <w:pPr>
              <w:jc w:val="right"/>
              <w:rPr>
                <w:rFonts w:ascii="宋体" w:hAnsi="宋体" w:cs="宋体"/>
                <w:color w:val="auto"/>
                <w:kern w:val="0"/>
                <w:sz w:val="22"/>
                <w:szCs w:val="22"/>
                <w:highlight w:val="none"/>
              </w:rPr>
            </w:pPr>
            <w:r>
              <w:rPr>
                <w:rFonts w:hint="eastAsia" w:ascii="仿宋_GB2312" w:hAnsi="仿宋_GB2312" w:eastAsia="仿宋_GB2312" w:cs="仿宋_GB2312"/>
                <w:color w:val="auto"/>
                <w:sz w:val="18"/>
                <w:szCs w:val="18"/>
                <w:highlight w:val="none"/>
                <w:lang w:val="en-US" w:eastAsia="zh-CN"/>
              </w:rPr>
              <w:t>215</w:t>
            </w:r>
          </w:p>
        </w:tc>
        <w:tc>
          <w:tcPr>
            <w:tcW w:w="600" w:type="dxa"/>
            <w:tcBorders>
              <w:top w:val="single" w:color="auto" w:sz="4" w:space="0"/>
              <w:left w:val="single" w:color="auto" w:sz="4" w:space="0"/>
              <w:bottom w:val="single" w:color="auto" w:sz="4" w:space="0"/>
              <w:right w:val="single" w:color="auto" w:sz="4" w:space="0"/>
            </w:tcBorders>
            <w:vAlign w:val="center"/>
          </w:tcPr>
          <w:p>
            <w:pPr>
              <w:jc w:val="right"/>
              <w:rPr>
                <w:rFonts w:ascii="宋体" w:hAnsi="宋体" w:cs="宋体"/>
                <w:color w:val="auto"/>
                <w:kern w:val="0"/>
                <w:sz w:val="22"/>
                <w:szCs w:val="22"/>
                <w:highlight w:val="none"/>
              </w:rPr>
            </w:pPr>
            <w:r>
              <w:rPr>
                <w:rFonts w:hint="eastAsia" w:ascii="仿宋_GB2312" w:hAnsi="仿宋_GB2312" w:eastAsia="仿宋_GB2312" w:cs="仿宋_GB2312"/>
                <w:color w:val="auto"/>
                <w:sz w:val="18"/>
                <w:szCs w:val="18"/>
                <w:highlight w:val="none"/>
                <w:lang w:val="en-US" w:eastAsia="zh-CN"/>
              </w:rPr>
              <w:t>98</w:t>
            </w:r>
          </w:p>
        </w:tc>
        <w:tc>
          <w:tcPr>
            <w:tcW w:w="525" w:type="dxa"/>
            <w:tcBorders>
              <w:top w:val="single" w:color="auto" w:sz="4" w:space="0"/>
              <w:left w:val="single" w:color="auto" w:sz="4" w:space="0"/>
              <w:bottom w:val="single" w:color="auto" w:sz="4" w:space="0"/>
              <w:right w:val="single" w:color="auto" w:sz="4" w:space="0"/>
            </w:tcBorders>
            <w:vAlign w:val="center"/>
          </w:tcPr>
          <w:p>
            <w:pPr>
              <w:jc w:val="right"/>
              <w:rPr>
                <w:rFonts w:ascii="宋体" w:hAnsi="宋体" w:cs="宋体"/>
                <w:color w:val="auto"/>
                <w:kern w:val="0"/>
                <w:sz w:val="24"/>
                <w:highlight w:val="none"/>
              </w:rPr>
            </w:pPr>
            <w:r>
              <w:rPr>
                <w:rFonts w:hint="eastAsia" w:ascii="仿宋_GB2312" w:hAnsi="仿宋_GB2312" w:eastAsia="仿宋_GB2312" w:cs="仿宋_GB2312"/>
                <w:color w:val="auto"/>
                <w:sz w:val="18"/>
                <w:szCs w:val="18"/>
                <w:highlight w:val="none"/>
                <w:lang w:val="en-US" w:eastAsia="zh-CN"/>
              </w:rPr>
              <w:t>02</w:t>
            </w:r>
          </w:p>
        </w:tc>
        <w:tc>
          <w:tcPr>
            <w:tcW w:w="2940"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color w:val="auto"/>
                <w:kern w:val="0"/>
                <w:sz w:val="22"/>
                <w:szCs w:val="22"/>
                <w:highlight w:val="none"/>
              </w:rPr>
            </w:pPr>
            <w:r>
              <w:rPr>
                <w:rFonts w:hint="eastAsia" w:ascii="仿宋_GB2312" w:hAnsi="仿宋_GB2312" w:eastAsia="仿宋_GB2312" w:cs="仿宋_GB2312"/>
                <w:color w:val="auto"/>
                <w:sz w:val="18"/>
                <w:szCs w:val="18"/>
                <w:highlight w:val="none"/>
              </w:rPr>
              <w:t>制造业</w:t>
            </w:r>
          </w:p>
        </w:tc>
        <w:tc>
          <w:tcPr>
            <w:tcW w:w="1995"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kern w:val="0"/>
                <w:sz w:val="24"/>
                <w:highlight w:val="none"/>
              </w:rPr>
            </w:pPr>
            <w:r>
              <w:rPr>
                <w:rFonts w:hint="eastAsia" w:ascii="仿宋_GB2312" w:eastAsia="仿宋_GB2312"/>
                <w:color w:val="auto"/>
                <w:sz w:val="20"/>
                <w:szCs w:val="20"/>
                <w:highlight w:val="none"/>
              </w:rPr>
              <w:t>47.30</w:t>
            </w:r>
          </w:p>
        </w:tc>
        <w:tc>
          <w:tcPr>
            <w:tcW w:w="1740" w:type="dxa"/>
            <w:tcBorders>
              <w:top w:val="single" w:color="auto" w:sz="4" w:space="0"/>
              <w:left w:val="single" w:color="auto" w:sz="4" w:space="0"/>
              <w:bottom w:val="single" w:color="auto" w:sz="4" w:space="0"/>
              <w:right w:val="single" w:color="auto" w:sz="4" w:space="0"/>
            </w:tcBorders>
          </w:tcPr>
          <w:p>
            <w:pPr>
              <w:widowControl/>
              <w:spacing w:line="280" w:lineRule="exact"/>
              <w:jc w:val="center"/>
              <w:rPr>
                <w:rFonts w:ascii="宋体" w:hAnsi="宋体" w:cs="宋体"/>
                <w:color w:val="auto"/>
                <w:kern w:val="0"/>
                <w:sz w:val="24"/>
                <w:highlight w:val="none"/>
              </w:rPr>
            </w:pPr>
          </w:p>
        </w:tc>
        <w:tc>
          <w:tcPr>
            <w:tcW w:w="102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kern w:val="0"/>
                <w:sz w:val="24"/>
                <w:highlight w:val="none"/>
              </w:rPr>
            </w:pPr>
            <w:r>
              <w:rPr>
                <w:rFonts w:hint="eastAsia" w:ascii="仿宋_GB2312" w:eastAsia="仿宋_GB2312"/>
                <w:color w:val="auto"/>
                <w:sz w:val="20"/>
                <w:szCs w:val="20"/>
                <w:highlight w:val="none"/>
              </w:rPr>
              <w:t>47.30</w:t>
            </w:r>
          </w:p>
        </w:tc>
      </w:tr>
      <w:tr>
        <w:tblPrEx>
          <w:tblCellMar>
            <w:top w:w="0" w:type="dxa"/>
            <w:left w:w="108" w:type="dxa"/>
            <w:bottom w:w="0" w:type="dxa"/>
            <w:right w:w="108" w:type="dxa"/>
          </w:tblCellMar>
        </w:tblPrEx>
        <w:trPr>
          <w:trHeight w:val="405" w:hRule="atLeast"/>
        </w:trPr>
        <w:tc>
          <w:tcPr>
            <w:tcW w:w="592" w:type="dxa"/>
            <w:tcBorders>
              <w:top w:val="single" w:color="auto" w:sz="4" w:space="0"/>
              <w:left w:val="single" w:color="auto" w:sz="4" w:space="0"/>
              <w:bottom w:val="single" w:color="auto" w:sz="4" w:space="0"/>
              <w:right w:val="single" w:color="auto" w:sz="4" w:space="0"/>
            </w:tcBorders>
            <w:vAlign w:val="center"/>
          </w:tcPr>
          <w:p>
            <w:pPr>
              <w:jc w:val="right"/>
              <w:rPr>
                <w:rFonts w:ascii="宋体" w:hAnsi="宋体" w:cs="宋体"/>
                <w:color w:val="auto"/>
                <w:kern w:val="0"/>
                <w:sz w:val="22"/>
                <w:szCs w:val="22"/>
                <w:highlight w:val="none"/>
              </w:rPr>
            </w:pPr>
            <w:r>
              <w:rPr>
                <w:rFonts w:hint="eastAsia" w:ascii="仿宋_GB2312" w:hAnsi="仿宋_GB2312" w:eastAsia="仿宋_GB2312" w:cs="仿宋_GB2312"/>
                <w:color w:val="auto"/>
                <w:sz w:val="18"/>
                <w:szCs w:val="18"/>
                <w:highlight w:val="none"/>
              </w:rPr>
              <w:t>221　</w:t>
            </w:r>
          </w:p>
        </w:tc>
        <w:tc>
          <w:tcPr>
            <w:tcW w:w="600" w:type="dxa"/>
            <w:tcBorders>
              <w:top w:val="single" w:color="auto" w:sz="4" w:space="0"/>
              <w:left w:val="single" w:color="auto" w:sz="4" w:space="0"/>
              <w:bottom w:val="single" w:color="auto" w:sz="4" w:space="0"/>
              <w:right w:val="single" w:color="auto" w:sz="4" w:space="0"/>
            </w:tcBorders>
            <w:vAlign w:val="center"/>
          </w:tcPr>
          <w:p>
            <w:pPr>
              <w:jc w:val="right"/>
              <w:rPr>
                <w:rFonts w:ascii="宋体" w:hAnsi="宋体" w:cs="宋体"/>
                <w:color w:val="auto"/>
                <w:kern w:val="0"/>
                <w:sz w:val="22"/>
                <w:szCs w:val="22"/>
                <w:highlight w:val="none"/>
              </w:rPr>
            </w:pPr>
            <w:r>
              <w:rPr>
                <w:rFonts w:hint="eastAsia" w:ascii="仿宋_GB2312" w:hAnsi="仿宋_GB2312" w:eastAsia="仿宋_GB2312" w:cs="仿宋_GB2312"/>
                <w:color w:val="auto"/>
                <w:sz w:val="18"/>
                <w:szCs w:val="18"/>
                <w:highlight w:val="none"/>
              </w:rPr>
              <w:t>　</w:t>
            </w:r>
          </w:p>
        </w:tc>
        <w:tc>
          <w:tcPr>
            <w:tcW w:w="525" w:type="dxa"/>
            <w:tcBorders>
              <w:top w:val="single" w:color="auto" w:sz="4" w:space="0"/>
              <w:left w:val="single" w:color="auto" w:sz="4" w:space="0"/>
              <w:bottom w:val="single" w:color="auto" w:sz="4" w:space="0"/>
              <w:right w:val="single" w:color="auto" w:sz="4" w:space="0"/>
            </w:tcBorders>
            <w:vAlign w:val="center"/>
          </w:tcPr>
          <w:p>
            <w:pPr>
              <w:jc w:val="right"/>
              <w:rPr>
                <w:rFonts w:ascii="宋体" w:hAnsi="宋体" w:cs="宋体"/>
                <w:color w:val="auto"/>
                <w:kern w:val="0"/>
                <w:sz w:val="24"/>
                <w:highlight w:val="none"/>
              </w:rPr>
            </w:pPr>
            <w:r>
              <w:rPr>
                <w:rFonts w:hint="eastAsia" w:ascii="仿宋_GB2312" w:hAnsi="仿宋_GB2312" w:eastAsia="仿宋_GB2312" w:cs="仿宋_GB2312"/>
                <w:color w:val="auto"/>
                <w:sz w:val="18"/>
                <w:szCs w:val="18"/>
                <w:highlight w:val="none"/>
              </w:rPr>
              <w:t>　</w:t>
            </w:r>
          </w:p>
        </w:tc>
        <w:tc>
          <w:tcPr>
            <w:tcW w:w="2940"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color w:val="auto"/>
                <w:kern w:val="0"/>
                <w:sz w:val="22"/>
                <w:szCs w:val="22"/>
                <w:highlight w:val="none"/>
              </w:rPr>
            </w:pPr>
            <w:r>
              <w:rPr>
                <w:rFonts w:hint="eastAsia" w:ascii="仿宋_GB2312" w:hAnsi="仿宋_GB2312" w:eastAsia="仿宋_GB2312" w:cs="仿宋_GB2312"/>
                <w:color w:val="auto"/>
                <w:sz w:val="18"/>
                <w:szCs w:val="18"/>
                <w:highlight w:val="none"/>
              </w:rPr>
              <w:t>住房保障支出　</w:t>
            </w:r>
          </w:p>
        </w:tc>
        <w:tc>
          <w:tcPr>
            <w:tcW w:w="1995"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kern w:val="0"/>
                <w:sz w:val="24"/>
                <w:highlight w:val="none"/>
              </w:rPr>
            </w:pPr>
            <w:r>
              <w:rPr>
                <w:rFonts w:hint="eastAsia" w:ascii="仿宋_GB2312" w:eastAsia="仿宋_GB2312"/>
                <w:color w:val="auto"/>
                <w:sz w:val="20"/>
                <w:szCs w:val="20"/>
                <w:highlight w:val="none"/>
              </w:rPr>
              <w:t>69.36</w:t>
            </w:r>
          </w:p>
        </w:tc>
        <w:tc>
          <w:tcPr>
            <w:tcW w:w="174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kern w:val="0"/>
                <w:sz w:val="24"/>
                <w:highlight w:val="none"/>
              </w:rPr>
            </w:pPr>
            <w:r>
              <w:rPr>
                <w:rFonts w:hint="eastAsia" w:ascii="仿宋_GB2312" w:eastAsia="仿宋_GB2312"/>
                <w:color w:val="auto"/>
                <w:sz w:val="20"/>
                <w:szCs w:val="20"/>
                <w:highlight w:val="none"/>
              </w:rPr>
              <w:t>69.36</w:t>
            </w:r>
          </w:p>
        </w:tc>
        <w:tc>
          <w:tcPr>
            <w:tcW w:w="1028" w:type="dxa"/>
            <w:tcBorders>
              <w:top w:val="single" w:color="auto" w:sz="4" w:space="0"/>
              <w:left w:val="single" w:color="auto" w:sz="4" w:space="0"/>
              <w:bottom w:val="single" w:color="auto" w:sz="4" w:space="0"/>
              <w:right w:val="single" w:color="auto" w:sz="4" w:space="0"/>
            </w:tcBorders>
          </w:tcPr>
          <w:p>
            <w:pPr>
              <w:widowControl/>
              <w:spacing w:line="280" w:lineRule="exact"/>
              <w:jc w:val="center"/>
              <w:rPr>
                <w:rFonts w:ascii="宋体" w:hAnsi="宋体" w:cs="宋体"/>
                <w:color w:val="auto"/>
                <w:kern w:val="0"/>
                <w:sz w:val="24"/>
                <w:highlight w:val="none"/>
              </w:rPr>
            </w:pPr>
          </w:p>
        </w:tc>
      </w:tr>
      <w:tr>
        <w:tblPrEx>
          <w:tblCellMar>
            <w:top w:w="0" w:type="dxa"/>
            <w:left w:w="108" w:type="dxa"/>
            <w:bottom w:w="0" w:type="dxa"/>
            <w:right w:w="108" w:type="dxa"/>
          </w:tblCellMar>
        </w:tblPrEx>
        <w:trPr>
          <w:trHeight w:val="405" w:hRule="atLeast"/>
        </w:trPr>
        <w:tc>
          <w:tcPr>
            <w:tcW w:w="592" w:type="dxa"/>
            <w:tcBorders>
              <w:top w:val="single" w:color="auto" w:sz="4" w:space="0"/>
              <w:left w:val="single" w:color="auto" w:sz="4" w:space="0"/>
              <w:bottom w:val="single" w:color="auto" w:sz="4" w:space="0"/>
              <w:right w:val="single" w:color="auto" w:sz="4" w:space="0"/>
            </w:tcBorders>
            <w:vAlign w:val="center"/>
          </w:tcPr>
          <w:p>
            <w:pPr>
              <w:jc w:val="right"/>
              <w:rPr>
                <w:rFonts w:ascii="宋体" w:hAnsi="宋体" w:cs="宋体"/>
                <w:color w:val="auto"/>
                <w:kern w:val="0"/>
                <w:sz w:val="22"/>
                <w:szCs w:val="22"/>
                <w:highlight w:val="none"/>
              </w:rPr>
            </w:pPr>
            <w:r>
              <w:rPr>
                <w:rFonts w:hint="eastAsia" w:ascii="仿宋_GB2312" w:hAnsi="仿宋_GB2312" w:eastAsia="仿宋_GB2312" w:cs="仿宋_GB2312"/>
                <w:color w:val="auto"/>
                <w:sz w:val="18"/>
                <w:szCs w:val="18"/>
                <w:highlight w:val="none"/>
                <w:lang w:val="en-US" w:eastAsia="zh-CN"/>
              </w:rPr>
              <w:t>221</w:t>
            </w:r>
          </w:p>
        </w:tc>
        <w:tc>
          <w:tcPr>
            <w:tcW w:w="600" w:type="dxa"/>
            <w:tcBorders>
              <w:top w:val="single" w:color="auto" w:sz="4" w:space="0"/>
              <w:left w:val="single" w:color="auto" w:sz="4" w:space="0"/>
              <w:bottom w:val="single" w:color="auto" w:sz="4" w:space="0"/>
              <w:right w:val="single" w:color="auto" w:sz="4" w:space="0"/>
            </w:tcBorders>
            <w:vAlign w:val="center"/>
          </w:tcPr>
          <w:p>
            <w:pPr>
              <w:jc w:val="right"/>
              <w:rPr>
                <w:rFonts w:ascii="宋体" w:hAnsi="宋体" w:cs="宋体"/>
                <w:color w:val="auto"/>
                <w:kern w:val="0"/>
                <w:sz w:val="22"/>
                <w:szCs w:val="22"/>
                <w:highlight w:val="none"/>
              </w:rPr>
            </w:pPr>
            <w:r>
              <w:rPr>
                <w:rFonts w:hint="eastAsia" w:ascii="仿宋_GB2312" w:hAnsi="仿宋_GB2312" w:eastAsia="仿宋_GB2312" w:cs="仿宋_GB2312"/>
                <w:color w:val="auto"/>
                <w:sz w:val="18"/>
                <w:szCs w:val="18"/>
                <w:highlight w:val="none"/>
                <w:lang w:val="en-US" w:eastAsia="zh-CN"/>
              </w:rPr>
              <w:t>02</w:t>
            </w:r>
          </w:p>
        </w:tc>
        <w:tc>
          <w:tcPr>
            <w:tcW w:w="525" w:type="dxa"/>
            <w:tcBorders>
              <w:top w:val="single" w:color="auto" w:sz="4" w:space="0"/>
              <w:left w:val="single" w:color="auto" w:sz="4" w:space="0"/>
              <w:bottom w:val="single" w:color="auto" w:sz="4" w:space="0"/>
              <w:right w:val="single" w:color="auto" w:sz="4" w:space="0"/>
            </w:tcBorders>
            <w:vAlign w:val="center"/>
          </w:tcPr>
          <w:p>
            <w:pPr>
              <w:jc w:val="right"/>
              <w:rPr>
                <w:rFonts w:ascii="宋体" w:hAnsi="宋体" w:cs="宋体"/>
                <w:color w:val="auto"/>
                <w:kern w:val="0"/>
                <w:sz w:val="24"/>
                <w:highlight w:val="none"/>
              </w:rPr>
            </w:pPr>
          </w:p>
        </w:tc>
        <w:tc>
          <w:tcPr>
            <w:tcW w:w="2940"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color w:val="auto"/>
                <w:kern w:val="0"/>
                <w:sz w:val="22"/>
                <w:szCs w:val="22"/>
                <w:highlight w:val="none"/>
              </w:rPr>
            </w:pPr>
            <w:r>
              <w:rPr>
                <w:rFonts w:hint="eastAsia" w:ascii="仿宋_GB2312" w:hAnsi="仿宋_GB2312" w:eastAsia="仿宋_GB2312" w:cs="仿宋_GB2312"/>
                <w:color w:val="auto"/>
                <w:sz w:val="18"/>
                <w:szCs w:val="18"/>
                <w:highlight w:val="none"/>
              </w:rPr>
              <w:t>住房改革支出</w:t>
            </w:r>
          </w:p>
        </w:tc>
        <w:tc>
          <w:tcPr>
            <w:tcW w:w="1995"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kern w:val="0"/>
                <w:sz w:val="24"/>
                <w:highlight w:val="none"/>
              </w:rPr>
            </w:pPr>
            <w:r>
              <w:rPr>
                <w:rFonts w:hint="eastAsia" w:ascii="仿宋_GB2312" w:eastAsia="仿宋_GB2312"/>
                <w:color w:val="auto"/>
                <w:sz w:val="20"/>
                <w:szCs w:val="20"/>
                <w:highlight w:val="none"/>
              </w:rPr>
              <w:t>69.36</w:t>
            </w:r>
          </w:p>
        </w:tc>
        <w:tc>
          <w:tcPr>
            <w:tcW w:w="174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kern w:val="0"/>
                <w:sz w:val="24"/>
                <w:highlight w:val="none"/>
              </w:rPr>
            </w:pPr>
            <w:r>
              <w:rPr>
                <w:rFonts w:hint="eastAsia" w:ascii="仿宋_GB2312" w:eastAsia="仿宋_GB2312"/>
                <w:color w:val="auto"/>
                <w:sz w:val="20"/>
                <w:szCs w:val="20"/>
                <w:highlight w:val="none"/>
              </w:rPr>
              <w:t>69.36</w:t>
            </w:r>
          </w:p>
        </w:tc>
        <w:tc>
          <w:tcPr>
            <w:tcW w:w="1028" w:type="dxa"/>
            <w:tcBorders>
              <w:top w:val="single" w:color="auto" w:sz="4" w:space="0"/>
              <w:left w:val="single" w:color="auto" w:sz="4" w:space="0"/>
              <w:bottom w:val="single" w:color="auto" w:sz="4" w:space="0"/>
              <w:right w:val="single" w:color="auto" w:sz="4" w:space="0"/>
            </w:tcBorders>
          </w:tcPr>
          <w:p>
            <w:pPr>
              <w:widowControl/>
              <w:spacing w:line="280" w:lineRule="exact"/>
              <w:jc w:val="center"/>
              <w:rPr>
                <w:rFonts w:ascii="宋体" w:hAnsi="宋体" w:cs="宋体"/>
                <w:color w:val="auto"/>
                <w:kern w:val="0"/>
                <w:sz w:val="24"/>
                <w:highlight w:val="none"/>
              </w:rPr>
            </w:pPr>
          </w:p>
        </w:tc>
      </w:tr>
      <w:tr>
        <w:tblPrEx>
          <w:tblCellMar>
            <w:top w:w="0" w:type="dxa"/>
            <w:left w:w="108" w:type="dxa"/>
            <w:bottom w:w="0" w:type="dxa"/>
            <w:right w:w="108" w:type="dxa"/>
          </w:tblCellMar>
        </w:tblPrEx>
        <w:trPr>
          <w:trHeight w:val="405" w:hRule="atLeast"/>
        </w:trPr>
        <w:tc>
          <w:tcPr>
            <w:tcW w:w="592" w:type="dxa"/>
            <w:tcBorders>
              <w:top w:val="single" w:color="auto" w:sz="4" w:space="0"/>
              <w:left w:val="single" w:color="auto" w:sz="4" w:space="0"/>
              <w:bottom w:val="single" w:color="auto" w:sz="4" w:space="0"/>
              <w:right w:val="single" w:color="auto" w:sz="4" w:space="0"/>
            </w:tcBorders>
            <w:vAlign w:val="center"/>
          </w:tcPr>
          <w:p>
            <w:pPr>
              <w:jc w:val="right"/>
              <w:rPr>
                <w:rFonts w:ascii="宋体" w:hAnsi="宋体" w:cs="宋体"/>
                <w:color w:val="auto"/>
                <w:kern w:val="0"/>
                <w:sz w:val="22"/>
                <w:szCs w:val="22"/>
                <w:highlight w:val="none"/>
              </w:rPr>
            </w:pPr>
            <w:r>
              <w:rPr>
                <w:rFonts w:hint="eastAsia" w:ascii="仿宋_GB2312" w:hAnsi="仿宋_GB2312" w:eastAsia="仿宋_GB2312" w:cs="仿宋_GB2312"/>
                <w:color w:val="auto"/>
                <w:sz w:val="18"/>
                <w:szCs w:val="18"/>
                <w:highlight w:val="none"/>
                <w:lang w:val="en-US" w:eastAsia="zh-CN"/>
              </w:rPr>
              <w:t>221</w:t>
            </w:r>
          </w:p>
        </w:tc>
        <w:tc>
          <w:tcPr>
            <w:tcW w:w="600" w:type="dxa"/>
            <w:tcBorders>
              <w:top w:val="single" w:color="auto" w:sz="4" w:space="0"/>
              <w:left w:val="single" w:color="auto" w:sz="4" w:space="0"/>
              <w:bottom w:val="single" w:color="auto" w:sz="4" w:space="0"/>
              <w:right w:val="single" w:color="auto" w:sz="4" w:space="0"/>
            </w:tcBorders>
            <w:vAlign w:val="center"/>
          </w:tcPr>
          <w:p>
            <w:pPr>
              <w:jc w:val="right"/>
              <w:rPr>
                <w:rFonts w:ascii="宋体" w:hAnsi="宋体" w:cs="宋体"/>
                <w:color w:val="auto"/>
                <w:kern w:val="0"/>
                <w:sz w:val="22"/>
                <w:szCs w:val="22"/>
                <w:highlight w:val="none"/>
              </w:rPr>
            </w:pPr>
            <w:r>
              <w:rPr>
                <w:rFonts w:hint="eastAsia" w:ascii="仿宋_GB2312" w:hAnsi="仿宋_GB2312" w:eastAsia="仿宋_GB2312" w:cs="仿宋_GB2312"/>
                <w:color w:val="auto"/>
                <w:sz w:val="18"/>
                <w:szCs w:val="18"/>
                <w:highlight w:val="none"/>
                <w:lang w:val="en-US" w:eastAsia="zh-CN"/>
              </w:rPr>
              <w:t>02</w:t>
            </w:r>
          </w:p>
        </w:tc>
        <w:tc>
          <w:tcPr>
            <w:tcW w:w="525" w:type="dxa"/>
            <w:tcBorders>
              <w:top w:val="single" w:color="auto" w:sz="4" w:space="0"/>
              <w:left w:val="single" w:color="auto" w:sz="4" w:space="0"/>
              <w:bottom w:val="single" w:color="auto" w:sz="4" w:space="0"/>
              <w:right w:val="single" w:color="auto" w:sz="4" w:space="0"/>
            </w:tcBorders>
            <w:vAlign w:val="center"/>
          </w:tcPr>
          <w:p>
            <w:pPr>
              <w:jc w:val="right"/>
              <w:rPr>
                <w:rFonts w:ascii="宋体" w:hAnsi="宋体" w:cs="宋体"/>
                <w:color w:val="auto"/>
                <w:kern w:val="0"/>
                <w:sz w:val="24"/>
                <w:highlight w:val="none"/>
              </w:rPr>
            </w:pPr>
            <w:r>
              <w:rPr>
                <w:rFonts w:hint="eastAsia" w:ascii="仿宋_GB2312" w:hAnsi="仿宋_GB2312" w:eastAsia="仿宋_GB2312" w:cs="仿宋_GB2312"/>
                <w:color w:val="auto"/>
                <w:sz w:val="18"/>
                <w:szCs w:val="18"/>
                <w:highlight w:val="none"/>
                <w:lang w:val="en-US" w:eastAsia="zh-CN"/>
              </w:rPr>
              <w:t>01</w:t>
            </w:r>
          </w:p>
        </w:tc>
        <w:tc>
          <w:tcPr>
            <w:tcW w:w="2940"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color w:val="auto"/>
                <w:kern w:val="0"/>
                <w:sz w:val="22"/>
                <w:szCs w:val="22"/>
                <w:highlight w:val="none"/>
              </w:rPr>
            </w:pPr>
            <w:r>
              <w:rPr>
                <w:rFonts w:hint="eastAsia" w:ascii="仿宋_GB2312" w:hAnsi="仿宋_GB2312" w:eastAsia="仿宋_GB2312" w:cs="仿宋_GB2312"/>
                <w:color w:val="auto"/>
                <w:sz w:val="18"/>
                <w:szCs w:val="18"/>
                <w:highlight w:val="none"/>
              </w:rPr>
              <w:t>住房公积金</w:t>
            </w:r>
          </w:p>
        </w:tc>
        <w:tc>
          <w:tcPr>
            <w:tcW w:w="1995"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kern w:val="0"/>
                <w:sz w:val="24"/>
                <w:highlight w:val="none"/>
              </w:rPr>
            </w:pPr>
            <w:r>
              <w:rPr>
                <w:rFonts w:hint="eastAsia" w:ascii="仿宋_GB2312" w:eastAsia="仿宋_GB2312"/>
                <w:color w:val="auto"/>
                <w:sz w:val="20"/>
                <w:szCs w:val="20"/>
                <w:highlight w:val="none"/>
              </w:rPr>
              <w:t>69.36</w:t>
            </w:r>
          </w:p>
        </w:tc>
        <w:tc>
          <w:tcPr>
            <w:tcW w:w="174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kern w:val="0"/>
                <w:sz w:val="24"/>
                <w:highlight w:val="none"/>
              </w:rPr>
            </w:pPr>
            <w:r>
              <w:rPr>
                <w:rFonts w:hint="eastAsia" w:ascii="仿宋_GB2312" w:eastAsia="仿宋_GB2312"/>
                <w:color w:val="auto"/>
                <w:sz w:val="20"/>
                <w:szCs w:val="20"/>
                <w:highlight w:val="none"/>
              </w:rPr>
              <w:t>69.36</w:t>
            </w:r>
          </w:p>
        </w:tc>
        <w:tc>
          <w:tcPr>
            <w:tcW w:w="1028" w:type="dxa"/>
            <w:tcBorders>
              <w:top w:val="single" w:color="auto" w:sz="4" w:space="0"/>
              <w:left w:val="single" w:color="auto" w:sz="4" w:space="0"/>
              <w:bottom w:val="single" w:color="auto" w:sz="4" w:space="0"/>
              <w:right w:val="single" w:color="auto" w:sz="4" w:space="0"/>
            </w:tcBorders>
          </w:tcPr>
          <w:p>
            <w:pPr>
              <w:widowControl/>
              <w:spacing w:line="280" w:lineRule="exact"/>
              <w:jc w:val="center"/>
              <w:rPr>
                <w:rFonts w:ascii="宋体" w:hAnsi="宋体" w:cs="宋体"/>
                <w:color w:val="auto"/>
                <w:kern w:val="0"/>
                <w:sz w:val="24"/>
                <w:highlight w:val="none"/>
              </w:rPr>
            </w:pPr>
          </w:p>
        </w:tc>
      </w:tr>
      <w:tr>
        <w:tblPrEx>
          <w:tblCellMar>
            <w:top w:w="0" w:type="dxa"/>
            <w:left w:w="108" w:type="dxa"/>
            <w:bottom w:w="0" w:type="dxa"/>
            <w:right w:w="108" w:type="dxa"/>
          </w:tblCellMar>
        </w:tblPrEx>
        <w:trPr>
          <w:trHeight w:val="405" w:hRule="atLeast"/>
        </w:trPr>
        <w:tc>
          <w:tcPr>
            <w:tcW w:w="592" w:type="dxa"/>
            <w:tcBorders>
              <w:top w:val="single" w:color="auto" w:sz="4" w:space="0"/>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lang w:val="en-US" w:eastAsia="zh-CN"/>
              </w:rPr>
            </w:pPr>
          </w:p>
        </w:tc>
        <w:tc>
          <w:tcPr>
            <w:tcW w:w="600" w:type="dxa"/>
            <w:tcBorders>
              <w:top w:val="single" w:color="auto" w:sz="4" w:space="0"/>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lang w:val="en-US" w:eastAsia="zh-CN"/>
              </w:rPr>
            </w:pPr>
          </w:p>
        </w:tc>
        <w:tc>
          <w:tcPr>
            <w:tcW w:w="525" w:type="dxa"/>
            <w:tcBorders>
              <w:top w:val="single" w:color="auto" w:sz="4" w:space="0"/>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lang w:val="en-US" w:eastAsia="zh-CN"/>
              </w:rPr>
            </w:pPr>
          </w:p>
        </w:tc>
        <w:tc>
          <w:tcPr>
            <w:tcW w:w="2940" w:type="dxa"/>
            <w:tcBorders>
              <w:top w:val="single" w:color="auto" w:sz="4" w:space="0"/>
              <w:left w:val="single" w:color="auto" w:sz="4" w:space="0"/>
              <w:bottom w:val="single" w:color="auto" w:sz="4" w:space="0"/>
              <w:right w:val="single" w:color="auto" w:sz="4" w:space="0"/>
            </w:tcBorders>
            <w:vAlign w:val="center"/>
          </w:tcPr>
          <w:p>
            <w:pPr>
              <w:ind w:firstLine="402" w:firstLineChars="200"/>
              <w:rPr>
                <w:rFonts w:hint="eastAsia" w:ascii="仿宋_GB2312" w:hAnsi="仿宋_GB2312" w:eastAsia="仿宋_GB2312" w:cs="仿宋_GB2312"/>
                <w:b/>
                <w:bCs/>
                <w:color w:val="auto"/>
                <w:sz w:val="18"/>
                <w:szCs w:val="18"/>
                <w:highlight w:val="none"/>
              </w:rPr>
            </w:pPr>
            <w:r>
              <w:rPr>
                <w:rFonts w:hint="eastAsia" w:ascii="仿宋_GB2312" w:hAnsi="仿宋_GB2312" w:eastAsia="仿宋_GB2312" w:cs="仿宋_GB2312"/>
                <w:b/>
                <w:bCs/>
                <w:color w:val="auto"/>
                <w:kern w:val="0"/>
                <w:sz w:val="20"/>
                <w:szCs w:val="20"/>
                <w:highlight w:val="none"/>
              </w:rPr>
              <w:t>合  计</w:t>
            </w:r>
          </w:p>
        </w:tc>
        <w:tc>
          <w:tcPr>
            <w:tcW w:w="199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Times New Roman" w:eastAsia="仿宋_GB2312" w:cs="Times New Roman"/>
                <w:b/>
                <w:bCs/>
                <w:color w:val="auto"/>
                <w:sz w:val="20"/>
                <w:szCs w:val="20"/>
                <w:highlight w:val="none"/>
              </w:rPr>
            </w:pPr>
            <w:r>
              <w:rPr>
                <w:rFonts w:hint="eastAsia" w:ascii="仿宋_GB2312" w:hAnsi="Times New Roman" w:eastAsia="仿宋_GB2312" w:cs="Times New Roman"/>
                <w:b/>
                <w:bCs/>
                <w:color w:val="auto"/>
                <w:sz w:val="20"/>
                <w:szCs w:val="20"/>
                <w:highlight w:val="none"/>
              </w:rPr>
              <w:t>9385.31</w:t>
            </w:r>
          </w:p>
        </w:tc>
        <w:tc>
          <w:tcPr>
            <w:tcW w:w="1740" w:type="dxa"/>
            <w:tcBorders>
              <w:top w:val="single" w:color="auto" w:sz="4" w:space="0"/>
              <w:left w:val="single" w:color="auto" w:sz="4" w:space="0"/>
              <w:bottom w:val="single" w:color="auto" w:sz="4" w:space="0"/>
              <w:right w:val="single" w:color="auto" w:sz="4" w:space="0"/>
            </w:tcBorders>
          </w:tcPr>
          <w:p>
            <w:pPr>
              <w:jc w:val="center"/>
              <w:rPr>
                <w:rFonts w:hint="eastAsia" w:ascii="仿宋_GB2312" w:hAnsi="Times New Roman" w:eastAsia="仿宋_GB2312" w:cs="Times New Roman"/>
                <w:b/>
                <w:bCs/>
                <w:color w:val="auto"/>
                <w:sz w:val="20"/>
                <w:szCs w:val="20"/>
                <w:highlight w:val="none"/>
              </w:rPr>
            </w:pPr>
            <w:r>
              <w:rPr>
                <w:rFonts w:hint="eastAsia" w:ascii="仿宋_GB2312" w:hAnsi="Times New Roman" w:eastAsia="仿宋_GB2312" w:cs="Times New Roman"/>
                <w:b/>
                <w:bCs/>
                <w:color w:val="auto"/>
                <w:sz w:val="20"/>
                <w:szCs w:val="20"/>
                <w:highlight w:val="none"/>
              </w:rPr>
              <w:t>515.18</w:t>
            </w:r>
          </w:p>
        </w:tc>
        <w:tc>
          <w:tcPr>
            <w:tcW w:w="1028" w:type="dxa"/>
            <w:tcBorders>
              <w:top w:val="single" w:color="auto" w:sz="4" w:space="0"/>
              <w:left w:val="single" w:color="auto" w:sz="4" w:space="0"/>
              <w:bottom w:val="single" w:color="auto" w:sz="4" w:space="0"/>
              <w:right w:val="single" w:color="auto" w:sz="4" w:space="0"/>
            </w:tcBorders>
          </w:tcPr>
          <w:p>
            <w:pPr>
              <w:jc w:val="center"/>
              <w:rPr>
                <w:rFonts w:hint="eastAsia" w:ascii="仿宋_GB2312" w:hAnsi="Times New Roman" w:eastAsia="仿宋_GB2312" w:cs="Times New Roman"/>
                <w:b/>
                <w:bCs/>
                <w:color w:val="auto"/>
                <w:sz w:val="20"/>
                <w:szCs w:val="20"/>
                <w:highlight w:val="none"/>
              </w:rPr>
            </w:pPr>
            <w:r>
              <w:rPr>
                <w:rFonts w:hint="eastAsia" w:ascii="仿宋_GB2312" w:hAnsi="Times New Roman" w:eastAsia="仿宋_GB2312" w:cs="Times New Roman"/>
                <w:b/>
                <w:bCs/>
                <w:color w:val="auto"/>
                <w:sz w:val="20"/>
                <w:szCs w:val="20"/>
                <w:highlight w:val="none"/>
              </w:rPr>
              <w:t>8870.13</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pStyle w:val="3"/>
        <w:rPr>
          <w:rFonts w:hint="eastAsia" w:ascii="宋体" w:hAnsi="宋体" w:eastAsia="宋体" w:cs="宋体"/>
          <w:i w:val="0"/>
          <w:color w:val="auto"/>
          <w:kern w:val="0"/>
          <w:sz w:val="20"/>
          <w:szCs w:val="20"/>
          <w:highlight w:val="none"/>
          <w:u w:val="none"/>
          <w:lang w:val="en-US" w:eastAsia="zh-CN" w:bidi="ar"/>
        </w:rPr>
      </w:pPr>
    </w:p>
    <w:p>
      <w:pPr>
        <w:rPr>
          <w:rFonts w:hint="eastAsia" w:ascii="宋体" w:hAnsi="宋体" w:eastAsia="宋体" w:cs="宋体"/>
          <w:i w:val="0"/>
          <w:color w:val="auto"/>
          <w:kern w:val="0"/>
          <w:sz w:val="20"/>
          <w:szCs w:val="20"/>
          <w:highlight w:val="none"/>
          <w:u w:val="none"/>
          <w:lang w:val="en-US" w:eastAsia="zh-CN" w:bidi="ar"/>
        </w:rPr>
      </w:pPr>
    </w:p>
    <w:p>
      <w:pPr>
        <w:pStyle w:val="3"/>
        <w:rPr>
          <w:rFonts w:hint="eastAsia" w:ascii="宋体" w:hAnsi="宋体" w:eastAsia="宋体" w:cs="宋体"/>
          <w:i w:val="0"/>
          <w:color w:val="auto"/>
          <w:kern w:val="0"/>
          <w:sz w:val="20"/>
          <w:szCs w:val="20"/>
          <w:highlight w:val="none"/>
          <w:u w:val="none"/>
          <w:lang w:val="en-US" w:eastAsia="zh-CN" w:bidi="ar"/>
        </w:rPr>
      </w:pPr>
    </w:p>
    <w:p>
      <w:pPr>
        <w:rPr>
          <w:rFonts w:hint="eastAsia" w:ascii="宋体" w:hAnsi="宋体" w:eastAsia="宋体" w:cs="宋体"/>
          <w:i w:val="0"/>
          <w:color w:val="auto"/>
          <w:kern w:val="0"/>
          <w:sz w:val="20"/>
          <w:szCs w:val="20"/>
          <w:highlight w:val="none"/>
          <w:u w:val="none"/>
          <w:lang w:val="en-US" w:eastAsia="zh-CN" w:bidi="ar"/>
        </w:rPr>
      </w:pPr>
    </w:p>
    <w:p>
      <w:pPr>
        <w:rPr>
          <w:rFonts w:hint="eastAsia" w:ascii="宋体" w:hAnsi="宋体" w:eastAsia="宋体" w:cs="宋体"/>
          <w:i w:val="0"/>
          <w:color w:val="auto"/>
          <w:kern w:val="0"/>
          <w:sz w:val="20"/>
          <w:szCs w:val="20"/>
          <w:highlight w:val="none"/>
          <w:u w:val="none"/>
          <w:lang w:val="en-US" w:eastAsia="zh-CN" w:bidi="ar"/>
        </w:rPr>
      </w:pPr>
    </w:p>
    <w:p>
      <w:pPr>
        <w:rPr>
          <w:rFonts w:hint="eastAsia" w:ascii="宋体" w:hAnsi="宋体" w:eastAsia="宋体" w:cs="宋体"/>
          <w:i w:val="0"/>
          <w:color w:val="auto"/>
          <w:kern w:val="0"/>
          <w:sz w:val="20"/>
          <w:szCs w:val="20"/>
          <w:highlight w:val="none"/>
          <w:u w:val="none"/>
          <w:lang w:val="en-US" w:eastAsia="zh-CN" w:bidi="ar"/>
        </w:rPr>
      </w:pPr>
    </w:p>
    <w:p>
      <w:pPr>
        <w:rPr>
          <w:rFonts w:hint="eastAsia" w:ascii="宋体" w:hAnsi="宋体" w:eastAsia="宋体" w:cs="宋体"/>
          <w:i w:val="0"/>
          <w:color w:val="auto"/>
          <w:kern w:val="0"/>
          <w:sz w:val="20"/>
          <w:szCs w:val="20"/>
          <w:highlight w:val="none"/>
          <w:u w:val="none"/>
          <w:lang w:val="en-US" w:eastAsia="zh-CN" w:bidi="ar"/>
        </w:rPr>
      </w:pPr>
    </w:p>
    <w:p>
      <w:pPr>
        <w:rPr>
          <w:rFonts w:hint="eastAsia" w:ascii="宋体" w:hAnsi="宋体" w:eastAsia="宋体" w:cs="宋体"/>
          <w:i w:val="0"/>
          <w:color w:val="auto"/>
          <w:kern w:val="0"/>
          <w:sz w:val="20"/>
          <w:szCs w:val="20"/>
          <w:highlight w:val="none"/>
          <w:u w:val="none"/>
          <w:lang w:val="en-US" w:eastAsia="zh-CN" w:bidi="ar"/>
        </w:rPr>
      </w:pPr>
    </w:p>
    <w:p>
      <w:pPr>
        <w:rPr>
          <w:rFonts w:hint="eastAsia" w:ascii="宋体" w:hAnsi="宋体" w:eastAsia="宋体" w:cs="宋体"/>
          <w:i w:val="0"/>
          <w:color w:val="auto"/>
          <w:kern w:val="0"/>
          <w:sz w:val="20"/>
          <w:szCs w:val="20"/>
          <w:highlight w:val="none"/>
          <w:u w:val="none"/>
          <w:lang w:val="en-US" w:eastAsia="zh-CN" w:bidi="ar"/>
        </w:rPr>
      </w:pPr>
    </w:p>
    <w:p>
      <w:pPr>
        <w:rPr>
          <w:rFonts w:hint="eastAsia" w:ascii="宋体" w:hAnsi="宋体" w:eastAsia="宋体" w:cs="宋体"/>
          <w:i w:val="0"/>
          <w:color w:val="auto"/>
          <w:kern w:val="0"/>
          <w:sz w:val="20"/>
          <w:szCs w:val="20"/>
          <w:highlight w:val="none"/>
          <w:u w:val="none"/>
          <w:lang w:val="en-US" w:eastAsia="zh-CN" w:bidi="ar"/>
        </w:rPr>
      </w:pPr>
    </w:p>
    <w:p>
      <w:pPr>
        <w:rPr>
          <w:rFonts w:hint="eastAsia" w:ascii="宋体" w:hAnsi="宋体" w:eastAsia="宋体" w:cs="宋体"/>
          <w:i w:val="0"/>
          <w:color w:val="auto"/>
          <w:kern w:val="0"/>
          <w:sz w:val="20"/>
          <w:szCs w:val="20"/>
          <w:highlight w:val="none"/>
          <w:u w:val="none"/>
          <w:lang w:val="en-US" w:eastAsia="zh-CN" w:bidi="ar"/>
        </w:rPr>
      </w:pPr>
    </w:p>
    <w:p>
      <w:pPr>
        <w:rPr>
          <w:rFonts w:hint="eastAsia" w:ascii="宋体" w:hAnsi="宋体" w:eastAsia="宋体" w:cs="宋体"/>
          <w:i w:val="0"/>
          <w:color w:val="auto"/>
          <w:kern w:val="0"/>
          <w:sz w:val="20"/>
          <w:szCs w:val="20"/>
          <w:highlight w:val="none"/>
          <w:u w:val="none"/>
          <w:lang w:val="en-US" w:eastAsia="zh-CN" w:bidi="ar"/>
        </w:rPr>
      </w:pPr>
    </w:p>
    <w:p>
      <w:pPr>
        <w:rPr>
          <w:rFonts w:hint="eastAsia" w:ascii="宋体" w:hAnsi="宋体" w:eastAsia="宋体" w:cs="宋体"/>
          <w:i w:val="0"/>
          <w:color w:val="auto"/>
          <w:kern w:val="0"/>
          <w:sz w:val="20"/>
          <w:szCs w:val="20"/>
          <w:highlight w:val="none"/>
          <w:u w:val="none"/>
          <w:lang w:val="en-US" w:eastAsia="zh-CN" w:bidi="ar"/>
        </w:rPr>
      </w:pPr>
    </w:p>
    <w:p>
      <w:pPr>
        <w:rPr>
          <w:rFonts w:hint="eastAsia" w:ascii="宋体" w:hAnsi="宋体" w:eastAsia="宋体" w:cs="宋体"/>
          <w:i w:val="0"/>
          <w:color w:val="auto"/>
          <w:kern w:val="0"/>
          <w:sz w:val="20"/>
          <w:szCs w:val="20"/>
          <w:highlight w:val="none"/>
          <w:u w:val="none"/>
          <w:lang w:val="en-US" w:eastAsia="zh-CN" w:bidi="ar"/>
        </w:rPr>
      </w:pPr>
    </w:p>
    <w:p>
      <w:pPr>
        <w:rPr>
          <w:rFonts w:hint="eastAsia" w:ascii="宋体" w:hAnsi="宋体" w:eastAsia="宋体" w:cs="宋体"/>
          <w:i w:val="0"/>
          <w:color w:val="auto"/>
          <w:kern w:val="0"/>
          <w:sz w:val="20"/>
          <w:szCs w:val="20"/>
          <w:highlight w:val="none"/>
          <w:u w:val="none"/>
          <w:lang w:val="en-US" w:eastAsia="zh-CN" w:bidi="ar"/>
        </w:rPr>
      </w:pPr>
    </w:p>
    <w:p>
      <w:pPr>
        <w:rPr>
          <w:rFonts w:hint="eastAsia" w:ascii="宋体" w:hAnsi="宋体" w:eastAsia="宋体" w:cs="宋体"/>
          <w:i w:val="0"/>
          <w:color w:val="auto"/>
          <w:kern w:val="0"/>
          <w:sz w:val="20"/>
          <w:szCs w:val="20"/>
          <w:highlight w:val="none"/>
          <w:u w:val="none"/>
          <w:lang w:val="en-US" w:eastAsia="zh-CN" w:bidi="ar"/>
        </w:rPr>
      </w:pPr>
    </w:p>
    <w:p>
      <w:pPr>
        <w:rPr>
          <w:rFonts w:hint="eastAsia" w:ascii="宋体" w:hAnsi="宋体" w:eastAsia="宋体" w:cs="宋体"/>
          <w:i w:val="0"/>
          <w:color w:val="auto"/>
          <w:kern w:val="0"/>
          <w:sz w:val="20"/>
          <w:szCs w:val="20"/>
          <w:highlight w:val="none"/>
          <w:u w:val="none"/>
          <w:lang w:val="en-US" w:eastAsia="zh-CN" w:bidi="ar"/>
        </w:rPr>
      </w:pPr>
    </w:p>
    <w:p>
      <w:pPr>
        <w:rPr>
          <w:rFonts w:hint="eastAsia" w:ascii="宋体" w:hAnsi="宋体" w:eastAsia="宋体" w:cs="宋体"/>
          <w:i w:val="0"/>
          <w:color w:val="auto"/>
          <w:kern w:val="0"/>
          <w:sz w:val="20"/>
          <w:szCs w:val="20"/>
          <w:highlight w:val="none"/>
          <w:u w:val="none"/>
          <w:lang w:val="en-US" w:eastAsia="zh-CN" w:bidi="ar"/>
        </w:rPr>
      </w:pPr>
    </w:p>
    <w:p>
      <w:pPr>
        <w:rPr>
          <w:rFonts w:hint="eastAsia" w:ascii="宋体" w:hAnsi="宋体" w:eastAsia="宋体" w:cs="宋体"/>
          <w:i w:val="0"/>
          <w:color w:val="auto"/>
          <w:kern w:val="0"/>
          <w:sz w:val="20"/>
          <w:szCs w:val="20"/>
          <w:highlight w:val="none"/>
          <w:u w:val="none"/>
          <w:lang w:val="en-US" w:eastAsia="zh-CN" w:bidi="ar"/>
        </w:rPr>
      </w:pPr>
    </w:p>
    <w:p>
      <w:pPr>
        <w:rPr>
          <w:rFonts w:hint="eastAsia" w:ascii="宋体" w:hAnsi="宋体" w:eastAsia="宋体" w:cs="宋体"/>
          <w:i w:val="0"/>
          <w:color w:val="auto"/>
          <w:kern w:val="0"/>
          <w:sz w:val="20"/>
          <w:szCs w:val="20"/>
          <w:highlight w:val="none"/>
          <w:u w:val="none"/>
          <w:lang w:val="en-US" w:eastAsia="zh-CN" w:bidi="ar"/>
        </w:rPr>
      </w:pPr>
    </w:p>
    <w:p>
      <w:pPr>
        <w:rPr>
          <w:rFonts w:hint="eastAsia" w:ascii="宋体" w:hAnsi="宋体" w:eastAsia="宋体" w:cs="宋体"/>
          <w:i w:val="0"/>
          <w:color w:val="auto"/>
          <w:kern w:val="0"/>
          <w:sz w:val="20"/>
          <w:szCs w:val="20"/>
          <w:highlight w:val="none"/>
          <w:u w:val="none"/>
          <w:lang w:val="en-US" w:eastAsia="zh-CN" w:bidi="ar"/>
        </w:rPr>
      </w:pPr>
    </w:p>
    <w:p>
      <w:pPr>
        <w:rPr>
          <w:rFonts w:hint="eastAsia" w:ascii="宋体" w:hAnsi="宋体" w:eastAsia="宋体" w:cs="宋体"/>
          <w:i w:val="0"/>
          <w:color w:val="auto"/>
          <w:kern w:val="0"/>
          <w:sz w:val="20"/>
          <w:szCs w:val="20"/>
          <w:highlight w:val="none"/>
          <w:u w:val="none"/>
          <w:lang w:val="en-US" w:eastAsia="zh-CN" w:bidi="ar"/>
        </w:rPr>
      </w:pPr>
    </w:p>
    <w:p>
      <w:pPr>
        <w:rPr>
          <w:rFonts w:hint="eastAsia" w:ascii="宋体" w:hAnsi="宋体" w:eastAsia="宋体" w:cs="宋体"/>
          <w:i w:val="0"/>
          <w:color w:val="auto"/>
          <w:kern w:val="0"/>
          <w:sz w:val="20"/>
          <w:szCs w:val="20"/>
          <w:highlight w:val="none"/>
          <w:u w:val="none"/>
          <w:lang w:val="en-US" w:eastAsia="zh-CN" w:bidi="ar"/>
        </w:rPr>
      </w:pPr>
    </w:p>
    <w:p>
      <w:pPr>
        <w:pStyle w:val="3"/>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表4</w:t>
      </w:r>
    </w:p>
    <w:p>
      <w:pPr>
        <w:widowControl/>
        <w:spacing w:before="120" w:beforeLines="50" w:line="280" w:lineRule="exact"/>
        <w:jc w:val="center"/>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财政拨款收支预算总体情况表</w:t>
      </w:r>
    </w:p>
    <w:p>
      <w:pPr>
        <w:widowControl/>
        <w:spacing w:before="120" w:beforeLines="50" w:line="280" w:lineRule="exact"/>
        <w:outlineLvl w:val="1"/>
        <w:rPr>
          <w:rFonts w:ascii="仿宋_GB2312" w:hAnsi="宋体" w:eastAsia="仿宋_GB2312"/>
          <w:color w:val="auto"/>
          <w:kern w:val="0"/>
          <w:sz w:val="24"/>
          <w:szCs w:val="24"/>
          <w:highlight w:val="none"/>
        </w:rPr>
      </w:pPr>
      <w:r>
        <w:rPr>
          <w:rFonts w:hint="eastAsia" w:ascii="仿宋_GB2312" w:hAnsi="宋体" w:eastAsia="仿宋_GB2312"/>
          <w:color w:val="auto"/>
          <w:kern w:val="0"/>
          <w:sz w:val="24"/>
          <w:szCs w:val="24"/>
          <w:highlight w:val="none"/>
        </w:rPr>
        <w:t>编制</w:t>
      </w:r>
      <w:r>
        <w:rPr>
          <w:rFonts w:hint="eastAsia" w:ascii="仿宋_GB2312" w:hAnsi="宋体" w:eastAsia="仿宋_GB2312"/>
          <w:color w:val="auto"/>
          <w:kern w:val="0"/>
          <w:sz w:val="24"/>
          <w:szCs w:val="24"/>
          <w:highlight w:val="none"/>
          <w:lang w:eastAsia="zh-CN"/>
        </w:rPr>
        <w:t>部门</w:t>
      </w:r>
      <w:r>
        <w:rPr>
          <w:rFonts w:hint="eastAsia" w:ascii="仿宋_GB2312" w:hAnsi="宋体" w:eastAsia="仿宋_GB2312"/>
          <w:color w:val="auto"/>
          <w:kern w:val="0"/>
          <w:sz w:val="24"/>
          <w:szCs w:val="24"/>
          <w:highlight w:val="none"/>
        </w:rPr>
        <w:t>：</w:t>
      </w:r>
      <w:r>
        <w:rPr>
          <w:rFonts w:hint="eastAsia" w:ascii="仿宋_GB2312" w:hAnsi="宋体" w:eastAsia="仿宋_GB2312"/>
          <w:color w:val="auto"/>
          <w:kern w:val="0"/>
          <w:sz w:val="24"/>
          <w:szCs w:val="24"/>
          <w:highlight w:val="none"/>
          <w:lang w:eastAsia="zh-CN"/>
        </w:rPr>
        <w:t>呼图壁县交通运输局</w:t>
      </w:r>
      <w:r>
        <w:rPr>
          <w:rFonts w:hint="eastAsia" w:ascii="仿宋_GB2312" w:hAnsi="宋体" w:eastAsia="仿宋_GB2312"/>
          <w:color w:val="auto"/>
          <w:kern w:val="0"/>
          <w:sz w:val="24"/>
          <w:szCs w:val="24"/>
          <w:highlight w:val="none"/>
          <w:lang w:val="en-US" w:eastAsia="zh-CN"/>
        </w:rPr>
        <w:t xml:space="preserve"> </w:t>
      </w:r>
      <w:r>
        <w:rPr>
          <w:rFonts w:hint="eastAsia" w:ascii="仿宋_GB2312" w:hAnsi="宋体" w:eastAsia="仿宋_GB2312"/>
          <w:color w:val="auto"/>
          <w:kern w:val="0"/>
          <w:sz w:val="24"/>
          <w:szCs w:val="24"/>
          <w:highlight w:val="none"/>
        </w:rPr>
        <w:t xml:space="preserve">                               单位：万元</w:t>
      </w:r>
    </w:p>
    <w:tbl>
      <w:tblPr>
        <w:tblStyle w:val="10"/>
        <w:tblW w:w="9449" w:type="dxa"/>
        <w:tblInd w:w="-240" w:type="dxa"/>
        <w:tblLayout w:type="fixed"/>
        <w:tblCellMar>
          <w:top w:w="0" w:type="dxa"/>
          <w:left w:w="108" w:type="dxa"/>
          <w:bottom w:w="0" w:type="dxa"/>
          <w:right w:w="108" w:type="dxa"/>
        </w:tblCellMar>
      </w:tblPr>
      <w:tblGrid>
        <w:gridCol w:w="1936"/>
        <w:gridCol w:w="914"/>
        <w:gridCol w:w="2580"/>
        <w:gridCol w:w="900"/>
        <w:gridCol w:w="851"/>
        <w:gridCol w:w="1134"/>
        <w:gridCol w:w="1134"/>
      </w:tblGrid>
      <w:tr>
        <w:tblPrEx>
          <w:tblCellMar>
            <w:top w:w="0" w:type="dxa"/>
            <w:left w:w="108" w:type="dxa"/>
            <w:bottom w:w="0" w:type="dxa"/>
            <w:right w:w="108" w:type="dxa"/>
          </w:tblCellMar>
        </w:tblPrEx>
        <w:trPr>
          <w:trHeight w:val="285" w:hRule="atLeast"/>
        </w:trPr>
        <w:tc>
          <w:tcPr>
            <w:tcW w:w="2850" w:type="dxa"/>
            <w:gridSpan w:val="2"/>
            <w:tcBorders>
              <w:top w:val="single" w:color="auto" w:sz="4" w:space="0"/>
              <w:left w:val="single" w:color="auto" w:sz="4" w:space="0"/>
              <w:bottom w:val="single" w:color="auto" w:sz="4" w:space="0"/>
              <w:right w:val="single" w:color="000000"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财政拨款收入</w:t>
            </w:r>
          </w:p>
        </w:tc>
        <w:tc>
          <w:tcPr>
            <w:tcW w:w="6599" w:type="dxa"/>
            <w:gridSpan w:val="5"/>
            <w:tcBorders>
              <w:top w:val="single" w:color="auto" w:sz="4" w:space="0"/>
              <w:left w:val="nil"/>
              <w:bottom w:val="single" w:color="auto" w:sz="4" w:space="0"/>
              <w:right w:val="single" w:color="000000"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财政拨款支出</w:t>
            </w:r>
          </w:p>
        </w:tc>
      </w:tr>
      <w:tr>
        <w:tblPrEx>
          <w:tblCellMar>
            <w:top w:w="0" w:type="dxa"/>
            <w:left w:w="108" w:type="dxa"/>
            <w:bottom w:w="0" w:type="dxa"/>
            <w:right w:w="108" w:type="dxa"/>
          </w:tblCellMar>
        </w:tblPrEx>
        <w:trPr>
          <w:trHeight w:val="500" w:hRule="atLeast"/>
        </w:trPr>
        <w:tc>
          <w:tcPr>
            <w:tcW w:w="1936"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项    目</w:t>
            </w:r>
          </w:p>
        </w:tc>
        <w:tc>
          <w:tcPr>
            <w:tcW w:w="91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合  计</w:t>
            </w:r>
          </w:p>
        </w:tc>
        <w:tc>
          <w:tcPr>
            <w:tcW w:w="258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  能  分  类</w:t>
            </w:r>
          </w:p>
        </w:tc>
        <w:tc>
          <w:tcPr>
            <w:tcW w:w="90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85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一般公共预算</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政府性基金预算</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国有资本经营预算</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Hans"/>
              </w:rPr>
              <w:t>一、</w:t>
            </w:r>
            <w:r>
              <w:rPr>
                <w:rFonts w:hint="eastAsia" w:ascii="仿宋_GB2312" w:hAnsi="宋体" w:eastAsia="仿宋_GB2312" w:cs="宋体"/>
                <w:color w:val="auto"/>
                <w:kern w:val="0"/>
                <w:sz w:val="18"/>
                <w:szCs w:val="18"/>
                <w:highlight w:val="none"/>
              </w:rPr>
              <w:t>财政拨款（补助）</w:t>
            </w:r>
          </w:p>
        </w:tc>
        <w:tc>
          <w:tcPr>
            <w:tcW w:w="91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2906.86</w:t>
            </w: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201 一般公共服务支出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ind w:firstLine="180" w:firstLineChars="100"/>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一般公共预算</w:t>
            </w:r>
          </w:p>
        </w:tc>
        <w:tc>
          <w:tcPr>
            <w:tcW w:w="91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2906.860057</w:t>
            </w: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202 外交支出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r>
              <w:rPr>
                <w:rFonts w:hint="default" w:ascii="仿宋_GB2312" w:hAnsi="宋体" w:eastAsia="仿宋_GB2312" w:cs="宋体"/>
                <w:color w:val="auto"/>
                <w:kern w:val="0"/>
                <w:sz w:val="18"/>
                <w:szCs w:val="18"/>
                <w:highlight w:val="none"/>
              </w:rPr>
              <w:t xml:space="preserve">  </w:t>
            </w:r>
            <w:r>
              <w:rPr>
                <w:rFonts w:hint="eastAsia" w:ascii="仿宋_GB2312" w:hAnsi="宋体" w:eastAsia="仿宋_GB2312" w:cs="宋体"/>
                <w:color w:val="auto"/>
                <w:kern w:val="0"/>
                <w:sz w:val="18"/>
                <w:szCs w:val="18"/>
                <w:highlight w:val="none"/>
              </w:rPr>
              <w:t>政府性基金预算</w:t>
            </w:r>
          </w:p>
        </w:tc>
        <w:tc>
          <w:tcPr>
            <w:tcW w:w="91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203 国防支出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r>
              <w:rPr>
                <w:rFonts w:hint="default" w:ascii="仿宋_GB2312" w:hAnsi="宋体" w:eastAsia="仿宋_GB2312" w:cs="宋体"/>
                <w:color w:val="auto"/>
                <w:kern w:val="0"/>
                <w:sz w:val="18"/>
                <w:szCs w:val="18"/>
                <w:highlight w:val="none"/>
              </w:rPr>
              <w:t xml:space="preserve">  </w:t>
            </w:r>
            <w:r>
              <w:rPr>
                <w:rFonts w:hint="eastAsia" w:ascii="仿宋_GB2312" w:hAnsi="宋体" w:eastAsia="仿宋_GB2312" w:cs="宋体"/>
                <w:color w:val="auto"/>
                <w:kern w:val="0"/>
                <w:sz w:val="18"/>
                <w:szCs w:val="18"/>
                <w:highlight w:val="none"/>
              </w:rPr>
              <w:t>国有资本经营预算</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204 公共安全支出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297"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205 教育支出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206 科学技术支出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207 文化旅游体育与传媒支出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208 社会保障和就业支出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45.43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45.43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209 社会保险基金支出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210</w:t>
            </w:r>
            <w:r>
              <w:rPr>
                <w:rFonts w:hint="eastAsia" w:ascii="仿宋_GB2312" w:hAnsi="宋体" w:eastAsia="仿宋_GB2312" w:cs="宋体"/>
                <w:b w:val="0"/>
                <w:bCs w:val="0"/>
                <w:color w:val="auto"/>
                <w:kern w:val="0"/>
                <w:sz w:val="18"/>
                <w:szCs w:val="18"/>
                <w:highlight w:val="none"/>
                <w:lang w:val="en-US" w:eastAsia="zh-CN"/>
              </w:rPr>
              <w:t xml:space="preserve"> </w:t>
            </w:r>
            <w:r>
              <w:rPr>
                <w:rFonts w:hint="eastAsia" w:ascii="仿宋_GB2312" w:hAnsi="宋体" w:eastAsia="仿宋_GB2312" w:cs="宋体"/>
                <w:b w:val="0"/>
                <w:bCs w:val="0"/>
                <w:color w:val="auto"/>
                <w:kern w:val="0"/>
                <w:sz w:val="18"/>
                <w:szCs w:val="18"/>
                <w:highlight w:val="none"/>
              </w:rPr>
              <w:t>卫生健康支出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31.38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31.38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211 节能环保支出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212 城乡社区支出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213 农林水支出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214 交通运输支出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2148.19</w:t>
            </w: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hint="default" w:ascii="宋体" w:hAnsi="宋体" w:cs="宋体"/>
                <w:color w:val="auto"/>
                <w:kern w:val="0"/>
                <w:sz w:val="18"/>
                <w:szCs w:val="18"/>
                <w:highlight w:val="none"/>
                <w:lang w:val="en-US"/>
              </w:rPr>
            </w:pPr>
            <w:r>
              <w:rPr>
                <w:rFonts w:hint="eastAsia" w:ascii="宋体" w:hAnsi="宋体" w:cs="宋体"/>
                <w:color w:val="auto"/>
                <w:kern w:val="0"/>
                <w:sz w:val="18"/>
                <w:szCs w:val="18"/>
                <w:highlight w:val="none"/>
                <w:lang w:val="en-US" w:eastAsia="zh-CN"/>
              </w:rPr>
              <w:t>2148.19</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215 资源勘探</w:t>
            </w:r>
            <w:r>
              <w:rPr>
                <w:rFonts w:hint="eastAsia" w:ascii="仿宋_GB2312" w:hAnsi="宋体" w:eastAsia="仿宋_GB2312" w:cs="宋体"/>
                <w:b w:val="0"/>
                <w:bCs w:val="0"/>
                <w:color w:val="auto"/>
                <w:kern w:val="0"/>
                <w:sz w:val="18"/>
                <w:szCs w:val="18"/>
                <w:highlight w:val="none"/>
                <w:lang w:val="en-US" w:eastAsia="zh-Hans"/>
              </w:rPr>
              <w:t>工业</w:t>
            </w:r>
            <w:r>
              <w:rPr>
                <w:rFonts w:hint="eastAsia" w:ascii="仿宋_GB2312" w:hAnsi="宋体" w:eastAsia="仿宋_GB2312" w:cs="宋体"/>
                <w:b w:val="0"/>
                <w:bCs w:val="0"/>
                <w:color w:val="auto"/>
                <w:kern w:val="0"/>
                <w:sz w:val="18"/>
                <w:szCs w:val="18"/>
                <w:highlight w:val="none"/>
              </w:rPr>
              <w:t>信息等支出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647.20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647.20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216 商业服务业等支出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217 金融支出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219 援助其他地区支出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220 自然资源海洋气象等支出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221 住房保障支出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34.66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34.66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222 粮油物资储备支出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223 国有资本经营预算支出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224</w:t>
            </w:r>
            <w:r>
              <w:rPr>
                <w:rFonts w:hint="eastAsia" w:ascii="仿宋_GB2312" w:hAnsi="宋体" w:eastAsia="仿宋_GB2312" w:cs="宋体"/>
                <w:b w:val="0"/>
                <w:bCs w:val="0"/>
                <w:color w:val="auto"/>
                <w:kern w:val="0"/>
                <w:sz w:val="18"/>
                <w:szCs w:val="18"/>
                <w:highlight w:val="none"/>
                <w:lang w:val="en-US" w:eastAsia="zh-CN"/>
              </w:rPr>
              <w:t xml:space="preserve"> </w:t>
            </w:r>
            <w:r>
              <w:rPr>
                <w:rFonts w:hint="eastAsia" w:ascii="仿宋_GB2312" w:hAnsi="宋体" w:eastAsia="仿宋_GB2312" w:cs="宋体"/>
                <w:b w:val="0"/>
                <w:bCs w:val="0"/>
                <w:color w:val="auto"/>
                <w:kern w:val="0"/>
                <w:sz w:val="18"/>
                <w:szCs w:val="18"/>
                <w:highlight w:val="none"/>
              </w:rPr>
              <w:t>灾害防治及应急管理支出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227 预备费</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229 其他支出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230</w:t>
            </w:r>
            <w:r>
              <w:rPr>
                <w:rFonts w:hint="eastAsia" w:ascii="仿宋_GB2312" w:hAnsi="宋体" w:eastAsia="仿宋_GB2312" w:cs="宋体"/>
                <w:b w:val="0"/>
                <w:bCs w:val="0"/>
                <w:color w:val="auto"/>
                <w:kern w:val="0"/>
                <w:sz w:val="18"/>
                <w:szCs w:val="18"/>
                <w:highlight w:val="none"/>
                <w:lang w:val="en-US" w:eastAsia="zh-CN"/>
              </w:rPr>
              <w:t xml:space="preserve"> </w:t>
            </w:r>
            <w:r>
              <w:rPr>
                <w:rFonts w:hint="eastAsia" w:ascii="仿宋_GB2312" w:hAnsi="宋体" w:eastAsia="仿宋_GB2312" w:cs="宋体"/>
                <w:b w:val="0"/>
                <w:bCs w:val="0"/>
                <w:color w:val="auto"/>
                <w:kern w:val="0"/>
                <w:sz w:val="18"/>
                <w:szCs w:val="18"/>
                <w:highlight w:val="none"/>
              </w:rPr>
              <w:t>转移性支出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231 债务还本支出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232 债务付息支出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233 债务发行费用支出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color w:val="auto"/>
                <w:kern w:val="0"/>
                <w:sz w:val="18"/>
                <w:szCs w:val="18"/>
                <w:highlight w:val="none"/>
                <w:lang w:val="en-US"/>
              </w:rPr>
            </w:pPr>
            <w:r>
              <w:rPr>
                <w:rFonts w:hint="eastAsia" w:ascii="仿宋_GB2312" w:hAnsi="宋体" w:eastAsia="仿宋_GB2312" w:cs="宋体"/>
                <w:color w:val="auto"/>
                <w:kern w:val="0"/>
                <w:sz w:val="18"/>
                <w:szCs w:val="18"/>
                <w:highlight w:val="none"/>
                <w:lang w:val="en-US" w:eastAsia="zh-CN"/>
              </w:rPr>
              <w:t xml:space="preserve">                    </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lang w:val="en-US" w:eastAsia="zh-CN"/>
              </w:rPr>
            </w:pP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lang w:val="en-US" w:eastAsia="zh-CN"/>
              </w:rPr>
            </w:pP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bCs/>
                <w:color w:val="auto"/>
                <w:kern w:val="0"/>
                <w:sz w:val="20"/>
                <w:szCs w:val="20"/>
                <w:highlight w:val="none"/>
              </w:rPr>
              <w:t>收  入  总  计</w:t>
            </w:r>
          </w:p>
        </w:tc>
        <w:tc>
          <w:tcPr>
            <w:tcW w:w="914" w:type="dxa"/>
            <w:tcBorders>
              <w:top w:val="nil"/>
              <w:left w:val="nil"/>
              <w:bottom w:val="single" w:color="auto" w:sz="4" w:space="0"/>
              <w:right w:val="single" w:color="auto" w:sz="4" w:space="0"/>
            </w:tcBorders>
            <w:noWrap w:val="0"/>
            <w:vAlign w:val="center"/>
          </w:tcPr>
          <w:p>
            <w:pPr>
              <w:widowControl/>
              <w:spacing w:line="280" w:lineRule="exact"/>
              <w:jc w:val="both"/>
              <w:rPr>
                <w:rFonts w:hint="eastAsia" w:ascii="仿宋_GB2312" w:hAnsi="宋体" w:eastAsia="仿宋_GB2312" w:cs="宋体"/>
                <w:b/>
                <w:bCs/>
                <w:color w:val="auto"/>
                <w:kern w:val="0"/>
                <w:sz w:val="18"/>
                <w:szCs w:val="18"/>
                <w:highlight w:val="none"/>
              </w:rPr>
            </w:pPr>
            <w:r>
              <w:rPr>
                <w:rFonts w:hint="eastAsia" w:ascii="仿宋_GB2312" w:hAnsi="宋体" w:eastAsia="仿宋_GB2312" w:cs="宋体"/>
                <w:b/>
                <w:bCs/>
                <w:color w:val="auto"/>
                <w:kern w:val="0"/>
                <w:sz w:val="18"/>
                <w:szCs w:val="18"/>
                <w:highlight w:val="none"/>
                <w:lang w:val="en-US" w:eastAsia="zh-CN"/>
              </w:rPr>
              <w:t>2906.86</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bCs/>
                <w:color w:val="auto"/>
                <w:kern w:val="0"/>
                <w:sz w:val="18"/>
                <w:szCs w:val="18"/>
                <w:highlight w:val="none"/>
              </w:rPr>
            </w:pPr>
            <w:r>
              <w:rPr>
                <w:rFonts w:hint="eastAsia" w:ascii="仿宋_GB2312" w:hAnsi="宋体" w:eastAsia="仿宋_GB2312" w:cs="宋体"/>
                <w:b/>
                <w:bCs/>
                <w:color w:val="auto"/>
                <w:kern w:val="0"/>
                <w:sz w:val="20"/>
                <w:szCs w:val="20"/>
                <w:highlight w:val="none"/>
              </w:rPr>
              <w:t>支  出  总  计</w:t>
            </w:r>
          </w:p>
        </w:tc>
        <w:tc>
          <w:tcPr>
            <w:tcW w:w="900" w:type="dxa"/>
            <w:tcBorders>
              <w:top w:val="nil"/>
              <w:left w:val="nil"/>
              <w:bottom w:val="single" w:color="auto" w:sz="4" w:space="0"/>
              <w:right w:val="single" w:color="auto" w:sz="4" w:space="0"/>
            </w:tcBorders>
            <w:noWrap w:val="0"/>
            <w:vAlign w:val="center"/>
          </w:tcPr>
          <w:p>
            <w:pPr>
              <w:widowControl/>
              <w:spacing w:line="280" w:lineRule="exact"/>
              <w:jc w:val="both"/>
              <w:rPr>
                <w:rFonts w:hint="eastAsia" w:ascii="宋体" w:hAnsi="宋体" w:cs="宋体"/>
                <w:b/>
                <w:bCs/>
                <w:color w:val="auto"/>
                <w:kern w:val="0"/>
                <w:sz w:val="18"/>
                <w:szCs w:val="18"/>
                <w:highlight w:val="none"/>
              </w:rPr>
            </w:pPr>
            <w:r>
              <w:rPr>
                <w:rFonts w:hint="eastAsia" w:ascii="仿宋_GB2312" w:hAnsi="宋体" w:eastAsia="仿宋_GB2312" w:cs="宋体"/>
                <w:b/>
                <w:bCs/>
                <w:color w:val="auto"/>
                <w:kern w:val="0"/>
                <w:sz w:val="18"/>
                <w:szCs w:val="18"/>
                <w:highlight w:val="none"/>
                <w:lang w:val="en-US" w:eastAsia="zh-CN"/>
              </w:rPr>
              <w:t>2906.86</w:t>
            </w:r>
          </w:p>
        </w:tc>
        <w:tc>
          <w:tcPr>
            <w:tcW w:w="851" w:type="dxa"/>
            <w:tcBorders>
              <w:top w:val="nil"/>
              <w:left w:val="nil"/>
              <w:bottom w:val="single" w:color="auto" w:sz="4" w:space="0"/>
              <w:right w:val="single" w:color="auto" w:sz="4" w:space="0"/>
            </w:tcBorders>
            <w:noWrap w:val="0"/>
            <w:vAlign w:val="center"/>
          </w:tcPr>
          <w:p>
            <w:pPr>
              <w:widowControl/>
              <w:spacing w:line="280" w:lineRule="exact"/>
              <w:jc w:val="both"/>
              <w:rPr>
                <w:rFonts w:hint="eastAsia" w:ascii="宋体" w:hAnsi="宋体" w:cs="宋体"/>
                <w:b/>
                <w:bCs/>
                <w:color w:val="auto"/>
                <w:kern w:val="0"/>
                <w:sz w:val="18"/>
                <w:szCs w:val="18"/>
                <w:highlight w:val="none"/>
              </w:rPr>
            </w:pPr>
            <w:r>
              <w:rPr>
                <w:rFonts w:hint="eastAsia" w:ascii="仿宋_GB2312" w:hAnsi="宋体" w:eastAsia="仿宋_GB2312" w:cs="宋体"/>
                <w:b/>
                <w:bCs/>
                <w:color w:val="auto"/>
                <w:kern w:val="0"/>
                <w:sz w:val="18"/>
                <w:szCs w:val="18"/>
                <w:highlight w:val="none"/>
                <w:lang w:val="en-US" w:eastAsia="zh-CN"/>
              </w:rPr>
              <w:t>2906.86</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bCs/>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表5</w:t>
      </w:r>
    </w:p>
    <w:tbl>
      <w:tblPr>
        <w:tblStyle w:val="10"/>
        <w:tblW w:w="9749" w:type="dxa"/>
        <w:tblInd w:w="-34" w:type="dxa"/>
        <w:tblLayout w:type="fixed"/>
        <w:tblCellMar>
          <w:top w:w="0" w:type="dxa"/>
          <w:left w:w="108" w:type="dxa"/>
          <w:bottom w:w="0" w:type="dxa"/>
          <w:right w:w="108" w:type="dxa"/>
        </w:tblCellMar>
      </w:tblPr>
      <w:tblGrid>
        <w:gridCol w:w="581"/>
        <w:gridCol w:w="510"/>
        <w:gridCol w:w="570"/>
        <w:gridCol w:w="3285"/>
        <w:gridCol w:w="236"/>
        <w:gridCol w:w="1159"/>
        <w:gridCol w:w="525"/>
        <w:gridCol w:w="1005"/>
        <w:gridCol w:w="1343"/>
        <w:gridCol w:w="535"/>
      </w:tblGrid>
      <w:tr>
        <w:tblPrEx>
          <w:tblCellMar>
            <w:top w:w="0" w:type="dxa"/>
            <w:left w:w="108" w:type="dxa"/>
            <w:bottom w:w="0" w:type="dxa"/>
            <w:right w:w="108" w:type="dxa"/>
          </w:tblCellMar>
        </w:tblPrEx>
        <w:trPr>
          <w:gridAfter w:val="1"/>
          <w:wAfter w:w="535" w:type="dxa"/>
          <w:trHeight w:val="450" w:hRule="atLeast"/>
        </w:trPr>
        <w:tc>
          <w:tcPr>
            <w:tcW w:w="9214" w:type="dxa"/>
            <w:gridSpan w:val="9"/>
            <w:tcBorders>
              <w:top w:val="nil"/>
              <w:left w:val="nil"/>
              <w:bottom w:val="nil"/>
              <w:right w:val="nil"/>
            </w:tcBorders>
            <w:noWrap w:val="0"/>
            <w:vAlign w:val="center"/>
          </w:tcPr>
          <w:p>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一般公共预算支出情况表</w:t>
            </w:r>
          </w:p>
        </w:tc>
      </w:tr>
      <w:tr>
        <w:tblPrEx>
          <w:tblCellMar>
            <w:top w:w="0" w:type="dxa"/>
            <w:left w:w="108" w:type="dxa"/>
            <w:bottom w:w="0" w:type="dxa"/>
            <w:right w:w="108" w:type="dxa"/>
          </w:tblCellMar>
        </w:tblPrEx>
        <w:trPr>
          <w:trHeight w:val="285" w:hRule="atLeast"/>
        </w:trPr>
        <w:tc>
          <w:tcPr>
            <w:tcW w:w="4946" w:type="dxa"/>
            <w:gridSpan w:val="4"/>
            <w:tcBorders>
              <w:top w:val="nil"/>
              <w:left w:val="nil"/>
              <w:bottom w:val="nil"/>
              <w:right w:val="nil"/>
            </w:tcBorders>
            <w:noWrap w:val="0"/>
            <w:vAlign w:val="center"/>
          </w:tcPr>
          <w:p>
            <w:pPr>
              <w:widowControl/>
              <w:jc w:val="left"/>
              <w:rPr>
                <w:rFonts w:hint="eastAsia" w:ascii="仿宋_GB2312" w:hAnsi="宋体" w:eastAsia="仿宋_GB2312" w:cs="宋体"/>
                <w:color w:val="auto"/>
                <w:kern w:val="0"/>
                <w:sz w:val="24"/>
                <w:highlight w:val="none"/>
                <w:lang w:val="en-US" w:eastAsia="zh-CN"/>
              </w:rPr>
            </w:pPr>
            <w:r>
              <w:rPr>
                <w:rFonts w:hint="eastAsia" w:ascii="仿宋_GB2312" w:hAnsi="宋体" w:eastAsia="仿宋_GB2312" w:cs="宋体"/>
                <w:color w:val="auto"/>
                <w:kern w:val="0"/>
                <w:sz w:val="24"/>
                <w:highlight w:val="none"/>
              </w:rPr>
              <w:t>编制</w:t>
            </w:r>
            <w:r>
              <w:rPr>
                <w:rFonts w:hint="eastAsia" w:ascii="仿宋_GB2312" w:hAnsi="宋体" w:eastAsia="仿宋_GB2312" w:cs="宋体"/>
                <w:color w:val="auto"/>
                <w:kern w:val="0"/>
                <w:sz w:val="24"/>
                <w:highlight w:val="none"/>
                <w:lang w:eastAsia="zh-CN"/>
              </w:rPr>
              <w:t>部门</w:t>
            </w:r>
            <w:r>
              <w:rPr>
                <w:rFonts w:hint="eastAsia" w:ascii="仿宋_GB2312" w:hAnsi="宋体" w:eastAsia="仿宋_GB2312" w:cs="宋体"/>
                <w:color w:val="auto"/>
                <w:kern w:val="0"/>
                <w:sz w:val="24"/>
                <w:highlight w:val="none"/>
              </w:rPr>
              <w:t>：</w:t>
            </w:r>
            <w:r>
              <w:rPr>
                <w:rFonts w:hint="eastAsia" w:ascii="仿宋_GB2312" w:hAnsi="宋体" w:eastAsia="仿宋_GB2312"/>
                <w:color w:val="auto"/>
                <w:kern w:val="0"/>
                <w:sz w:val="24"/>
                <w:szCs w:val="24"/>
                <w:highlight w:val="none"/>
                <w:lang w:eastAsia="zh-CN"/>
              </w:rPr>
              <w:t>呼图壁县交通运输局</w:t>
            </w:r>
            <w:r>
              <w:rPr>
                <w:rFonts w:hint="eastAsia" w:ascii="仿宋_GB2312" w:hAnsi="宋体" w:eastAsia="仿宋_GB2312"/>
                <w:color w:val="auto"/>
                <w:kern w:val="0"/>
                <w:sz w:val="24"/>
                <w:szCs w:val="24"/>
                <w:highlight w:val="none"/>
                <w:lang w:val="en-US" w:eastAsia="zh-CN"/>
              </w:rPr>
              <w:t xml:space="preserve"> </w:t>
            </w:r>
            <w:r>
              <w:rPr>
                <w:rFonts w:hint="eastAsia" w:ascii="仿宋_GB2312" w:hAnsi="宋体" w:eastAsia="仿宋_GB2312"/>
                <w:color w:val="auto"/>
                <w:kern w:val="0"/>
                <w:sz w:val="24"/>
                <w:szCs w:val="24"/>
                <w:highlight w:val="none"/>
              </w:rPr>
              <w:t xml:space="preserve"> </w:t>
            </w:r>
          </w:p>
        </w:tc>
        <w:tc>
          <w:tcPr>
            <w:tcW w:w="236" w:type="dxa"/>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p>
        </w:tc>
        <w:tc>
          <w:tcPr>
            <w:tcW w:w="1684" w:type="dxa"/>
            <w:gridSpan w:val="2"/>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w:t>
            </w:r>
          </w:p>
        </w:tc>
        <w:tc>
          <w:tcPr>
            <w:tcW w:w="2883" w:type="dxa"/>
            <w:gridSpan w:val="3"/>
            <w:tcBorders>
              <w:top w:val="nil"/>
              <w:left w:val="nil"/>
              <w:bottom w:val="nil"/>
              <w:right w:val="nil"/>
            </w:tcBorders>
            <w:noWrap w:val="0"/>
            <w:vAlign w:val="center"/>
          </w:tcPr>
          <w:p>
            <w:pPr>
              <w:widowControl/>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单位：万元</w:t>
            </w:r>
          </w:p>
        </w:tc>
      </w:tr>
      <w:tr>
        <w:tblPrEx>
          <w:tblCellMar>
            <w:top w:w="0" w:type="dxa"/>
            <w:left w:w="108" w:type="dxa"/>
            <w:bottom w:w="0" w:type="dxa"/>
            <w:right w:w="108" w:type="dxa"/>
          </w:tblCellMar>
        </w:tblPrEx>
        <w:trPr>
          <w:gridAfter w:val="1"/>
          <w:wAfter w:w="535" w:type="dxa"/>
          <w:trHeight w:val="405" w:hRule="atLeast"/>
        </w:trPr>
        <w:tc>
          <w:tcPr>
            <w:tcW w:w="4946" w:type="dxa"/>
            <w:gridSpan w:val="4"/>
            <w:tcBorders>
              <w:top w:val="single" w:color="auto" w:sz="4" w:space="0"/>
              <w:left w:val="single" w:color="auto" w:sz="4" w:space="0"/>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lang w:val="en-US" w:eastAsia="zh-CN"/>
              </w:rPr>
              <w:t>科</w:t>
            </w:r>
            <w:r>
              <w:rPr>
                <w:rFonts w:hint="eastAsia" w:ascii="仿宋_GB2312" w:hAnsi="宋体" w:eastAsia="仿宋_GB2312" w:cs="宋体"/>
                <w:b/>
                <w:bCs/>
                <w:color w:val="auto"/>
                <w:kern w:val="0"/>
                <w:sz w:val="24"/>
                <w:szCs w:val="24"/>
                <w:highlight w:val="none"/>
              </w:rPr>
              <w:t xml:space="preserve">  目</w:t>
            </w:r>
          </w:p>
        </w:tc>
        <w:tc>
          <w:tcPr>
            <w:tcW w:w="4268" w:type="dxa"/>
            <w:gridSpan w:val="5"/>
            <w:tcBorders>
              <w:top w:val="single" w:color="auto" w:sz="4" w:space="0"/>
              <w:left w:val="nil"/>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一般公共预算支出</w:t>
            </w:r>
          </w:p>
        </w:tc>
      </w:tr>
      <w:tr>
        <w:tblPrEx>
          <w:tblCellMar>
            <w:top w:w="0" w:type="dxa"/>
            <w:left w:w="108" w:type="dxa"/>
            <w:bottom w:w="0" w:type="dxa"/>
            <w:right w:w="108" w:type="dxa"/>
          </w:tblCellMar>
        </w:tblPrEx>
        <w:trPr>
          <w:gridAfter w:val="1"/>
          <w:wAfter w:w="535" w:type="dxa"/>
          <w:trHeight w:val="465" w:hRule="atLeast"/>
        </w:trPr>
        <w:tc>
          <w:tcPr>
            <w:tcW w:w="1661" w:type="dxa"/>
            <w:gridSpan w:val="3"/>
            <w:tcBorders>
              <w:top w:val="single" w:color="auto" w:sz="4" w:space="0"/>
              <w:left w:val="single" w:color="auto" w:sz="4" w:space="0"/>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3285"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tc>
        <w:tc>
          <w:tcPr>
            <w:tcW w:w="1395" w:type="dxa"/>
            <w:gridSpan w:val="2"/>
            <w:vMerge w:val="restart"/>
            <w:tcBorders>
              <w:top w:val="nil"/>
              <w:left w:val="single" w:color="auto" w:sz="4" w:space="0"/>
              <w:bottom w:val="single" w:color="000000" w:sz="4" w:space="0"/>
              <w:right w:val="single" w:color="auto" w:sz="4" w:space="0"/>
            </w:tcBorders>
            <w:noWrap w:val="0"/>
            <w:vAlign w:val="center"/>
          </w:tcPr>
          <w:p>
            <w:pPr>
              <w:widowControl/>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1530" w:type="dxa"/>
            <w:gridSpan w:val="2"/>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343"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r>
      <w:tr>
        <w:tblPrEx>
          <w:tblCellMar>
            <w:top w:w="0" w:type="dxa"/>
            <w:left w:w="108" w:type="dxa"/>
            <w:bottom w:w="0" w:type="dxa"/>
            <w:right w:w="108" w:type="dxa"/>
          </w:tblCellMar>
        </w:tblPrEx>
        <w:trPr>
          <w:gridAfter w:val="1"/>
          <w:wAfter w:w="535" w:type="dxa"/>
          <w:trHeight w:val="300" w:hRule="atLeast"/>
        </w:trPr>
        <w:tc>
          <w:tcPr>
            <w:tcW w:w="581" w:type="dxa"/>
            <w:tcBorders>
              <w:top w:val="nil"/>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tc>
        <w:tc>
          <w:tcPr>
            <w:tcW w:w="510"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tc>
        <w:tc>
          <w:tcPr>
            <w:tcW w:w="570"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tc>
        <w:tc>
          <w:tcPr>
            <w:tcW w:w="3285"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b/>
                <w:bCs/>
                <w:color w:val="auto"/>
                <w:kern w:val="0"/>
                <w:sz w:val="20"/>
                <w:szCs w:val="20"/>
                <w:highlight w:val="none"/>
              </w:rPr>
            </w:pPr>
          </w:p>
        </w:tc>
        <w:tc>
          <w:tcPr>
            <w:tcW w:w="1395" w:type="dxa"/>
            <w:gridSpan w:val="2"/>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b/>
                <w:bCs/>
                <w:color w:val="auto"/>
                <w:kern w:val="0"/>
                <w:sz w:val="20"/>
                <w:szCs w:val="20"/>
                <w:highlight w:val="none"/>
              </w:rPr>
            </w:pPr>
          </w:p>
        </w:tc>
        <w:tc>
          <w:tcPr>
            <w:tcW w:w="1530" w:type="dxa"/>
            <w:gridSpan w:val="2"/>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b/>
                <w:bCs/>
                <w:color w:val="auto"/>
                <w:kern w:val="0"/>
                <w:sz w:val="20"/>
                <w:szCs w:val="20"/>
                <w:highlight w:val="none"/>
              </w:rPr>
            </w:pPr>
          </w:p>
        </w:tc>
        <w:tc>
          <w:tcPr>
            <w:tcW w:w="1343"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b/>
                <w:bCs/>
                <w:color w:val="auto"/>
                <w:kern w:val="0"/>
                <w:sz w:val="20"/>
                <w:szCs w:val="20"/>
                <w:highlight w:val="none"/>
              </w:rPr>
            </w:pPr>
          </w:p>
        </w:tc>
      </w:tr>
      <w:tr>
        <w:tblPrEx>
          <w:tblCellMar>
            <w:top w:w="0" w:type="dxa"/>
            <w:left w:w="108" w:type="dxa"/>
            <w:bottom w:w="0" w:type="dxa"/>
            <w:right w:w="108" w:type="dxa"/>
          </w:tblCellMar>
        </w:tblPrEx>
        <w:trPr>
          <w:gridAfter w:val="1"/>
          <w:wAfter w:w="535" w:type="dxa"/>
          <w:trHeight w:val="450" w:hRule="atLeast"/>
        </w:trPr>
        <w:tc>
          <w:tcPr>
            <w:tcW w:w="581"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宋体" w:eastAsia="仿宋_GB2312" w:cs="宋体"/>
                <w:b/>
                <w:color w:val="auto"/>
                <w:kern w:val="0"/>
                <w:sz w:val="20"/>
                <w:szCs w:val="20"/>
                <w:highlight w:val="none"/>
                <w:lang w:eastAsia="zh-CN"/>
              </w:rPr>
            </w:pPr>
            <w:r>
              <w:rPr>
                <w:rFonts w:hint="eastAsia" w:ascii="仿宋_GB2312" w:hAnsi="仿宋_GB2312" w:eastAsia="仿宋_GB2312" w:cs="仿宋_GB2312"/>
                <w:color w:val="auto"/>
                <w:sz w:val="18"/>
                <w:szCs w:val="18"/>
                <w:highlight w:val="none"/>
              </w:rPr>
              <w:t>208　</w:t>
            </w:r>
          </w:p>
        </w:tc>
        <w:tc>
          <w:tcPr>
            <w:tcW w:w="51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b/>
                <w:color w:val="auto"/>
                <w:kern w:val="0"/>
                <w:sz w:val="20"/>
                <w:szCs w:val="20"/>
                <w:highlight w:val="none"/>
              </w:rPr>
            </w:pPr>
            <w:r>
              <w:rPr>
                <w:rFonts w:hint="eastAsia" w:ascii="仿宋_GB2312" w:hAnsi="仿宋_GB2312" w:eastAsia="仿宋_GB2312" w:cs="仿宋_GB2312"/>
                <w:color w:val="auto"/>
                <w:sz w:val="18"/>
                <w:szCs w:val="18"/>
                <w:highlight w:val="none"/>
              </w:rPr>
              <w:t>　</w:t>
            </w:r>
          </w:p>
        </w:tc>
        <w:tc>
          <w:tcPr>
            <w:tcW w:w="57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b/>
                <w:color w:val="auto"/>
                <w:kern w:val="0"/>
                <w:sz w:val="20"/>
                <w:szCs w:val="20"/>
                <w:highlight w:val="none"/>
              </w:rPr>
            </w:pPr>
            <w:r>
              <w:rPr>
                <w:rFonts w:hint="eastAsia" w:ascii="仿宋_GB2312" w:hAnsi="仿宋_GB2312" w:eastAsia="仿宋_GB2312" w:cs="仿宋_GB2312"/>
                <w:color w:val="auto"/>
                <w:sz w:val="18"/>
                <w:szCs w:val="18"/>
                <w:highlight w:val="none"/>
              </w:rPr>
              <w:t>　</w:t>
            </w:r>
          </w:p>
        </w:tc>
        <w:tc>
          <w:tcPr>
            <w:tcW w:w="328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b/>
                <w:color w:val="auto"/>
                <w:kern w:val="0"/>
                <w:sz w:val="20"/>
                <w:szCs w:val="20"/>
                <w:highlight w:val="none"/>
              </w:rPr>
            </w:pPr>
            <w:r>
              <w:rPr>
                <w:rFonts w:hint="eastAsia" w:ascii="仿宋_GB2312" w:hAnsi="仿宋_GB2312" w:eastAsia="仿宋_GB2312" w:cs="仿宋_GB2312"/>
                <w:color w:val="auto"/>
                <w:sz w:val="18"/>
                <w:szCs w:val="18"/>
                <w:highlight w:val="none"/>
              </w:rPr>
              <w:t>社会保障和就业支出</w:t>
            </w:r>
          </w:p>
        </w:tc>
        <w:tc>
          <w:tcPr>
            <w:tcW w:w="1395" w:type="dxa"/>
            <w:gridSpan w:val="2"/>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45.43</w:t>
            </w:r>
          </w:p>
        </w:tc>
        <w:tc>
          <w:tcPr>
            <w:tcW w:w="1530" w:type="dxa"/>
            <w:gridSpan w:val="2"/>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45.43</w:t>
            </w:r>
          </w:p>
        </w:tc>
        <w:tc>
          <w:tcPr>
            <w:tcW w:w="1343"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　</w:t>
            </w:r>
          </w:p>
        </w:tc>
      </w:tr>
      <w:tr>
        <w:tblPrEx>
          <w:tblCellMar>
            <w:top w:w="0" w:type="dxa"/>
            <w:left w:w="108" w:type="dxa"/>
            <w:bottom w:w="0" w:type="dxa"/>
            <w:right w:w="108" w:type="dxa"/>
          </w:tblCellMar>
        </w:tblPrEx>
        <w:trPr>
          <w:gridAfter w:val="1"/>
          <w:wAfter w:w="535" w:type="dxa"/>
          <w:trHeight w:val="450" w:hRule="atLeast"/>
        </w:trPr>
        <w:tc>
          <w:tcPr>
            <w:tcW w:w="581" w:type="dxa"/>
            <w:tcBorders>
              <w:top w:val="nil"/>
              <w:left w:val="single" w:color="auto" w:sz="4" w:space="0"/>
              <w:bottom w:val="single" w:color="auto" w:sz="4" w:space="0"/>
              <w:right w:val="single" w:color="auto" w:sz="4" w:space="0"/>
            </w:tcBorders>
            <w:noWrap w:val="0"/>
            <w:vAlign w:val="center"/>
          </w:tcPr>
          <w:p>
            <w:pPr>
              <w:jc w:val="right"/>
              <w:rPr>
                <w:rFonts w:ascii="宋体" w:hAnsi="宋体" w:cs="宋体"/>
                <w:color w:val="auto"/>
                <w:kern w:val="0"/>
                <w:sz w:val="20"/>
                <w:szCs w:val="20"/>
                <w:highlight w:val="none"/>
              </w:rPr>
            </w:pPr>
            <w:r>
              <w:rPr>
                <w:rFonts w:hint="eastAsia" w:ascii="仿宋_GB2312" w:hAnsi="仿宋_GB2312" w:eastAsia="仿宋_GB2312" w:cs="仿宋_GB2312"/>
                <w:color w:val="auto"/>
                <w:sz w:val="18"/>
                <w:szCs w:val="18"/>
                <w:highlight w:val="none"/>
                <w:lang w:val="en-US" w:eastAsia="zh-CN"/>
              </w:rPr>
              <w:t>208</w:t>
            </w:r>
            <w:r>
              <w:rPr>
                <w:rFonts w:hint="eastAsia" w:ascii="仿宋_GB2312" w:hAnsi="仿宋_GB2312" w:eastAsia="仿宋_GB2312" w:cs="仿宋_GB2312"/>
                <w:color w:val="auto"/>
                <w:sz w:val="18"/>
                <w:szCs w:val="18"/>
                <w:highlight w:val="none"/>
              </w:rPr>
              <w:t>　</w:t>
            </w:r>
          </w:p>
        </w:tc>
        <w:tc>
          <w:tcPr>
            <w:tcW w:w="510" w:type="dxa"/>
            <w:tcBorders>
              <w:top w:val="nil"/>
              <w:left w:val="nil"/>
              <w:bottom w:val="single" w:color="auto" w:sz="4" w:space="0"/>
              <w:right w:val="single" w:color="auto" w:sz="4" w:space="0"/>
            </w:tcBorders>
            <w:noWrap w:val="0"/>
            <w:vAlign w:val="center"/>
          </w:tcPr>
          <w:p>
            <w:pPr>
              <w:jc w:val="right"/>
              <w:rPr>
                <w:rFonts w:ascii="宋体" w:hAnsi="宋体" w:cs="宋体"/>
                <w:color w:val="auto"/>
                <w:kern w:val="0"/>
                <w:sz w:val="20"/>
                <w:szCs w:val="20"/>
                <w:highlight w:val="none"/>
              </w:rPr>
            </w:pPr>
            <w:r>
              <w:rPr>
                <w:rFonts w:hint="eastAsia" w:ascii="仿宋_GB2312" w:hAnsi="仿宋_GB2312" w:eastAsia="仿宋_GB2312" w:cs="仿宋_GB2312"/>
                <w:color w:val="auto"/>
                <w:sz w:val="18"/>
                <w:szCs w:val="18"/>
                <w:highlight w:val="none"/>
                <w:lang w:val="en-US" w:eastAsia="zh-CN"/>
              </w:rPr>
              <w:t>05</w:t>
            </w:r>
          </w:p>
        </w:tc>
        <w:tc>
          <w:tcPr>
            <w:tcW w:w="570" w:type="dxa"/>
            <w:tcBorders>
              <w:top w:val="nil"/>
              <w:left w:val="nil"/>
              <w:bottom w:val="single" w:color="auto" w:sz="4" w:space="0"/>
              <w:right w:val="single" w:color="auto" w:sz="4" w:space="0"/>
            </w:tcBorders>
            <w:noWrap w:val="0"/>
            <w:vAlign w:val="center"/>
          </w:tcPr>
          <w:p>
            <w:pPr>
              <w:jc w:val="right"/>
              <w:rPr>
                <w:rFonts w:ascii="宋体" w:hAnsi="宋体" w:cs="宋体"/>
                <w:color w:val="auto"/>
                <w:kern w:val="0"/>
                <w:sz w:val="20"/>
                <w:szCs w:val="20"/>
                <w:highlight w:val="none"/>
              </w:rPr>
            </w:pPr>
            <w:r>
              <w:rPr>
                <w:rFonts w:hint="eastAsia" w:ascii="仿宋_GB2312" w:hAnsi="仿宋_GB2312" w:eastAsia="仿宋_GB2312" w:cs="仿宋_GB2312"/>
                <w:color w:val="auto"/>
                <w:sz w:val="18"/>
                <w:szCs w:val="18"/>
                <w:highlight w:val="none"/>
              </w:rPr>
              <w:t>　</w:t>
            </w:r>
          </w:p>
        </w:tc>
        <w:tc>
          <w:tcPr>
            <w:tcW w:w="3285"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20"/>
                <w:szCs w:val="20"/>
                <w:highlight w:val="none"/>
              </w:rPr>
            </w:pPr>
            <w:r>
              <w:rPr>
                <w:rFonts w:hint="eastAsia" w:ascii="仿宋_GB2312" w:hAnsi="仿宋_GB2312" w:eastAsia="仿宋_GB2312" w:cs="仿宋_GB2312"/>
                <w:color w:val="auto"/>
                <w:sz w:val="18"/>
                <w:szCs w:val="18"/>
                <w:highlight w:val="none"/>
              </w:rPr>
              <w:t>行政事业单位养老支出　</w:t>
            </w:r>
          </w:p>
        </w:tc>
        <w:tc>
          <w:tcPr>
            <w:tcW w:w="1395" w:type="dxa"/>
            <w:gridSpan w:val="2"/>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45.43</w:t>
            </w:r>
          </w:p>
        </w:tc>
        <w:tc>
          <w:tcPr>
            <w:tcW w:w="1530" w:type="dxa"/>
            <w:gridSpan w:val="2"/>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45.43</w:t>
            </w:r>
          </w:p>
        </w:tc>
        <w:tc>
          <w:tcPr>
            <w:tcW w:w="1343"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　</w:t>
            </w:r>
          </w:p>
        </w:tc>
      </w:tr>
      <w:tr>
        <w:tblPrEx>
          <w:tblCellMar>
            <w:top w:w="0" w:type="dxa"/>
            <w:left w:w="108" w:type="dxa"/>
            <w:bottom w:w="0" w:type="dxa"/>
            <w:right w:w="108" w:type="dxa"/>
          </w:tblCellMar>
        </w:tblPrEx>
        <w:trPr>
          <w:gridAfter w:val="1"/>
          <w:wAfter w:w="535" w:type="dxa"/>
          <w:trHeight w:val="450" w:hRule="atLeast"/>
        </w:trPr>
        <w:tc>
          <w:tcPr>
            <w:tcW w:w="581" w:type="dxa"/>
            <w:tcBorders>
              <w:top w:val="nil"/>
              <w:left w:val="single" w:color="auto" w:sz="4" w:space="0"/>
              <w:bottom w:val="single" w:color="auto" w:sz="4" w:space="0"/>
              <w:right w:val="single" w:color="auto" w:sz="4" w:space="0"/>
            </w:tcBorders>
            <w:noWrap w:val="0"/>
            <w:vAlign w:val="center"/>
          </w:tcPr>
          <w:p>
            <w:pPr>
              <w:jc w:val="right"/>
              <w:rPr>
                <w:rFonts w:ascii="宋体" w:hAnsi="宋体" w:cs="宋体"/>
                <w:color w:val="auto"/>
                <w:kern w:val="0"/>
                <w:sz w:val="20"/>
                <w:szCs w:val="20"/>
                <w:highlight w:val="none"/>
              </w:rPr>
            </w:pPr>
            <w:r>
              <w:rPr>
                <w:rFonts w:hint="eastAsia" w:ascii="仿宋_GB2312" w:hAnsi="仿宋_GB2312" w:eastAsia="仿宋_GB2312" w:cs="仿宋_GB2312"/>
                <w:color w:val="auto"/>
                <w:sz w:val="18"/>
                <w:szCs w:val="18"/>
                <w:highlight w:val="none"/>
                <w:lang w:val="en-US" w:eastAsia="zh-CN"/>
              </w:rPr>
              <w:t>208</w:t>
            </w:r>
            <w:r>
              <w:rPr>
                <w:rFonts w:hint="eastAsia" w:ascii="仿宋_GB2312" w:hAnsi="仿宋_GB2312" w:eastAsia="仿宋_GB2312" w:cs="仿宋_GB2312"/>
                <w:color w:val="auto"/>
                <w:sz w:val="18"/>
                <w:szCs w:val="18"/>
                <w:highlight w:val="none"/>
              </w:rPr>
              <w:t>　</w:t>
            </w:r>
          </w:p>
        </w:tc>
        <w:tc>
          <w:tcPr>
            <w:tcW w:w="510" w:type="dxa"/>
            <w:tcBorders>
              <w:top w:val="nil"/>
              <w:left w:val="nil"/>
              <w:bottom w:val="single" w:color="auto" w:sz="4" w:space="0"/>
              <w:right w:val="single" w:color="auto" w:sz="4" w:space="0"/>
            </w:tcBorders>
            <w:noWrap w:val="0"/>
            <w:vAlign w:val="center"/>
          </w:tcPr>
          <w:p>
            <w:pPr>
              <w:jc w:val="right"/>
              <w:rPr>
                <w:rFonts w:ascii="宋体" w:hAnsi="宋体" w:cs="宋体"/>
                <w:color w:val="auto"/>
                <w:kern w:val="0"/>
                <w:sz w:val="20"/>
                <w:szCs w:val="20"/>
                <w:highlight w:val="none"/>
              </w:rPr>
            </w:pPr>
            <w:r>
              <w:rPr>
                <w:rFonts w:hint="eastAsia" w:ascii="仿宋_GB2312" w:hAnsi="仿宋_GB2312" w:eastAsia="仿宋_GB2312" w:cs="仿宋_GB2312"/>
                <w:color w:val="auto"/>
                <w:sz w:val="18"/>
                <w:szCs w:val="18"/>
                <w:highlight w:val="none"/>
                <w:lang w:val="en-US" w:eastAsia="zh-CN"/>
              </w:rPr>
              <w:t>05</w:t>
            </w:r>
          </w:p>
        </w:tc>
        <w:tc>
          <w:tcPr>
            <w:tcW w:w="570" w:type="dxa"/>
            <w:tcBorders>
              <w:top w:val="nil"/>
              <w:left w:val="nil"/>
              <w:bottom w:val="single" w:color="auto" w:sz="4" w:space="0"/>
              <w:right w:val="single" w:color="auto" w:sz="4" w:space="0"/>
            </w:tcBorders>
            <w:noWrap w:val="0"/>
            <w:vAlign w:val="center"/>
          </w:tcPr>
          <w:p>
            <w:pPr>
              <w:jc w:val="right"/>
              <w:rPr>
                <w:rFonts w:ascii="宋体" w:hAnsi="宋体" w:cs="宋体"/>
                <w:color w:val="auto"/>
                <w:kern w:val="0"/>
                <w:sz w:val="20"/>
                <w:szCs w:val="20"/>
                <w:highlight w:val="none"/>
              </w:rPr>
            </w:pPr>
            <w:r>
              <w:rPr>
                <w:rFonts w:hint="eastAsia" w:ascii="仿宋_GB2312" w:hAnsi="仿宋_GB2312" w:eastAsia="仿宋_GB2312" w:cs="仿宋_GB2312"/>
                <w:color w:val="auto"/>
                <w:sz w:val="18"/>
                <w:szCs w:val="18"/>
                <w:highlight w:val="none"/>
                <w:lang w:val="en-US" w:eastAsia="zh-CN"/>
              </w:rPr>
              <w:t>01</w:t>
            </w:r>
            <w:r>
              <w:rPr>
                <w:rFonts w:hint="eastAsia" w:ascii="仿宋_GB2312" w:hAnsi="仿宋_GB2312" w:eastAsia="仿宋_GB2312" w:cs="仿宋_GB2312"/>
                <w:color w:val="auto"/>
                <w:sz w:val="18"/>
                <w:szCs w:val="18"/>
                <w:highlight w:val="none"/>
              </w:rPr>
              <w:t>　</w:t>
            </w:r>
          </w:p>
        </w:tc>
        <w:tc>
          <w:tcPr>
            <w:tcW w:w="3285" w:type="dxa"/>
            <w:tcBorders>
              <w:top w:val="nil"/>
              <w:left w:val="nil"/>
              <w:bottom w:val="single" w:color="auto" w:sz="4" w:space="0"/>
              <w:right w:val="single" w:color="auto" w:sz="4" w:space="0"/>
            </w:tcBorders>
            <w:noWrap w:val="0"/>
            <w:vAlign w:val="center"/>
          </w:tcPr>
          <w:p>
            <w:pPr>
              <w:rPr>
                <w:rFonts w:ascii="宋体" w:hAnsi="宋体" w:cs="宋体"/>
                <w:color w:val="auto"/>
                <w:kern w:val="0"/>
                <w:sz w:val="20"/>
                <w:szCs w:val="20"/>
                <w:highlight w:val="none"/>
              </w:rPr>
            </w:pPr>
            <w:r>
              <w:rPr>
                <w:rFonts w:hint="eastAsia" w:ascii="仿宋_GB2312" w:hAnsi="仿宋_GB2312" w:eastAsia="仿宋_GB2312" w:cs="仿宋_GB2312"/>
                <w:color w:val="auto"/>
                <w:sz w:val="18"/>
                <w:szCs w:val="18"/>
                <w:highlight w:val="none"/>
              </w:rPr>
              <w:t>　行政单位离退休</w:t>
            </w:r>
          </w:p>
        </w:tc>
        <w:tc>
          <w:tcPr>
            <w:tcW w:w="1395" w:type="dxa"/>
            <w:gridSpan w:val="2"/>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3.93</w:t>
            </w:r>
          </w:p>
        </w:tc>
        <w:tc>
          <w:tcPr>
            <w:tcW w:w="1530" w:type="dxa"/>
            <w:gridSpan w:val="2"/>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3.93</w:t>
            </w:r>
          </w:p>
        </w:tc>
        <w:tc>
          <w:tcPr>
            <w:tcW w:w="1343"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gridAfter w:val="1"/>
          <w:wAfter w:w="535" w:type="dxa"/>
          <w:trHeight w:val="450" w:hRule="atLeast"/>
        </w:trPr>
        <w:tc>
          <w:tcPr>
            <w:tcW w:w="581" w:type="dxa"/>
            <w:tcBorders>
              <w:top w:val="nil"/>
              <w:left w:val="single" w:color="auto" w:sz="4" w:space="0"/>
              <w:bottom w:val="single" w:color="auto" w:sz="4" w:space="0"/>
              <w:right w:val="single" w:color="auto" w:sz="4" w:space="0"/>
            </w:tcBorders>
            <w:noWrap w:val="0"/>
            <w:vAlign w:val="center"/>
          </w:tcPr>
          <w:p>
            <w:pPr>
              <w:jc w:val="right"/>
              <w:rPr>
                <w:rFonts w:ascii="宋体" w:hAnsi="宋体" w:cs="宋体"/>
                <w:color w:val="auto"/>
                <w:kern w:val="0"/>
                <w:sz w:val="20"/>
                <w:szCs w:val="20"/>
                <w:highlight w:val="none"/>
              </w:rPr>
            </w:pPr>
            <w:r>
              <w:rPr>
                <w:rFonts w:hint="eastAsia" w:ascii="仿宋_GB2312" w:hAnsi="仿宋_GB2312" w:eastAsia="仿宋_GB2312" w:cs="仿宋_GB2312"/>
                <w:color w:val="auto"/>
                <w:sz w:val="18"/>
                <w:szCs w:val="18"/>
                <w:highlight w:val="none"/>
                <w:lang w:val="en-US" w:eastAsia="zh-CN"/>
              </w:rPr>
              <w:t>208</w:t>
            </w:r>
            <w:r>
              <w:rPr>
                <w:rFonts w:hint="eastAsia" w:ascii="仿宋_GB2312" w:hAnsi="仿宋_GB2312" w:eastAsia="仿宋_GB2312" w:cs="仿宋_GB2312"/>
                <w:color w:val="auto"/>
                <w:sz w:val="18"/>
                <w:szCs w:val="18"/>
                <w:highlight w:val="none"/>
              </w:rPr>
              <w:t>　</w:t>
            </w:r>
          </w:p>
        </w:tc>
        <w:tc>
          <w:tcPr>
            <w:tcW w:w="510" w:type="dxa"/>
            <w:tcBorders>
              <w:top w:val="nil"/>
              <w:left w:val="nil"/>
              <w:bottom w:val="single" w:color="auto" w:sz="4" w:space="0"/>
              <w:right w:val="single" w:color="auto" w:sz="4" w:space="0"/>
            </w:tcBorders>
            <w:noWrap w:val="0"/>
            <w:vAlign w:val="center"/>
          </w:tcPr>
          <w:p>
            <w:pPr>
              <w:jc w:val="right"/>
              <w:rPr>
                <w:rFonts w:ascii="宋体" w:hAnsi="宋体" w:cs="宋体"/>
                <w:color w:val="auto"/>
                <w:kern w:val="0"/>
                <w:sz w:val="20"/>
                <w:szCs w:val="20"/>
                <w:highlight w:val="none"/>
              </w:rPr>
            </w:pPr>
            <w:r>
              <w:rPr>
                <w:rFonts w:hint="eastAsia" w:ascii="仿宋_GB2312" w:hAnsi="仿宋_GB2312" w:eastAsia="仿宋_GB2312" w:cs="仿宋_GB2312"/>
                <w:color w:val="auto"/>
                <w:sz w:val="18"/>
                <w:szCs w:val="18"/>
                <w:highlight w:val="none"/>
                <w:lang w:val="en-US" w:eastAsia="zh-CN"/>
              </w:rPr>
              <w:t>05</w:t>
            </w:r>
          </w:p>
        </w:tc>
        <w:tc>
          <w:tcPr>
            <w:tcW w:w="570"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20"/>
                <w:szCs w:val="20"/>
                <w:highlight w:val="none"/>
              </w:rPr>
            </w:pPr>
            <w:r>
              <w:rPr>
                <w:rFonts w:hint="eastAsia" w:ascii="仿宋_GB2312" w:hAnsi="仿宋_GB2312" w:eastAsia="仿宋_GB2312" w:cs="仿宋_GB2312"/>
                <w:color w:val="auto"/>
                <w:sz w:val="18"/>
                <w:szCs w:val="18"/>
                <w:highlight w:val="none"/>
                <w:lang w:val="en-US" w:eastAsia="zh-CN"/>
              </w:rPr>
              <w:t>05</w:t>
            </w:r>
            <w:r>
              <w:rPr>
                <w:rFonts w:hint="eastAsia" w:ascii="仿宋_GB2312" w:hAnsi="仿宋_GB2312" w:eastAsia="仿宋_GB2312" w:cs="仿宋_GB2312"/>
                <w:color w:val="auto"/>
                <w:sz w:val="18"/>
                <w:szCs w:val="18"/>
                <w:highlight w:val="none"/>
              </w:rPr>
              <w:t>　</w:t>
            </w:r>
          </w:p>
        </w:tc>
        <w:tc>
          <w:tcPr>
            <w:tcW w:w="3285" w:type="dxa"/>
            <w:tcBorders>
              <w:top w:val="nil"/>
              <w:left w:val="nil"/>
              <w:bottom w:val="single" w:color="auto" w:sz="4" w:space="0"/>
              <w:right w:val="single" w:color="auto" w:sz="4" w:space="0"/>
            </w:tcBorders>
            <w:noWrap w:val="0"/>
            <w:vAlign w:val="center"/>
          </w:tcPr>
          <w:p>
            <w:pPr>
              <w:rPr>
                <w:rFonts w:ascii="宋体" w:hAnsi="宋体" w:cs="宋体"/>
                <w:color w:val="auto"/>
                <w:kern w:val="0"/>
                <w:sz w:val="20"/>
                <w:szCs w:val="20"/>
                <w:highlight w:val="none"/>
              </w:rPr>
            </w:pPr>
            <w:r>
              <w:rPr>
                <w:rFonts w:hint="eastAsia" w:ascii="仿宋_GB2312" w:hAnsi="仿宋_GB2312" w:eastAsia="仿宋_GB2312" w:cs="仿宋_GB2312"/>
                <w:color w:val="auto"/>
                <w:sz w:val="18"/>
                <w:szCs w:val="18"/>
                <w:highlight w:val="none"/>
              </w:rPr>
              <w:t>机关事业单位基本养老保险缴费支出</w:t>
            </w:r>
          </w:p>
        </w:tc>
        <w:tc>
          <w:tcPr>
            <w:tcW w:w="1395" w:type="dxa"/>
            <w:gridSpan w:val="2"/>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41.49</w:t>
            </w:r>
          </w:p>
        </w:tc>
        <w:tc>
          <w:tcPr>
            <w:tcW w:w="1530" w:type="dxa"/>
            <w:gridSpan w:val="2"/>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41.49</w:t>
            </w:r>
          </w:p>
        </w:tc>
        <w:tc>
          <w:tcPr>
            <w:tcW w:w="1343"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gridAfter w:val="1"/>
          <w:wAfter w:w="535" w:type="dxa"/>
          <w:trHeight w:val="450" w:hRule="atLeast"/>
        </w:trPr>
        <w:tc>
          <w:tcPr>
            <w:tcW w:w="581" w:type="dxa"/>
            <w:tcBorders>
              <w:top w:val="nil"/>
              <w:left w:val="single" w:color="auto" w:sz="4" w:space="0"/>
              <w:bottom w:val="single" w:color="auto" w:sz="4" w:space="0"/>
              <w:right w:val="single" w:color="auto" w:sz="4" w:space="0"/>
            </w:tcBorders>
            <w:noWrap w:val="0"/>
            <w:vAlign w:val="center"/>
          </w:tcPr>
          <w:p>
            <w:pPr>
              <w:jc w:val="right"/>
              <w:rPr>
                <w:rFonts w:ascii="宋体" w:hAnsi="宋体" w:cs="宋体"/>
                <w:color w:val="auto"/>
                <w:kern w:val="0"/>
                <w:sz w:val="20"/>
                <w:szCs w:val="20"/>
                <w:highlight w:val="none"/>
              </w:rPr>
            </w:pPr>
            <w:r>
              <w:rPr>
                <w:rFonts w:hint="eastAsia" w:ascii="仿宋_GB2312" w:hAnsi="仿宋_GB2312" w:eastAsia="仿宋_GB2312" w:cs="仿宋_GB2312"/>
                <w:color w:val="auto"/>
                <w:sz w:val="18"/>
                <w:szCs w:val="18"/>
                <w:highlight w:val="none"/>
                <w:lang w:val="en-US" w:eastAsia="zh-CN"/>
              </w:rPr>
              <w:t>210</w:t>
            </w:r>
            <w:r>
              <w:rPr>
                <w:rFonts w:hint="eastAsia" w:ascii="仿宋_GB2312" w:hAnsi="仿宋_GB2312" w:eastAsia="仿宋_GB2312" w:cs="仿宋_GB2312"/>
                <w:color w:val="auto"/>
                <w:sz w:val="18"/>
                <w:szCs w:val="18"/>
                <w:highlight w:val="none"/>
              </w:rPr>
              <w:t>　</w:t>
            </w:r>
          </w:p>
        </w:tc>
        <w:tc>
          <w:tcPr>
            <w:tcW w:w="510" w:type="dxa"/>
            <w:tcBorders>
              <w:top w:val="nil"/>
              <w:left w:val="nil"/>
              <w:bottom w:val="single" w:color="auto" w:sz="4" w:space="0"/>
              <w:right w:val="single" w:color="auto" w:sz="4" w:space="0"/>
            </w:tcBorders>
            <w:noWrap w:val="0"/>
            <w:vAlign w:val="center"/>
          </w:tcPr>
          <w:p>
            <w:pPr>
              <w:jc w:val="right"/>
              <w:rPr>
                <w:rFonts w:ascii="宋体" w:hAnsi="宋体" w:cs="宋体"/>
                <w:color w:val="auto"/>
                <w:kern w:val="0"/>
                <w:sz w:val="20"/>
                <w:szCs w:val="20"/>
                <w:highlight w:val="none"/>
              </w:rPr>
            </w:pPr>
            <w:r>
              <w:rPr>
                <w:rFonts w:hint="eastAsia" w:ascii="仿宋_GB2312" w:hAnsi="仿宋_GB2312" w:eastAsia="仿宋_GB2312" w:cs="仿宋_GB2312"/>
                <w:color w:val="auto"/>
                <w:sz w:val="18"/>
                <w:szCs w:val="18"/>
                <w:highlight w:val="none"/>
              </w:rPr>
              <w:t>　</w:t>
            </w:r>
          </w:p>
        </w:tc>
        <w:tc>
          <w:tcPr>
            <w:tcW w:w="570" w:type="dxa"/>
            <w:tcBorders>
              <w:top w:val="nil"/>
              <w:left w:val="nil"/>
              <w:bottom w:val="single" w:color="auto" w:sz="4" w:space="0"/>
              <w:right w:val="single" w:color="auto" w:sz="4" w:space="0"/>
            </w:tcBorders>
            <w:noWrap w:val="0"/>
            <w:vAlign w:val="center"/>
          </w:tcPr>
          <w:p>
            <w:pPr>
              <w:jc w:val="right"/>
              <w:rPr>
                <w:rFonts w:ascii="宋体" w:hAnsi="宋体" w:cs="宋体"/>
                <w:color w:val="auto"/>
                <w:kern w:val="0"/>
                <w:sz w:val="20"/>
                <w:szCs w:val="20"/>
                <w:highlight w:val="none"/>
              </w:rPr>
            </w:pPr>
            <w:r>
              <w:rPr>
                <w:rFonts w:hint="eastAsia" w:ascii="仿宋_GB2312" w:hAnsi="仿宋_GB2312" w:eastAsia="仿宋_GB2312" w:cs="仿宋_GB2312"/>
                <w:color w:val="auto"/>
                <w:sz w:val="18"/>
                <w:szCs w:val="18"/>
                <w:highlight w:val="none"/>
              </w:rPr>
              <w:t>　</w:t>
            </w:r>
          </w:p>
        </w:tc>
        <w:tc>
          <w:tcPr>
            <w:tcW w:w="3285" w:type="dxa"/>
            <w:tcBorders>
              <w:top w:val="nil"/>
              <w:left w:val="nil"/>
              <w:bottom w:val="single" w:color="auto" w:sz="4" w:space="0"/>
              <w:right w:val="single" w:color="auto" w:sz="4" w:space="0"/>
            </w:tcBorders>
            <w:noWrap w:val="0"/>
            <w:vAlign w:val="center"/>
          </w:tcPr>
          <w:p>
            <w:pPr>
              <w:rPr>
                <w:rFonts w:ascii="宋体" w:hAnsi="宋体" w:cs="宋体"/>
                <w:color w:val="auto"/>
                <w:kern w:val="0"/>
                <w:sz w:val="20"/>
                <w:szCs w:val="20"/>
                <w:highlight w:val="none"/>
              </w:rPr>
            </w:pPr>
            <w:r>
              <w:rPr>
                <w:rFonts w:hint="eastAsia" w:ascii="仿宋_GB2312" w:hAnsi="仿宋_GB2312" w:eastAsia="仿宋_GB2312" w:cs="仿宋_GB2312"/>
                <w:color w:val="auto"/>
                <w:sz w:val="18"/>
                <w:szCs w:val="18"/>
                <w:highlight w:val="none"/>
              </w:rPr>
              <w:t>　卫生健康支出</w:t>
            </w:r>
          </w:p>
        </w:tc>
        <w:tc>
          <w:tcPr>
            <w:tcW w:w="1395" w:type="dxa"/>
            <w:gridSpan w:val="2"/>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31.38</w:t>
            </w:r>
          </w:p>
        </w:tc>
        <w:tc>
          <w:tcPr>
            <w:tcW w:w="1530" w:type="dxa"/>
            <w:gridSpan w:val="2"/>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31.38</w:t>
            </w:r>
          </w:p>
        </w:tc>
        <w:tc>
          <w:tcPr>
            <w:tcW w:w="1343"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gridAfter w:val="1"/>
          <w:wAfter w:w="535" w:type="dxa"/>
          <w:trHeight w:val="450" w:hRule="atLeast"/>
        </w:trPr>
        <w:tc>
          <w:tcPr>
            <w:tcW w:w="581" w:type="dxa"/>
            <w:tcBorders>
              <w:top w:val="nil"/>
              <w:left w:val="single" w:color="auto" w:sz="4" w:space="0"/>
              <w:bottom w:val="single" w:color="auto" w:sz="4" w:space="0"/>
              <w:right w:val="single" w:color="auto" w:sz="4" w:space="0"/>
            </w:tcBorders>
            <w:noWrap w:val="0"/>
            <w:vAlign w:val="center"/>
          </w:tcPr>
          <w:p>
            <w:pPr>
              <w:jc w:val="right"/>
              <w:rPr>
                <w:rFonts w:ascii="宋体" w:hAnsi="宋体" w:cs="宋体"/>
                <w:color w:val="auto"/>
                <w:kern w:val="0"/>
                <w:sz w:val="20"/>
                <w:szCs w:val="20"/>
                <w:highlight w:val="none"/>
              </w:rPr>
            </w:pPr>
            <w:r>
              <w:rPr>
                <w:rFonts w:hint="eastAsia" w:ascii="仿宋_GB2312" w:hAnsi="仿宋_GB2312" w:eastAsia="仿宋_GB2312" w:cs="仿宋_GB2312"/>
                <w:color w:val="auto"/>
                <w:sz w:val="18"/>
                <w:szCs w:val="18"/>
                <w:highlight w:val="none"/>
                <w:lang w:val="en-US" w:eastAsia="zh-CN"/>
              </w:rPr>
              <w:t>210</w:t>
            </w:r>
            <w:r>
              <w:rPr>
                <w:rFonts w:hint="eastAsia" w:ascii="仿宋_GB2312" w:hAnsi="仿宋_GB2312" w:eastAsia="仿宋_GB2312" w:cs="仿宋_GB2312"/>
                <w:color w:val="auto"/>
                <w:sz w:val="18"/>
                <w:szCs w:val="18"/>
                <w:highlight w:val="none"/>
              </w:rPr>
              <w:t>　</w:t>
            </w:r>
          </w:p>
        </w:tc>
        <w:tc>
          <w:tcPr>
            <w:tcW w:w="510" w:type="dxa"/>
            <w:tcBorders>
              <w:top w:val="nil"/>
              <w:left w:val="nil"/>
              <w:bottom w:val="single" w:color="auto" w:sz="4" w:space="0"/>
              <w:right w:val="single" w:color="auto" w:sz="4" w:space="0"/>
            </w:tcBorders>
            <w:noWrap w:val="0"/>
            <w:vAlign w:val="center"/>
          </w:tcPr>
          <w:p>
            <w:pPr>
              <w:jc w:val="right"/>
              <w:rPr>
                <w:rFonts w:ascii="宋体" w:hAnsi="宋体" w:cs="宋体"/>
                <w:color w:val="auto"/>
                <w:kern w:val="0"/>
                <w:sz w:val="20"/>
                <w:szCs w:val="20"/>
                <w:highlight w:val="none"/>
              </w:rPr>
            </w:pPr>
            <w:r>
              <w:rPr>
                <w:rFonts w:hint="eastAsia" w:ascii="仿宋_GB2312" w:hAnsi="仿宋_GB2312" w:eastAsia="仿宋_GB2312" w:cs="仿宋_GB2312"/>
                <w:color w:val="auto"/>
                <w:sz w:val="18"/>
                <w:szCs w:val="18"/>
                <w:highlight w:val="none"/>
                <w:lang w:val="en-US" w:eastAsia="zh-CN"/>
              </w:rPr>
              <w:t>11</w:t>
            </w:r>
            <w:r>
              <w:rPr>
                <w:rFonts w:hint="eastAsia" w:ascii="仿宋_GB2312" w:hAnsi="仿宋_GB2312" w:eastAsia="仿宋_GB2312" w:cs="仿宋_GB2312"/>
                <w:color w:val="auto"/>
                <w:sz w:val="18"/>
                <w:szCs w:val="18"/>
                <w:highlight w:val="none"/>
              </w:rPr>
              <w:t>　</w:t>
            </w:r>
          </w:p>
        </w:tc>
        <w:tc>
          <w:tcPr>
            <w:tcW w:w="570" w:type="dxa"/>
            <w:tcBorders>
              <w:top w:val="nil"/>
              <w:left w:val="nil"/>
              <w:bottom w:val="single" w:color="auto" w:sz="4" w:space="0"/>
              <w:right w:val="single" w:color="auto" w:sz="4" w:space="0"/>
            </w:tcBorders>
            <w:noWrap w:val="0"/>
            <w:vAlign w:val="center"/>
          </w:tcPr>
          <w:p>
            <w:pPr>
              <w:jc w:val="right"/>
              <w:rPr>
                <w:rFonts w:ascii="宋体" w:hAnsi="宋体" w:cs="宋体"/>
                <w:color w:val="auto"/>
                <w:kern w:val="0"/>
                <w:sz w:val="20"/>
                <w:szCs w:val="20"/>
                <w:highlight w:val="none"/>
              </w:rPr>
            </w:pPr>
            <w:r>
              <w:rPr>
                <w:rFonts w:hint="eastAsia" w:ascii="仿宋_GB2312" w:hAnsi="仿宋_GB2312" w:eastAsia="仿宋_GB2312" w:cs="仿宋_GB2312"/>
                <w:color w:val="auto"/>
                <w:sz w:val="18"/>
                <w:szCs w:val="18"/>
                <w:highlight w:val="none"/>
              </w:rPr>
              <w:t>　</w:t>
            </w:r>
          </w:p>
        </w:tc>
        <w:tc>
          <w:tcPr>
            <w:tcW w:w="3285" w:type="dxa"/>
            <w:tcBorders>
              <w:top w:val="nil"/>
              <w:left w:val="nil"/>
              <w:bottom w:val="single" w:color="auto" w:sz="4" w:space="0"/>
              <w:right w:val="single" w:color="auto" w:sz="4" w:space="0"/>
            </w:tcBorders>
            <w:noWrap w:val="0"/>
            <w:vAlign w:val="center"/>
          </w:tcPr>
          <w:p>
            <w:pPr>
              <w:rPr>
                <w:rFonts w:ascii="宋体" w:hAnsi="宋体" w:cs="宋体"/>
                <w:color w:val="auto"/>
                <w:kern w:val="0"/>
                <w:sz w:val="20"/>
                <w:szCs w:val="20"/>
                <w:highlight w:val="none"/>
              </w:rPr>
            </w:pPr>
            <w:r>
              <w:rPr>
                <w:rFonts w:hint="eastAsia" w:ascii="仿宋_GB2312" w:hAnsi="仿宋_GB2312" w:eastAsia="仿宋_GB2312" w:cs="仿宋_GB2312"/>
                <w:color w:val="auto"/>
                <w:sz w:val="18"/>
                <w:szCs w:val="18"/>
                <w:highlight w:val="none"/>
              </w:rPr>
              <w:t>行政事业单位医疗</w:t>
            </w:r>
          </w:p>
        </w:tc>
        <w:tc>
          <w:tcPr>
            <w:tcW w:w="1395" w:type="dxa"/>
            <w:gridSpan w:val="2"/>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31.38</w:t>
            </w:r>
          </w:p>
        </w:tc>
        <w:tc>
          <w:tcPr>
            <w:tcW w:w="1530" w:type="dxa"/>
            <w:gridSpan w:val="2"/>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31.38</w:t>
            </w:r>
          </w:p>
        </w:tc>
        <w:tc>
          <w:tcPr>
            <w:tcW w:w="1343"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gridAfter w:val="1"/>
          <w:wAfter w:w="535" w:type="dxa"/>
          <w:trHeight w:val="450" w:hRule="atLeast"/>
        </w:trPr>
        <w:tc>
          <w:tcPr>
            <w:tcW w:w="581" w:type="dxa"/>
            <w:tcBorders>
              <w:top w:val="nil"/>
              <w:left w:val="single" w:color="auto" w:sz="4" w:space="0"/>
              <w:bottom w:val="single" w:color="auto" w:sz="4" w:space="0"/>
              <w:right w:val="single" w:color="auto" w:sz="4" w:space="0"/>
            </w:tcBorders>
            <w:noWrap w:val="0"/>
            <w:vAlign w:val="center"/>
          </w:tcPr>
          <w:p>
            <w:pPr>
              <w:jc w:val="right"/>
              <w:rPr>
                <w:rFonts w:ascii="宋体" w:hAnsi="宋体" w:cs="宋体"/>
                <w:color w:val="auto"/>
                <w:kern w:val="0"/>
                <w:sz w:val="20"/>
                <w:szCs w:val="20"/>
                <w:highlight w:val="none"/>
              </w:rPr>
            </w:pPr>
            <w:r>
              <w:rPr>
                <w:rFonts w:hint="eastAsia" w:ascii="仿宋_GB2312" w:hAnsi="仿宋_GB2312" w:eastAsia="仿宋_GB2312" w:cs="仿宋_GB2312"/>
                <w:color w:val="auto"/>
                <w:sz w:val="18"/>
                <w:szCs w:val="18"/>
                <w:highlight w:val="none"/>
                <w:lang w:val="en-US" w:eastAsia="zh-CN"/>
              </w:rPr>
              <w:t>210</w:t>
            </w:r>
            <w:r>
              <w:rPr>
                <w:rFonts w:hint="eastAsia" w:ascii="仿宋_GB2312" w:hAnsi="仿宋_GB2312" w:eastAsia="仿宋_GB2312" w:cs="仿宋_GB2312"/>
                <w:color w:val="auto"/>
                <w:sz w:val="18"/>
                <w:szCs w:val="18"/>
                <w:highlight w:val="none"/>
              </w:rPr>
              <w:t>　</w:t>
            </w:r>
          </w:p>
        </w:tc>
        <w:tc>
          <w:tcPr>
            <w:tcW w:w="510" w:type="dxa"/>
            <w:tcBorders>
              <w:top w:val="nil"/>
              <w:left w:val="nil"/>
              <w:bottom w:val="single" w:color="auto" w:sz="4" w:space="0"/>
              <w:right w:val="single" w:color="auto" w:sz="4" w:space="0"/>
            </w:tcBorders>
            <w:noWrap w:val="0"/>
            <w:vAlign w:val="center"/>
          </w:tcPr>
          <w:p>
            <w:pPr>
              <w:jc w:val="right"/>
              <w:rPr>
                <w:rFonts w:ascii="宋体" w:hAnsi="宋体" w:cs="宋体"/>
                <w:color w:val="auto"/>
                <w:kern w:val="0"/>
                <w:sz w:val="20"/>
                <w:szCs w:val="20"/>
                <w:highlight w:val="none"/>
              </w:rPr>
            </w:pPr>
            <w:r>
              <w:rPr>
                <w:rFonts w:hint="eastAsia" w:ascii="仿宋_GB2312" w:hAnsi="仿宋_GB2312" w:eastAsia="仿宋_GB2312" w:cs="仿宋_GB2312"/>
                <w:color w:val="auto"/>
                <w:sz w:val="18"/>
                <w:szCs w:val="18"/>
                <w:highlight w:val="none"/>
                <w:lang w:val="en-US" w:eastAsia="zh-CN"/>
              </w:rPr>
              <w:t>11</w:t>
            </w:r>
            <w:r>
              <w:rPr>
                <w:rFonts w:hint="eastAsia" w:ascii="仿宋_GB2312" w:hAnsi="仿宋_GB2312" w:eastAsia="仿宋_GB2312" w:cs="仿宋_GB2312"/>
                <w:color w:val="auto"/>
                <w:sz w:val="18"/>
                <w:szCs w:val="18"/>
                <w:highlight w:val="none"/>
              </w:rPr>
              <w:t>　</w:t>
            </w:r>
          </w:p>
        </w:tc>
        <w:tc>
          <w:tcPr>
            <w:tcW w:w="570" w:type="dxa"/>
            <w:tcBorders>
              <w:top w:val="nil"/>
              <w:left w:val="nil"/>
              <w:bottom w:val="single" w:color="auto" w:sz="4" w:space="0"/>
              <w:right w:val="single" w:color="auto" w:sz="4" w:space="0"/>
            </w:tcBorders>
            <w:noWrap w:val="0"/>
            <w:vAlign w:val="center"/>
          </w:tcPr>
          <w:p>
            <w:pPr>
              <w:jc w:val="right"/>
              <w:rPr>
                <w:rFonts w:ascii="宋体" w:hAnsi="宋体" w:cs="宋体"/>
                <w:color w:val="auto"/>
                <w:kern w:val="0"/>
                <w:sz w:val="20"/>
                <w:szCs w:val="20"/>
                <w:highlight w:val="none"/>
              </w:rPr>
            </w:pPr>
            <w:r>
              <w:rPr>
                <w:rFonts w:hint="eastAsia" w:ascii="仿宋_GB2312" w:hAnsi="仿宋_GB2312" w:eastAsia="仿宋_GB2312" w:cs="仿宋_GB2312"/>
                <w:color w:val="auto"/>
                <w:sz w:val="18"/>
                <w:szCs w:val="18"/>
                <w:highlight w:val="none"/>
                <w:lang w:val="en-US" w:eastAsia="zh-CN"/>
              </w:rPr>
              <w:t>01</w:t>
            </w:r>
            <w:r>
              <w:rPr>
                <w:rFonts w:hint="eastAsia" w:ascii="仿宋_GB2312" w:hAnsi="仿宋_GB2312" w:eastAsia="仿宋_GB2312" w:cs="仿宋_GB2312"/>
                <w:color w:val="auto"/>
                <w:sz w:val="18"/>
                <w:szCs w:val="18"/>
                <w:highlight w:val="none"/>
              </w:rPr>
              <w:t>　</w:t>
            </w:r>
          </w:p>
        </w:tc>
        <w:tc>
          <w:tcPr>
            <w:tcW w:w="3285" w:type="dxa"/>
            <w:tcBorders>
              <w:top w:val="nil"/>
              <w:left w:val="nil"/>
              <w:bottom w:val="single" w:color="auto" w:sz="4" w:space="0"/>
              <w:right w:val="single" w:color="auto" w:sz="4" w:space="0"/>
            </w:tcBorders>
            <w:noWrap w:val="0"/>
            <w:vAlign w:val="center"/>
          </w:tcPr>
          <w:p>
            <w:pPr>
              <w:rPr>
                <w:rFonts w:ascii="宋体" w:hAnsi="宋体" w:cs="宋体"/>
                <w:color w:val="auto"/>
                <w:kern w:val="0"/>
                <w:sz w:val="20"/>
                <w:szCs w:val="20"/>
                <w:highlight w:val="none"/>
              </w:rPr>
            </w:pPr>
            <w:r>
              <w:rPr>
                <w:rFonts w:hint="eastAsia" w:ascii="仿宋_GB2312" w:hAnsi="仿宋_GB2312" w:eastAsia="仿宋_GB2312" w:cs="仿宋_GB2312"/>
                <w:color w:val="auto"/>
                <w:sz w:val="18"/>
                <w:szCs w:val="18"/>
                <w:highlight w:val="none"/>
              </w:rPr>
              <w:t>行政单位医疗</w:t>
            </w:r>
          </w:p>
        </w:tc>
        <w:tc>
          <w:tcPr>
            <w:tcW w:w="1395" w:type="dxa"/>
            <w:gridSpan w:val="2"/>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16.19</w:t>
            </w:r>
          </w:p>
        </w:tc>
        <w:tc>
          <w:tcPr>
            <w:tcW w:w="1530" w:type="dxa"/>
            <w:gridSpan w:val="2"/>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16.19</w:t>
            </w:r>
          </w:p>
        </w:tc>
        <w:tc>
          <w:tcPr>
            <w:tcW w:w="1343"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gridAfter w:val="1"/>
          <w:wAfter w:w="535" w:type="dxa"/>
          <w:trHeight w:val="450" w:hRule="atLeast"/>
        </w:trPr>
        <w:tc>
          <w:tcPr>
            <w:tcW w:w="581" w:type="dxa"/>
            <w:tcBorders>
              <w:top w:val="nil"/>
              <w:left w:val="single" w:color="auto" w:sz="4" w:space="0"/>
              <w:bottom w:val="single" w:color="auto" w:sz="4" w:space="0"/>
              <w:right w:val="single" w:color="auto" w:sz="4" w:space="0"/>
            </w:tcBorders>
            <w:noWrap w:val="0"/>
            <w:vAlign w:val="center"/>
          </w:tcPr>
          <w:p>
            <w:pPr>
              <w:jc w:val="right"/>
              <w:rPr>
                <w:rFonts w:ascii="宋体" w:hAnsi="宋体" w:cs="宋体"/>
                <w:color w:val="auto"/>
                <w:kern w:val="0"/>
                <w:sz w:val="20"/>
                <w:szCs w:val="20"/>
                <w:highlight w:val="none"/>
              </w:rPr>
            </w:pPr>
            <w:r>
              <w:rPr>
                <w:rFonts w:hint="eastAsia" w:ascii="仿宋_GB2312" w:hAnsi="仿宋_GB2312" w:eastAsia="仿宋_GB2312" w:cs="仿宋_GB2312"/>
                <w:color w:val="auto"/>
                <w:sz w:val="18"/>
                <w:szCs w:val="18"/>
                <w:highlight w:val="none"/>
                <w:lang w:val="en-US" w:eastAsia="zh-CN"/>
              </w:rPr>
              <w:t>201</w:t>
            </w:r>
            <w:r>
              <w:rPr>
                <w:rFonts w:hint="eastAsia" w:ascii="仿宋_GB2312" w:hAnsi="仿宋_GB2312" w:eastAsia="仿宋_GB2312" w:cs="仿宋_GB2312"/>
                <w:color w:val="auto"/>
                <w:sz w:val="18"/>
                <w:szCs w:val="18"/>
                <w:highlight w:val="none"/>
              </w:rPr>
              <w:t>　</w:t>
            </w:r>
          </w:p>
        </w:tc>
        <w:tc>
          <w:tcPr>
            <w:tcW w:w="510" w:type="dxa"/>
            <w:tcBorders>
              <w:top w:val="nil"/>
              <w:left w:val="nil"/>
              <w:bottom w:val="single" w:color="auto" w:sz="4" w:space="0"/>
              <w:right w:val="single" w:color="auto" w:sz="4" w:space="0"/>
            </w:tcBorders>
            <w:noWrap w:val="0"/>
            <w:vAlign w:val="center"/>
          </w:tcPr>
          <w:p>
            <w:pPr>
              <w:jc w:val="right"/>
              <w:rPr>
                <w:rFonts w:ascii="宋体" w:hAnsi="宋体" w:cs="宋体"/>
                <w:color w:val="auto"/>
                <w:kern w:val="0"/>
                <w:sz w:val="20"/>
                <w:szCs w:val="20"/>
                <w:highlight w:val="none"/>
              </w:rPr>
            </w:pPr>
            <w:r>
              <w:rPr>
                <w:rFonts w:hint="eastAsia" w:ascii="仿宋_GB2312" w:hAnsi="仿宋_GB2312" w:eastAsia="仿宋_GB2312" w:cs="仿宋_GB2312"/>
                <w:color w:val="auto"/>
                <w:sz w:val="18"/>
                <w:szCs w:val="18"/>
                <w:highlight w:val="none"/>
                <w:lang w:val="en-US" w:eastAsia="zh-CN"/>
              </w:rPr>
              <w:t>11</w:t>
            </w:r>
            <w:r>
              <w:rPr>
                <w:rFonts w:hint="eastAsia" w:ascii="仿宋_GB2312" w:hAnsi="仿宋_GB2312" w:eastAsia="仿宋_GB2312" w:cs="仿宋_GB2312"/>
                <w:color w:val="auto"/>
                <w:sz w:val="18"/>
                <w:szCs w:val="18"/>
                <w:highlight w:val="none"/>
              </w:rPr>
              <w:t>　</w:t>
            </w:r>
          </w:p>
        </w:tc>
        <w:tc>
          <w:tcPr>
            <w:tcW w:w="570" w:type="dxa"/>
            <w:tcBorders>
              <w:top w:val="nil"/>
              <w:left w:val="nil"/>
              <w:bottom w:val="single" w:color="auto" w:sz="4" w:space="0"/>
              <w:right w:val="single" w:color="auto" w:sz="4" w:space="0"/>
            </w:tcBorders>
            <w:noWrap w:val="0"/>
            <w:vAlign w:val="center"/>
          </w:tcPr>
          <w:p>
            <w:pPr>
              <w:jc w:val="right"/>
              <w:rPr>
                <w:rFonts w:ascii="宋体" w:hAnsi="宋体" w:cs="宋体"/>
                <w:color w:val="auto"/>
                <w:kern w:val="0"/>
                <w:sz w:val="20"/>
                <w:szCs w:val="20"/>
                <w:highlight w:val="none"/>
              </w:rPr>
            </w:pPr>
            <w:r>
              <w:rPr>
                <w:rFonts w:hint="eastAsia" w:ascii="仿宋_GB2312" w:hAnsi="仿宋_GB2312" w:eastAsia="仿宋_GB2312" w:cs="仿宋_GB2312"/>
                <w:color w:val="auto"/>
                <w:sz w:val="18"/>
                <w:szCs w:val="18"/>
                <w:highlight w:val="none"/>
                <w:lang w:val="en-US" w:eastAsia="zh-CN"/>
              </w:rPr>
              <w:t>02</w:t>
            </w:r>
            <w:r>
              <w:rPr>
                <w:rFonts w:hint="eastAsia" w:ascii="仿宋_GB2312" w:hAnsi="仿宋_GB2312" w:eastAsia="仿宋_GB2312" w:cs="仿宋_GB2312"/>
                <w:color w:val="auto"/>
                <w:sz w:val="18"/>
                <w:szCs w:val="18"/>
                <w:highlight w:val="none"/>
              </w:rPr>
              <w:t>　</w:t>
            </w:r>
          </w:p>
        </w:tc>
        <w:tc>
          <w:tcPr>
            <w:tcW w:w="3285" w:type="dxa"/>
            <w:tcBorders>
              <w:top w:val="nil"/>
              <w:left w:val="nil"/>
              <w:bottom w:val="single" w:color="auto" w:sz="4" w:space="0"/>
              <w:right w:val="single" w:color="auto" w:sz="4" w:space="0"/>
            </w:tcBorders>
            <w:noWrap w:val="0"/>
            <w:vAlign w:val="center"/>
          </w:tcPr>
          <w:p>
            <w:pPr>
              <w:rPr>
                <w:rFonts w:ascii="宋体" w:hAnsi="宋体" w:cs="宋体"/>
                <w:color w:val="auto"/>
                <w:kern w:val="0"/>
                <w:sz w:val="20"/>
                <w:szCs w:val="20"/>
                <w:highlight w:val="none"/>
              </w:rPr>
            </w:pPr>
            <w:r>
              <w:rPr>
                <w:rFonts w:hint="eastAsia" w:ascii="仿宋_GB2312" w:hAnsi="仿宋_GB2312" w:eastAsia="仿宋_GB2312" w:cs="仿宋_GB2312"/>
                <w:color w:val="auto"/>
                <w:sz w:val="18"/>
                <w:szCs w:val="18"/>
                <w:highlight w:val="none"/>
              </w:rPr>
              <w:t>　事业单位医疗</w:t>
            </w:r>
          </w:p>
        </w:tc>
        <w:tc>
          <w:tcPr>
            <w:tcW w:w="1395" w:type="dxa"/>
            <w:gridSpan w:val="2"/>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4.56</w:t>
            </w:r>
          </w:p>
        </w:tc>
        <w:tc>
          <w:tcPr>
            <w:tcW w:w="1530" w:type="dxa"/>
            <w:gridSpan w:val="2"/>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4.56</w:t>
            </w:r>
          </w:p>
        </w:tc>
        <w:tc>
          <w:tcPr>
            <w:tcW w:w="1343"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gridAfter w:val="1"/>
          <w:wAfter w:w="535" w:type="dxa"/>
          <w:trHeight w:val="450" w:hRule="atLeast"/>
        </w:trPr>
        <w:tc>
          <w:tcPr>
            <w:tcW w:w="581" w:type="dxa"/>
            <w:tcBorders>
              <w:top w:val="nil"/>
              <w:left w:val="single" w:color="auto" w:sz="4" w:space="0"/>
              <w:bottom w:val="single" w:color="auto" w:sz="4" w:space="0"/>
              <w:right w:val="single" w:color="auto" w:sz="4" w:space="0"/>
            </w:tcBorders>
            <w:noWrap w:val="0"/>
            <w:vAlign w:val="center"/>
          </w:tcPr>
          <w:p>
            <w:pPr>
              <w:jc w:val="right"/>
              <w:rPr>
                <w:rFonts w:ascii="宋体" w:hAnsi="宋体" w:cs="宋体"/>
                <w:color w:val="auto"/>
                <w:kern w:val="0"/>
                <w:sz w:val="20"/>
                <w:szCs w:val="20"/>
                <w:highlight w:val="none"/>
              </w:rPr>
            </w:pPr>
            <w:r>
              <w:rPr>
                <w:rFonts w:hint="eastAsia" w:ascii="仿宋_GB2312" w:hAnsi="仿宋_GB2312" w:eastAsia="仿宋_GB2312" w:cs="仿宋_GB2312"/>
                <w:color w:val="auto"/>
                <w:sz w:val="18"/>
                <w:szCs w:val="18"/>
                <w:highlight w:val="none"/>
                <w:lang w:val="en-US" w:eastAsia="zh-CN"/>
              </w:rPr>
              <w:t>201</w:t>
            </w:r>
            <w:r>
              <w:rPr>
                <w:rFonts w:hint="eastAsia" w:ascii="仿宋_GB2312" w:hAnsi="仿宋_GB2312" w:eastAsia="仿宋_GB2312" w:cs="仿宋_GB2312"/>
                <w:color w:val="auto"/>
                <w:sz w:val="18"/>
                <w:szCs w:val="18"/>
                <w:highlight w:val="none"/>
              </w:rPr>
              <w:t>　</w:t>
            </w:r>
          </w:p>
        </w:tc>
        <w:tc>
          <w:tcPr>
            <w:tcW w:w="510" w:type="dxa"/>
            <w:tcBorders>
              <w:top w:val="nil"/>
              <w:left w:val="nil"/>
              <w:bottom w:val="single" w:color="auto" w:sz="4" w:space="0"/>
              <w:right w:val="single" w:color="auto" w:sz="4" w:space="0"/>
            </w:tcBorders>
            <w:noWrap w:val="0"/>
            <w:vAlign w:val="center"/>
          </w:tcPr>
          <w:p>
            <w:pPr>
              <w:jc w:val="right"/>
              <w:rPr>
                <w:rFonts w:ascii="宋体" w:hAnsi="宋体" w:cs="宋体"/>
                <w:color w:val="auto"/>
                <w:kern w:val="0"/>
                <w:sz w:val="20"/>
                <w:szCs w:val="20"/>
                <w:highlight w:val="none"/>
              </w:rPr>
            </w:pPr>
            <w:r>
              <w:rPr>
                <w:rFonts w:hint="eastAsia" w:ascii="仿宋_GB2312" w:hAnsi="仿宋_GB2312" w:eastAsia="仿宋_GB2312" w:cs="仿宋_GB2312"/>
                <w:color w:val="auto"/>
                <w:sz w:val="18"/>
                <w:szCs w:val="18"/>
                <w:highlight w:val="none"/>
                <w:lang w:val="en-US" w:eastAsia="zh-CN"/>
              </w:rPr>
              <w:t>11</w:t>
            </w:r>
            <w:r>
              <w:rPr>
                <w:rFonts w:hint="eastAsia" w:ascii="仿宋_GB2312" w:hAnsi="仿宋_GB2312" w:eastAsia="仿宋_GB2312" w:cs="仿宋_GB2312"/>
                <w:color w:val="auto"/>
                <w:sz w:val="18"/>
                <w:szCs w:val="18"/>
                <w:highlight w:val="none"/>
              </w:rPr>
              <w:t>　</w:t>
            </w:r>
          </w:p>
        </w:tc>
        <w:tc>
          <w:tcPr>
            <w:tcW w:w="570" w:type="dxa"/>
            <w:tcBorders>
              <w:top w:val="nil"/>
              <w:left w:val="nil"/>
              <w:bottom w:val="single" w:color="auto" w:sz="4" w:space="0"/>
              <w:right w:val="single" w:color="auto" w:sz="4" w:space="0"/>
            </w:tcBorders>
            <w:noWrap w:val="0"/>
            <w:vAlign w:val="center"/>
          </w:tcPr>
          <w:p>
            <w:pPr>
              <w:jc w:val="right"/>
              <w:rPr>
                <w:rFonts w:ascii="宋体" w:hAnsi="宋体" w:cs="宋体"/>
                <w:color w:val="auto"/>
                <w:kern w:val="0"/>
                <w:sz w:val="20"/>
                <w:szCs w:val="20"/>
                <w:highlight w:val="none"/>
              </w:rPr>
            </w:pPr>
            <w:r>
              <w:rPr>
                <w:rFonts w:hint="eastAsia" w:ascii="仿宋_GB2312" w:hAnsi="仿宋_GB2312" w:eastAsia="仿宋_GB2312" w:cs="仿宋_GB2312"/>
                <w:color w:val="auto"/>
                <w:sz w:val="18"/>
                <w:szCs w:val="18"/>
                <w:highlight w:val="none"/>
                <w:lang w:val="en-US" w:eastAsia="zh-CN"/>
              </w:rPr>
              <w:t>03</w:t>
            </w:r>
            <w:r>
              <w:rPr>
                <w:rFonts w:hint="eastAsia" w:ascii="仿宋_GB2312" w:hAnsi="仿宋_GB2312" w:eastAsia="仿宋_GB2312" w:cs="仿宋_GB2312"/>
                <w:color w:val="auto"/>
                <w:sz w:val="18"/>
                <w:szCs w:val="18"/>
                <w:highlight w:val="none"/>
              </w:rPr>
              <w:t>　</w:t>
            </w:r>
          </w:p>
        </w:tc>
        <w:tc>
          <w:tcPr>
            <w:tcW w:w="3285" w:type="dxa"/>
            <w:tcBorders>
              <w:top w:val="nil"/>
              <w:left w:val="nil"/>
              <w:bottom w:val="single" w:color="auto" w:sz="4" w:space="0"/>
              <w:right w:val="single" w:color="auto" w:sz="4" w:space="0"/>
            </w:tcBorders>
            <w:noWrap w:val="0"/>
            <w:vAlign w:val="center"/>
          </w:tcPr>
          <w:p>
            <w:pPr>
              <w:rPr>
                <w:rFonts w:ascii="宋体" w:hAnsi="宋体" w:cs="宋体"/>
                <w:color w:val="auto"/>
                <w:kern w:val="0"/>
                <w:sz w:val="20"/>
                <w:szCs w:val="20"/>
                <w:highlight w:val="none"/>
              </w:rPr>
            </w:pPr>
            <w:r>
              <w:rPr>
                <w:rFonts w:hint="eastAsia" w:ascii="仿宋_GB2312" w:hAnsi="仿宋_GB2312" w:eastAsia="仿宋_GB2312" w:cs="仿宋_GB2312"/>
                <w:color w:val="auto"/>
                <w:sz w:val="18"/>
                <w:szCs w:val="18"/>
                <w:highlight w:val="none"/>
              </w:rPr>
              <w:t>公务员医疗补助</w:t>
            </w:r>
          </w:p>
        </w:tc>
        <w:tc>
          <w:tcPr>
            <w:tcW w:w="1395" w:type="dxa"/>
            <w:gridSpan w:val="2"/>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10.37</w:t>
            </w:r>
          </w:p>
        </w:tc>
        <w:tc>
          <w:tcPr>
            <w:tcW w:w="1530" w:type="dxa"/>
            <w:gridSpan w:val="2"/>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10.37</w:t>
            </w:r>
          </w:p>
        </w:tc>
        <w:tc>
          <w:tcPr>
            <w:tcW w:w="1343"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　</w:t>
            </w:r>
          </w:p>
        </w:tc>
      </w:tr>
      <w:tr>
        <w:tblPrEx>
          <w:tblCellMar>
            <w:top w:w="0" w:type="dxa"/>
            <w:left w:w="108" w:type="dxa"/>
            <w:bottom w:w="0" w:type="dxa"/>
            <w:right w:w="108" w:type="dxa"/>
          </w:tblCellMar>
        </w:tblPrEx>
        <w:trPr>
          <w:gridAfter w:val="1"/>
          <w:wAfter w:w="535" w:type="dxa"/>
          <w:trHeight w:val="450" w:hRule="atLeast"/>
        </w:trPr>
        <w:tc>
          <w:tcPr>
            <w:tcW w:w="581" w:type="dxa"/>
            <w:tcBorders>
              <w:top w:val="nil"/>
              <w:left w:val="single" w:color="auto" w:sz="4" w:space="0"/>
              <w:bottom w:val="single" w:color="auto" w:sz="4" w:space="0"/>
              <w:right w:val="single" w:color="auto" w:sz="4" w:space="0"/>
            </w:tcBorders>
            <w:noWrap w:val="0"/>
            <w:vAlign w:val="center"/>
          </w:tcPr>
          <w:p>
            <w:pPr>
              <w:jc w:val="right"/>
              <w:rPr>
                <w:rFonts w:ascii="宋体" w:hAnsi="宋体" w:cs="宋体"/>
                <w:color w:val="auto"/>
                <w:kern w:val="0"/>
                <w:sz w:val="20"/>
                <w:szCs w:val="20"/>
                <w:highlight w:val="none"/>
              </w:rPr>
            </w:pPr>
            <w:r>
              <w:rPr>
                <w:rFonts w:hint="eastAsia" w:ascii="仿宋_GB2312" w:hAnsi="仿宋_GB2312" w:eastAsia="仿宋_GB2312" w:cs="仿宋_GB2312"/>
                <w:color w:val="auto"/>
                <w:sz w:val="18"/>
                <w:szCs w:val="18"/>
                <w:highlight w:val="none"/>
                <w:lang w:val="en-US" w:eastAsia="zh-CN"/>
              </w:rPr>
              <w:t>201</w:t>
            </w:r>
            <w:r>
              <w:rPr>
                <w:rFonts w:hint="eastAsia" w:ascii="仿宋_GB2312" w:hAnsi="仿宋_GB2312" w:eastAsia="仿宋_GB2312" w:cs="仿宋_GB2312"/>
                <w:color w:val="auto"/>
                <w:sz w:val="18"/>
                <w:szCs w:val="18"/>
                <w:highlight w:val="none"/>
              </w:rPr>
              <w:t>　</w:t>
            </w:r>
          </w:p>
        </w:tc>
        <w:tc>
          <w:tcPr>
            <w:tcW w:w="510" w:type="dxa"/>
            <w:tcBorders>
              <w:top w:val="nil"/>
              <w:left w:val="nil"/>
              <w:bottom w:val="single" w:color="auto" w:sz="4" w:space="0"/>
              <w:right w:val="single" w:color="auto" w:sz="4" w:space="0"/>
            </w:tcBorders>
            <w:noWrap w:val="0"/>
            <w:vAlign w:val="center"/>
          </w:tcPr>
          <w:p>
            <w:pPr>
              <w:jc w:val="right"/>
              <w:rPr>
                <w:rFonts w:ascii="宋体" w:hAnsi="宋体" w:cs="宋体"/>
                <w:color w:val="auto"/>
                <w:kern w:val="0"/>
                <w:sz w:val="20"/>
                <w:szCs w:val="20"/>
                <w:highlight w:val="none"/>
              </w:rPr>
            </w:pPr>
            <w:r>
              <w:rPr>
                <w:rFonts w:hint="eastAsia" w:ascii="仿宋_GB2312" w:hAnsi="仿宋_GB2312" w:eastAsia="仿宋_GB2312" w:cs="仿宋_GB2312"/>
                <w:color w:val="auto"/>
                <w:sz w:val="18"/>
                <w:szCs w:val="18"/>
                <w:highlight w:val="none"/>
                <w:lang w:val="en-US" w:eastAsia="zh-CN"/>
              </w:rPr>
              <w:t>11</w:t>
            </w:r>
            <w:r>
              <w:rPr>
                <w:rFonts w:hint="eastAsia" w:ascii="仿宋_GB2312" w:hAnsi="仿宋_GB2312" w:eastAsia="仿宋_GB2312" w:cs="仿宋_GB2312"/>
                <w:color w:val="auto"/>
                <w:sz w:val="18"/>
                <w:szCs w:val="18"/>
                <w:highlight w:val="none"/>
              </w:rPr>
              <w:t>　</w:t>
            </w:r>
          </w:p>
        </w:tc>
        <w:tc>
          <w:tcPr>
            <w:tcW w:w="570" w:type="dxa"/>
            <w:tcBorders>
              <w:top w:val="nil"/>
              <w:left w:val="nil"/>
              <w:bottom w:val="single" w:color="auto" w:sz="4" w:space="0"/>
              <w:right w:val="single" w:color="auto" w:sz="4" w:space="0"/>
            </w:tcBorders>
            <w:noWrap w:val="0"/>
            <w:vAlign w:val="center"/>
          </w:tcPr>
          <w:p>
            <w:pPr>
              <w:jc w:val="right"/>
              <w:rPr>
                <w:rFonts w:ascii="宋体" w:hAnsi="宋体" w:cs="宋体"/>
                <w:color w:val="auto"/>
                <w:kern w:val="0"/>
                <w:sz w:val="20"/>
                <w:szCs w:val="20"/>
                <w:highlight w:val="none"/>
              </w:rPr>
            </w:pPr>
            <w:r>
              <w:rPr>
                <w:rFonts w:hint="eastAsia" w:ascii="仿宋_GB2312" w:hAnsi="仿宋_GB2312" w:eastAsia="仿宋_GB2312" w:cs="仿宋_GB2312"/>
                <w:color w:val="auto"/>
                <w:sz w:val="18"/>
                <w:szCs w:val="18"/>
                <w:highlight w:val="none"/>
                <w:lang w:val="en-US" w:eastAsia="zh-CN"/>
              </w:rPr>
              <w:t>99</w:t>
            </w:r>
          </w:p>
        </w:tc>
        <w:tc>
          <w:tcPr>
            <w:tcW w:w="3285" w:type="dxa"/>
            <w:tcBorders>
              <w:top w:val="nil"/>
              <w:left w:val="nil"/>
              <w:bottom w:val="single" w:color="auto" w:sz="4" w:space="0"/>
              <w:right w:val="single" w:color="auto" w:sz="4" w:space="0"/>
            </w:tcBorders>
            <w:noWrap w:val="0"/>
            <w:vAlign w:val="center"/>
          </w:tcPr>
          <w:p>
            <w:pPr>
              <w:rPr>
                <w:rFonts w:ascii="宋体" w:hAnsi="宋体" w:cs="宋体"/>
                <w:color w:val="auto"/>
                <w:kern w:val="0"/>
                <w:sz w:val="20"/>
                <w:szCs w:val="20"/>
                <w:highlight w:val="none"/>
              </w:rPr>
            </w:pPr>
            <w:r>
              <w:rPr>
                <w:rFonts w:hint="eastAsia" w:ascii="仿宋_GB2312" w:hAnsi="仿宋_GB2312" w:eastAsia="仿宋_GB2312" w:cs="仿宋_GB2312"/>
                <w:color w:val="auto"/>
                <w:sz w:val="18"/>
                <w:szCs w:val="18"/>
                <w:highlight w:val="none"/>
              </w:rPr>
              <w:t>其他行政事业单位医疗支出</w:t>
            </w:r>
          </w:p>
        </w:tc>
        <w:tc>
          <w:tcPr>
            <w:tcW w:w="1395" w:type="dxa"/>
            <w:gridSpan w:val="2"/>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0.26</w:t>
            </w:r>
          </w:p>
        </w:tc>
        <w:tc>
          <w:tcPr>
            <w:tcW w:w="1530" w:type="dxa"/>
            <w:gridSpan w:val="2"/>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0.26</w:t>
            </w:r>
          </w:p>
        </w:tc>
        <w:tc>
          <w:tcPr>
            <w:tcW w:w="1343"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　</w:t>
            </w:r>
          </w:p>
        </w:tc>
      </w:tr>
      <w:tr>
        <w:tblPrEx>
          <w:tblCellMar>
            <w:top w:w="0" w:type="dxa"/>
            <w:left w:w="108" w:type="dxa"/>
            <w:bottom w:w="0" w:type="dxa"/>
            <w:right w:w="108" w:type="dxa"/>
          </w:tblCellMar>
        </w:tblPrEx>
        <w:trPr>
          <w:gridAfter w:val="1"/>
          <w:wAfter w:w="535" w:type="dxa"/>
          <w:trHeight w:val="450" w:hRule="atLeast"/>
        </w:trPr>
        <w:tc>
          <w:tcPr>
            <w:tcW w:w="581" w:type="dxa"/>
            <w:tcBorders>
              <w:top w:val="nil"/>
              <w:left w:val="single" w:color="auto" w:sz="4" w:space="0"/>
              <w:bottom w:val="single" w:color="auto" w:sz="4" w:space="0"/>
              <w:right w:val="single" w:color="auto" w:sz="4" w:space="0"/>
            </w:tcBorders>
            <w:noWrap w:val="0"/>
            <w:vAlign w:val="center"/>
          </w:tcPr>
          <w:p>
            <w:pPr>
              <w:jc w:val="right"/>
              <w:rPr>
                <w:rFonts w:ascii="宋体" w:hAnsi="宋体" w:cs="宋体"/>
                <w:color w:val="auto"/>
                <w:kern w:val="0"/>
                <w:sz w:val="20"/>
                <w:szCs w:val="20"/>
                <w:highlight w:val="none"/>
              </w:rPr>
            </w:pPr>
            <w:r>
              <w:rPr>
                <w:rFonts w:hint="eastAsia" w:ascii="仿宋_GB2312" w:hAnsi="仿宋_GB2312" w:eastAsia="仿宋_GB2312" w:cs="仿宋_GB2312"/>
                <w:color w:val="auto"/>
                <w:sz w:val="18"/>
                <w:szCs w:val="18"/>
                <w:highlight w:val="none"/>
              </w:rPr>
              <w:t>214</w:t>
            </w:r>
          </w:p>
        </w:tc>
        <w:tc>
          <w:tcPr>
            <w:tcW w:w="510" w:type="dxa"/>
            <w:tcBorders>
              <w:top w:val="nil"/>
              <w:left w:val="nil"/>
              <w:bottom w:val="single" w:color="auto" w:sz="4" w:space="0"/>
              <w:right w:val="single" w:color="auto" w:sz="4" w:space="0"/>
            </w:tcBorders>
            <w:noWrap w:val="0"/>
            <w:vAlign w:val="center"/>
          </w:tcPr>
          <w:p>
            <w:pPr>
              <w:jc w:val="right"/>
              <w:rPr>
                <w:rFonts w:ascii="宋体" w:hAnsi="宋体" w:cs="宋体"/>
                <w:color w:val="auto"/>
                <w:kern w:val="0"/>
                <w:sz w:val="20"/>
                <w:szCs w:val="20"/>
                <w:highlight w:val="none"/>
              </w:rPr>
            </w:pPr>
          </w:p>
        </w:tc>
        <w:tc>
          <w:tcPr>
            <w:tcW w:w="570" w:type="dxa"/>
            <w:tcBorders>
              <w:top w:val="nil"/>
              <w:left w:val="nil"/>
              <w:bottom w:val="single" w:color="auto" w:sz="4" w:space="0"/>
              <w:right w:val="single" w:color="auto" w:sz="4" w:space="0"/>
            </w:tcBorders>
            <w:noWrap w:val="0"/>
            <w:vAlign w:val="center"/>
          </w:tcPr>
          <w:p>
            <w:pPr>
              <w:jc w:val="right"/>
              <w:rPr>
                <w:rFonts w:ascii="宋体" w:hAnsi="宋体" w:cs="宋体"/>
                <w:color w:val="auto"/>
                <w:kern w:val="0"/>
                <w:sz w:val="20"/>
                <w:szCs w:val="20"/>
                <w:highlight w:val="none"/>
              </w:rPr>
            </w:pPr>
          </w:p>
        </w:tc>
        <w:tc>
          <w:tcPr>
            <w:tcW w:w="3285" w:type="dxa"/>
            <w:tcBorders>
              <w:top w:val="nil"/>
              <w:left w:val="nil"/>
              <w:bottom w:val="single" w:color="auto" w:sz="4" w:space="0"/>
              <w:right w:val="single" w:color="auto" w:sz="4" w:space="0"/>
            </w:tcBorders>
            <w:noWrap w:val="0"/>
            <w:vAlign w:val="center"/>
          </w:tcPr>
          <w:p>
            <w:pPr>
              <w:rPr>
                <w:rFonts w:ascii="宋体" w:hAnsi="宋体" w:cs="宋体"/>
                <w:color w:val="auto"/>
                <w:kern w:val="0"/>
                <w:sz w:val="20"/>
                <w:szCs w:val="20"/>
                <w:highlight w:val="none"/>
              </w:rPr>
            </w:pPr>
            <w:r>
              <w:rPr>
                <w:rFonts w:hint="eastAsia" w:ascii="仿宋_GB2312" w:hAnsi="仿宋_GB2312" w:eastAsia="仿宋_GB2312" w:cs="仿宋_GB2312"/>
                <w:color w:val="auto"/>
                <w:sz w:val="18"/>
                <w:szCs w:val="18"/>
                <w:highlight w:val="none"/>
              </w:rPr>
              <w:t>交通运输支出</w:t>
            </w:r>
          </w:p>
        </w:tc>
        <w:tc>
          <w:tcPr>
            <w:tcW w:w="1395" w:type="dxa"/>
            <w:gridSpan w:val="2"/>
            <w:tcBorders>
              <w:top w:val="nil"/>
              <w:left w:val="nil"/>
              <w:bottom w:val="single" w:color="auto" w:sz="4" w:space="0"/>
              <w:right w:val="single" w:color="auto" w:sz="4" w:space="0"/>
            </w:tcBorders>
            <w:noWrap w:val="0"/>
            <w:vAlign w:val="center"/>
          </w:tcPr>
          <w:p>
            <w:pPr>
              <w:ind w:firstLine="400" w:firstLineChars="200"/>
              <w:jc w:val="both"/>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2148.20</w:t>
            </w:r>
          </w:p>
        </w:tc>
        <w:tc>
          <w:tcPr>
            <w:tcW w:w="1530" w:type="dxa"/>
            <w:gridSpan w:val="2"/>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314.97</w:t>
            </w:r>
          </w:p>
        </w:tc>
        <w:tc>
          <w:tcPr>
            <w:tcW w:w="1343" w:type="dxa"/>
            <w:tcBorders>
              <w:top w:val="nil"/>
              <w:left w:val="nil"/>
              <w:bottom w:val="single" w:color="auto" w:sz="4" w:space="0"/>
              <w:right w:val="single" w:color="auto" w:sz="4" w:space="0"/>
            </w:tcBorders>
            <w:noWrap w:val="0"/>
            <w:vAlign w:val="center"/>
          </w:tcPr>
          <w:p>
            <w:pPr>
              <w:jc w:val="center"/>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1833.23</w:t>
            </w:r>
          </w:p>
        </w:tc>
      </w:tr>
      <w:tr>
        <w:tblPrEx>
          <w:tblCellMar>
            <w:top w:w="0" w:type="dxa"/>
            <w:left w:w="108" w:type="dxa"/>
            <w:bottom w:w="0" w:type="dxa"/>
            <w:right w:w="108" w:type="dxa"/>
          </w:tblCellMar>
        </w:tblPrEx>
        <w:trPr>
          <w:gridAfter w:val="1"/>
          <w:wAfter w:w="535" w:type="dxa"/>
          <w:trHeight w:val="450" w:hRule="atLeast"/>
        </w:trPr>
        <w:tc>
          <w:tcPr>
            <w:tcW w:w="581" w:type="dxa"/>
            <w:tcBorders>
              <w:top w:val="nil"/>
              <w:left w:val="single" w:color="auto" w:sz="4" w:space="0"/>
              <w:bottom w:val="single" w:color="auto" w:sz="4" w:space="0"/>
              <w:right w:val="single" w:color="auto" w:sz="4" w:space="0"/>
            </w:tcBorders>
            <w:noWrap w:val="0"/>
            <w:vAlign w:val="center"/>
          </w:tcPr>
          <w:p>
            <w:pPr>
              <w:jc w:val="right"/>
              <w:rPr>
                <w:rFonts w:ascii="宋体" w:hAnsi="宋体" w:cs="宋体"/>
                <w:color w:val="auto"/>
                <w:kern w:val="0"/>
                <w:sz w:val="20"/>
                <w:szCs w:val="20"/>
                <w:highlight w:val="none"/>
              </w:rPr>
            </w:pPr>
            <w:r>
              <w:rPr>
                <w:rFonts w:hint="eastAsia" w:ascii="仿宋_GB2312" w:hAnsi="仿宋_GB2312" w:eastAsia="仿宋_GB2312" w:cs="仿宋_GB2312"/>
                <w:color w:val="auto"/>
                <w:sz w:val="18"/>
                <w:szCs w:val="18"/>
                <w:highlight w:val="none"/>
                <w:lang w:val="en-US" w:eastAsia="zh-CN"/>
              </w:rPr>
              <w:t>214</w:t>
            </w:r>
          </w:p>
        </w:tc>
        <w:tc>
          <w:tcPr>
            <w:tcW w:w="510" w:type="dxa"/>
            <w:tcBorders>
              <w:top w:val="nil"/>
              <w:left w:val="nil"/>
              <w:bottom w:val="single" w:color="auto" w:sz="4" w:space="0"/>
              <w:right w:val="single" w:color="auto" w:sz="4" w:space="0"/>
            </w:tcBorders>
            <w:noWrap w:val="0"/>
            <w:vAlign w:val="center"/>
          </w:tcPr>
          <w:p>
            <w:pPr>
              <w:jc w:val="right"/>
              <w:rPr>
                <w:rFonts w:ascii="宋体" w:hAnsi="宋体" w:cs="宋体"/>
                <w:color w:val="auto"/>
                <w:kern w:val="0"/>
                <w:sz w:val="20"/>
                <w:szCs w:val="20"/>
                <w:highlight w:val="none"/>
              </w:rPr>
            </w:pPr>
            <w:r>
              <w:rPr>
                <w:rFonts w:hint="eastAsia" w:ascii="仿宋_GB2312" w:hAnsi="仿宋_GB2312" w:eastAsia="仿宋_GB2312" w:cs="仿宋_GB2312"/>
                <w:color w:val="auto"/>
                <w:sz w:val="18"/>
                <w:szCs w:val="18"/>
                <w:highlight w:val="none"/>
                <w:lang w:val="en-US" w:eastAsia="zh-CN"/>
              </w:rPr>
              <w:t>01</w:t>
            </w:r>
          </w:p>
        </w:tc>
        <w:tc>
          <w:tcPr>
            <w:tcW w:w="570" w:type="dxa"/>
            <w:tcBorders>
              <w:top w:val="nil"/>
              <w:left w:val="nil"/>
              <w:bottom w:val="single" w:color="auto" w:sz="4" w:space="0"/>
              <w:right w:val="single" w:color="auto" w:sz="4" w:space="0"/>
            </w:tcBorders>
            <w:noWrap w:val="0"/>
            <w:vAlign w:val="center"/>
          </w:tcPr>
          <w:p>
            <w:pPr>
              <w:jc w:val="right"/>
              <w:rPr>
                <w:rFonts w:ascii="宋体" w:hAnsi="宋体" w:cs="宋体"/>
                <w:color w:val="auto"/>
                <w:kern w:val="0"/>
                <w:sz w:val="20"/>
                <w:szCs w:val="20"/>
                <w:highlight w:val="none"/>
              </w:rPr>
            </w:pPr>
          </w:p>
        </w:tc>
        <w:tc>
          <w:tcPr>
            <w:tcW w:w="3285" w:type="dxa"/>
            <w:tcBorders>
              <w:top w:val="nil"/>
              <w:left w:val="nil"/>
              <w:bottom w:val="single" w:color="auto" w:sz="4" w:space="0"/>
              <w:right w:val="single" w:color="auto" w:sz="4" w:space="0"/>
            </w:tcBorders>
            <w:noWrap w:val="0"/>
            <w:vAlign w:val="center"/>
          </w:tcPr>
          <w:p>
            <w:pPr>
              <w:rPr>
                <w:rFonts w:ascii="宋体" w:hAnsi="宋体" w:cs="宋体"/>
                <w:color w:val="auto"/>
                <w:kern w:val="0"/>
                <w:sz w:val="20"/>
                <w:szCs w:val="20"/>
                <w:highlight w:val="none"/>
              </w:rPr>
            </w:pPr>
            <w:r>
              <w:rPr>
                <w:rFonts w:hint="eastAsia" w:ascii="仿宋_GB2312" w:hAnsi="仿宋_GB2312" w:eastAsia="仿宋_GB2312" w:cs="仿宋_GB2312"/>
                <w:color w:val="auto"/>
                <w:sz w:val="18"/>
                <w:szCs w:val="18"/>
                <w:highlight w:val="none"/>
              </w:rPr>
              <w:t>公路水路运输</w:t>
            </w:r>
          </w:p>
        </w:tc>
        <w:tc>
          <w:tcPr>
            <w:tcW w:w="1395" w:type="dxa"/>
            <w:gridSpan w:val="2"/>
            <w:tcBorders>
              <w:top w:val="nil"/>
              <w:left w:val="nil"/>
              <w:bottom w:val="single" w:color="auto" w:sz="4" w:space="0"/>
              <w:right w:val="single" w:color="auto" w:sz="4" w:space="0"/>
            </w:tcBorders>
            <w:noWrap w:val="0"/>
            <w:vAlign w:val="center"/>
          </w:tcPr>
          <w:p>
            <w:pPr>
              <w:jc w:val="center"/>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2148.20</w:t>
            </w:r>
          </w:p>
        </w:tc>
        <w:tc>
          <w:tcPr>
            <w:tcW w:w="1530" w:type="dxa"/>
            <w:gridSpan w:val="2"/>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314.97</w:t>
            </w:r>
          </w:p>
        </w:tc>
        <w:tc>
          <w:tcPr>
            <w:tcW w:w="1343" w:type="dxa"/>
            <w:tcBorders>
              <w:top w:val="nil"/>
              <w:left w:val="nil"/>
              <w:bottom w:val="single" w:color="auto" w:sz="4" w:space="0"/>
              <w:right w:val="single" w:color="auto" w:sz="4" w:space="0"/>
            </w:tcBorders>
            <w:noWrap w:val="0"/>
            <w:vAlign w:val="center"/>
          </w:tcPr>
          <w:p>
            <w:pPr>
              <w:jc w:val="center"/>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1833.23</w:t>
            </w:r>
          </w:p>
        </w:tc>
      </w:tr>
      <w:tr>
        <w:tblPrEx>
          <w:tblCellMar>
            <w:top w:w="0" w:type="dxa"/>
            <w:left w:w="108" w:type="dxa"/>
            <w:bottom w:w="0" w:type="dxa"/>
            <w:right w:w="108" w:type="dxa"/>
          </w:tblCellMar>
        </w:tblPrEx>
        <w:trPr>
          <w:gridAfter w:val="1"/>
          <w:wAfter w:w="535" w:type="dxa"/>
          <w:trHeight w:val="450" w:hRule="atLeast"/>
        </w:trPr>
        <w:tc>
          <w:tcPr>
            <w:tcW w:w="581" w:type="dxa"/>
            <w:tcBorders>
              <w:top w:val="nil"/>
              <w:left w:val="single" w:color="auto" w:sz="4" w:space="0"/>
              <w:bottom w:val="single" w:color="auto" w:sz="4" w:space="0"/>
              <w:right w:val="single" w:color="auto" w:sz="4" w:space="0"/>
            </w:tcBorders>
            <w:noWrap w:val="0"/>
            <w:vAlign w:val="center"/>
          </w:tcPr>
          <w:p>
            <w:pPr>
              <w:jc w:val="right"/>
              <w:rPr>
                <w:rFonts w:ascii="宋体" w:hAnsi="宋体" w:cs="宋体"/>
                <w:color w:val="auto"/>
                <w:kern w:val="0"/>
                <w:sz w:val="20"/>
                <w:szCs w:val="20"/>
                <w:highlight w:val="none"/>
              </w:rPr>
            </w:pPr>
            <w:r>
              <w:rPr>
                <w:rFonts w:hint="eastAsia" w:ascii="仿宋_GB2312" w:hAnsi="仿宋_GB2312" w:eastAsia="仿宋_GB2312" w:cs="仿宋_GB2312"/>
                <w:color w:val="auto"/>
                <w:sz w:val="18"/>
                <w:szCs w:val="18"/>
                <w:highlight w:val="none"/>
                <w:lang w:val="en-US" w:eastAsia="zh-CN"/>
              </w:rPr>
              <w:t>214</w:t>
            </w:r>
          </w:p>
        </w:tc>
        <w:tc>
          <w:tcPr>
            <w:tcW w:w="510" w:type="dxa"/>
            <w:tcBorders>
              <w:top w:val="nil"/>
              <w:left w:val="nil"/>
              <w:bottom w:val="single" w:color="auto" w:sz="4" w:space="0"/>
              <w:right w:val="single" w:color="auto" w:sz="4" w:space="0"/>
            </w:tcBorders>
            <w:noWrap w:val="0"/>
            <w:vAlign w:val="center"/>
          </w:tcPr>
          <w:p>
            <w:pPr>
              <w:jc w:val="right"/>
              <w:rPr>
                <w:rFonts w:ascii="宋体" w:hAnsi="宋体" w:cs="宋体"/>
                <w:color w:val="auto"/>
                <w:kern w:val="0"/>
                <w:sz w:val="20"/>
                <w:szCs w:val="20"/>
                <w:highlight w:val="none"/>
              </w:rPr>
            </w:pPr>
            <w:r>
              <w:rPr>
                <w:rFonts w:hint="eastAsia" w:ascii="仿宋_GB2312" w:hAnsi="仿宋_GB2312" w:eastAsia="仿宋_GB2312" w:cs="仿宋_GB2312"/>
                <w:color w:val="auto"/>
                <w:sz w:val="18"/>
                <w:szCs w:val="18"/>
                <w:highlight w:val="none"/>
                <w:lang w:val="en-US" w:eastAsia="zh-CN"/>
              </w:rPr>
              <w:t>01</w:t>
            </w:r>
          </w:p>
        </w:tc>
        <w:tc>
          <w:tcPr>
            <w:tcW w:w="570" w:type="dxa"/>
            <w:tcBorders>
              <w:top w:val="nil"/>
              <w:left w:val="nil"/>
              <w:bottom w:val="single" w:color="auto" w:sz="4" w:space="0"/>
              <w:right w:val="single" w:color="auto" w:sz="4" w:space="0"/>
            </w:tcBorders>
            <w:noWrap w:val="0"/>
            <w:vAlign w:val="center"/>
          </w:tcPr>
          <w:p>
            <w:pPr>
              <w:jc w:val="right"/>
              <w:rPr>
                <w:rFonts w:ascii="宋体" w:hAnsi="宋体" w:cs="宋体"/>
                <w:color w:val="auto"/>
                <w:kern w:val="0"/>
                <w:sz w:val="20"/>
                <w:szCs w:val="20"/>
                <w:highlight w:val="none"/>
              </w:rPr>
            </w:pPr>
            <w:r>
              <w:rPr>
                <w:rFonts w:hint="eastAsia" w:ascii="仿宋_GB2312" w:hAnsi="仿宋_GB2312" w:eastAsia="仿宋_GB2312" w:cs="仿宋_GB2312"/>
                <w:color w:val="auto"/>
                <w:sz w:val="18"/>
                <w:szCs w:val="18"/>
                <w:highlight w:val="none"/>
                <w:lang w:val="en-US" w:eastAsia="zh-CN"/>
              </w:rPr>
              <w:t>01</w:t>
            </w:r>
          </w:p>
        </w:tc>
        <w:tc>
          <w:tcPr>
            <w:tcW w:w="3285" w:type="dxa"/>
            <w:tcBorders>
              <w:top w:val="nil"/>
              <w:left w:val="nil"/>
              <w:bottom w:val="single" w:color="auto" w:sz="4" w:space="0"/>
              <w:right w:val="single" w:color="auto" w:sz="4" w:space="0"/>
            </w:tcBorders>
            <w:noWrap w:val="0"/>
            <w:vAlign w:val="center"/>
          </w:tcPr>
          <w:p>
            <w:pPr>
              <w:rPr>
                <w:rFonts w:ascii="宋体" w:hAnsi="宋体" w:cs="宋体"/>
                <w:color w:val="auto"/>
                <w:kern w:val="0"/>
                <w:sz w:val="20"/>
                <w:szCs w:val="20"/>
                <w:highlight w:val="none"/>
              </w:rPr>
            </w:pPr>
            <w:r>
              <w:rPr>
                <w:rFonts w:hint="eastAsia" w:ascii="仿宋_GB2312" w:hAnsi="仿宋_GB2312" w:eastAsia="仿宋_GB2312" w:cs="仿宋_GB2312"/>
                <w:sz w:val="18"/>
                <w:szCs w:val="18"/>
              </w:rPr>
              <w:t>行政运行</w:t>
            </w:r>
          </w:p>
        </w:tc>
        <w:tc>
          <w:tcPr>
            <w:tcW w:w="1395" w:type="dxa"/>
            <w:gridSpan w:val="2"/>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250.89</w:t>
            </w:r>
          </w:p>
        </w:tc>
        <w:tc>
          <w:tcPr>
            <w:tcW w:w="1530" w:type="dxa"/>
            <w:gridSpan w:val="2"/>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250.89</w:t>
            </w:r>
          </w:p>
        </w:tc>
        <w:tc>
          <w:tcPr>
            <w:tcW w:w="1343"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　</w:t>
            </w:r>
          </w:p>
        </w:tc>
      </w:tr>
      <w:tr>
        <w:tblPrEx>
          <w:tblCellMar>
            <w:top w:w="0" w:type="dxa"/>
            <w:left w:w="108" w:type="dxa"/>
            <w:bottom w:w="0" w:type="dxa"/>
            <w:right w:w="108" w:type="dxa"/>
          </w:tblCellMar>
        </w:tblPrEx>
        <w:trPr>
          <w:gridAfter w:val="1"/>
          <w:wAfter w:w="535" w:type="dxa"/>
          <w:trHeight w:val="90" w:hRule="atLeast"/>
        </w:trPr>
        <w:tc>
          <w:tcPr>
            <w:tcW w:w="581" w:type="dxa"/>
            <w:tcBorders>
              <w:top w:val="nil"/>
              <w:left w:val="single" w:color="auto" w:sz="4" w:space="0"/>
              <w:bottom w:val="single" w:color="auto" w:sz="4" w:space="0"/>
              <w:right w:val="single" w:color="auto" w:sz="4" w:space="0"/>
            </w:tcBorders>
            <w:noWrap w:val="0"/>
            <w:vAlign w:val="center"/>
          </w:tcPr>
          <w:p>
            <w:pPr>
              <w:jc w:val="right"/>
              <w:rPr>
                <w:rFonts w:ascii="宋体" w:hAnsi="宋体" w:cs="宋体"/>
                <w:color w:val="auto"/>
                <w:kern w:val="0"/>
                <w:sz w:val="20"/>
                <w:szCs w:val="20"/>
                <w:highlight w:val="none"/>
              </w:rPr>
            </w:pPr>
            <w:r>
              <w:rPr>
                <w:rFonts w:hint="eastAsia" w:ascii="仿宋_GB2312" w:hAnsi="仿宋_GB2312" w:eastAsia="仿宋_GB2312" w:cs="仿宋_GB2312"/>
                <w:color w:val="auto"/>
                <w:sz w:val="18"/>
                <w:szCs w:val="18"/>
                <w:highlight w:val="none"/>
                <w:lang w:val="en-US" w:eastAsia="zh-CN"/>
              </w:rPr>
              <w:t>214</w:t>
            </w:r>
          </w:p>
        </w:tc>
        <w:tc>
          <w:tcPr>
            <w:tcW w:w="510" w:type="dxa"/>
            <w:tcBorders>
              <w:top w:val="nil"/>
              <w:left w:val="nil"/>
              <w:bottom w:val="single" w:color="auto" w:sz="4" w:space="0"/>
              <w:right w:val="single" w:color="auto" w:sz="4" w:space="0"/>
            </w:tcBorders>
            <w:noWrap w:val="0"/>
            <w:vAlign w:val="center"/>
          </w:tcPr>
          <w:p>
            <w:pPr>
              <w:jc w:val="right"/>
              <w:rPr>
                <w:rFonts w:ascii="宋体" w:hAnsi="宋体" w:cs="宋体"/>
                <w:color w:val="auto"/>
                <w:kern w:val="0"/>
                <w:sz w:val="20"/>
                <w:szCs w:val="20"/>
                <w:highlight w:val="none"/>
              </w:rPr>
            </w:pPr>
            <w:r>
              <w:rPr>
                <w:rFonts w:hint="eastAsia" w:ascii="仿宋_GB2312" w:hAnsi="仿宋_GB2312" w:eastAsia="仿宋_GB2312" w:cs="仿宋_GB2312"/>
                <w:color w:val="auto"/>
                <w:sz w:val="18"/>
                <w:szCs w:val="18"/>
                <w:highlight w:val="none"/>
                <w:lang w:val="en-US" w:eastAsia="zh-CN"/>
              </w:rPr>
              <w:t>01</w:t>
            </w:r>
          </w:p>
        </w:tc>
        <w:tc>
          <w:tcPr>
            <w:tcW w:w="570" w:type="dxa"/>
            <w:tcBorders>
              <w:top w:val="nil"/>
              <w:left w:val="nil"/>
              <w:bottom w:val="single" w:color="auto" w:sz="4" w:space="0"/>
              <w:right w:val="single" w:color="auto" w:sz="4" w:space="0"/>
            </w:tcBorders>
            <w:noWrap w:val="0"/>
            <w:vAlign w:val="center"/>
          </w:tcPr>
          <w:p>
            <w:pPr>
              <w:jc w:val="right"/>
              <w:rPr>
                <w:rFonts w:ascii="宋体" w:hAnsi="宋体" w:cs="宋体"/>
                <w:color w:val="auto"/>
                <w:kern w:val="0"/>
                <w:sz w:val="20"/>
                <w:szCs w:val="20"/>
                <w:highlight w:val="none"/>
              </w:rPr>
            </w:pPr>
            <w:r>
              <w:rPr>
                <w:rFonts w:hint="eastAsia" w:ascii="仿宋_GB2312" w:hAnsi="仿宋_GB2312" w:eastAsia="仿宋_GB2312" w:cs="仿宋_GB2312"/>
                <w:color w:val="auto"/>
                <w:sz w:val="18"/>
                <w:szCs w:val="18"/>
                <w:highlight w:val="none"/>
                <w:lang w:val="en-US" w:eastAsia="zh-CN"/>
              </w:rPr>
              <w:t>04</w:t>
            </w:r>
          </w:p>
        </w:tc>
        <w:tc>
          <w:tcPr>
            <w:tcW w:w="3285" w:type="dxa"/>
            <w:tcBorders>
              <w:top w:val="nil"/>
              <w:left w:val="nil"/>
              <w:bottom w:val="single" w:color="auto" w:sz="4" w:space="0"/>
              <w:right w:val="single" w:color="auto" w:sz="4" w:space="0"/>
            </w:tcBorders>
            <w:noWrap w:val="0"/>
            <w:vAlign w:val="center"/>
          </w:tcPr>
          <w:p>
            <w:pPr>
              <w:rPr>
                <w:rFonts w:ascii="宋体" w:hAnsi="宋体" w:cs="宋体"/>
                <w:color w:val="auto"/>
                <w:kern w:val="0"/>
                <w:sz w:val="20"/>
                <w:szCs w:val="20"/>
                <w:highlight w:val="none"/>
              </w:rPr>
            </w:pPr>
            <w:r>
              <w:rPr>
                <w:rFonts w:hint="eastAsia" w:ascii="仿宋_GB2312" w:hAnsi="仿宋_GB2312" w:eastAsia="仿宋_GB2312" w:cs="仿宋_GB2312"/>
                <w:color w:val="auto"/>
                <w:sz w:val="18"/>
                <w:szCs w:val="18"/>
                <w:highlight w:val="none"/>
              </w:rPr>
              <w:t>公路建设</w:t>
            </w:r>
          </w:p>
        </w:tc>
        <w:tc>
          <w:tcPr>
            <w:tcW w:w="1395" w:type="dxa"/>
            <w:gridSpan w:val="2"/>
            <w:tcBorders>
              <w:top w:val="nil"/>
              <w:left w:val="nil"/>
              <w:bottom w:val="single" w:color="auto" w:sz="4" w:space="0"/>
              <w:right w:val="single" w:color="auto" w:sz="4" w:space="0"/>
            </w:tcBorders>
            <w:noWrap w:val="0"/>
            <w:vAlign w:val="center"/>
          </w:tcPr>
          <w:p>
            <w:pPr>
              <w:jc w:val="center"/>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1119.23</w:t>
            </w:r>
          </w:p>
        </w:tc>
        <w:tc>
          <w:tcPr>
            <w:tcW w:w="1530" w:type="dxa"/>
            <w:gridSpan w:val="2"/>
            <w:tcBorders>
              <w:top w:val="nil"/>
              <w:left w:val="nil"/>
              <w:bottom w:val="single" w:color="auto" w:sz="4" w:space="0"/>
              <w:right w:val="single" w:color="auto" w:sz="4" w:space="0"/>
            </w:tcBorders>
            <w:noWrap w:val="0"/>
            <w:vAlign w:val="center"/>
          </w:tcPr>
          <w:p>
            <w:pPr>
              <w:jc w:val="center"/>
              <w:rPr>
                <w:rFonts w:hint="default" w:ascii="仿宋_GB2312" w:eastAsia="仿宋_GB2312"/>
                <w:color w:val="auto"/>
                <w:sz w:val="20"/>
                <w:szCs w:val="20"/>
                <w:highlight w:val="none"/>
                <w:lang w:val="en-US" w:eastAsia="zh-CN"/>
              </w:rPr>
            </w:pPr>
          </w:p>
        </w:tc>
        <w:tc>
          <w:tcPr>
            <w:tcW w:w="1343" w:type="dxa"/>
            <w:tcBorders>
              <w:top w:val="nil"/>
              <w:left w:val="nil"/>
              <w:bottom w:val="single" w:color="auto" w:sz="4" w:space="0"/>
              <w:right w:val="single" w:color="auto" w:sz="4" w:space="0"/>
            </w:tcBorders>
            <w:noWrap w:val="0"/>
            <w:vAlign w:val="center"/>
          </w:tcPr>
          <w:p>
            <w:pPr>
              <w:jc w:val="center"/>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1119.23</w:t>
            </w:r>
          </w:p>
        </w:tc>
      </w:tr>
      <w:tr>
        <w:tblPrEx>
          <w:tblCellMar>
            <w:top w:w="0" w:type="dxa"/>
            <w:left w:w="108" w:type="dxa"/>
            <w:bottom w:w="0" w:type="dxa"/>
            <w:right w:w="108" w:type="dxa"/>
          </w:tblCellMar>
        </w:tblPrEx>
        <w:trPr>
          <w:gridAfter w:val="1"/>
          <w:wAfter w:w="535" w:type="dxa"/>
          <w:trHeight w:val="450" w:hRule="atLeast"/>
        </w:trPr>
        <w:tc>
          <w:tcPr>
            <w:tcW w:w="581" w:type="dxa"/>
            <w:tcBorders>
              <w:top w:val="nil"/>
              <w:left w:val="single" w:color="auto" w:sz="4" w:space="0"/>
              <w:bottom w:val="single" w:color="auto" w:sz="4" w:space="0"/>
              <w:right w:val="single" w:color="auto" w:sz="4" w:space="0"/>
            </w:tcBorders>
            <w:noWrap w:val="0"/>
            <w:vAlign w:val="center"/>
          </w:tcPr>
          <w:p>
            <w:pPr>
              <w:jc w:val="right"/>
              <w:rPr>
                <w:rFonts w:ascii="宋体" w:hAnsi="宋体" w:cs="宋体"/>
                <w:color w:val="auto"/>
                <w:kern w:val="0"/>
                <w:sz w:val="20"/>
                <w:szCs w:val="20"/>
                <w:highlight w:val="none"/>
              </w:rPr>
            </w:pPr>
            <w:r>
              <w:rPr>
                <w:rFonts w:hint="eastAsia" w:ascii="仿宋_GB2312" w:hAnsi="仿宋_GB2312" w:eastAsia="仿宋_GB2312" w:cs="仿宋_GB2312"/>
                <w:color w:val="auto"/>
                <w:sz w:val="18"/>
                <w:szCs w:val="18"/>
                <w:highlight w:val="none"/>
                <w:lang w:val="en-US" w:eastAsia="zh-CN"/>
              </w:rPr>
              <w:t>214</w:t>
            </w:r>
          </w:p>
        </w:tc>
        <w:tc>
          <w:tcPr>
            <w:tcW w:w="510" w:type="dxa"/>
            <w:tcBorders>
              <w:top w:val="nil"/>
              <w:left w:val="nil"/>
              <w:bottom w:val="single" w:color="auto" w:sz="4" w:space="0"/>
              <w:right w:val="single" w:color="auto" w:sz="4" w:space="0"/>
            </w:tcBorders>
            <w:noWrap w:val="0"/>
            <w:vAlign w:val="center"/>
          </w:tcPr>
          <w:p>
            <w:pPr>
              <w:jc w:val="right"/>
              <w:rPr>
                <w:rFonts w:ascii="宋体" w:hAnsi="宋体" w:cs="宋体"/>
                <w:color w:val="auto"/>
                <w:kern w:val="0"/>
                <w:sz w:val="20"/>
                <w:szCs w:val="20"/>
                <w:highlight w:val="none"/>
              </w:rPr>
            </w:pPr>
            <w:r>
              <w:rPr>
                <w:rFonts w:hint="eastAsia" w:ascii="仿宋_GB2312" w:hAnsi="仿宋_GB2312" w:eastAsia="仿宋_GB2312" w:cs="仿宋_GB2312"/>
                <w:color w:val="auto"/>
                <w:sz w:val="18"/>
                <w:szCs w:val="18"/>
                <w:highlight w:val="none"/>
                <w:lang w:val="en-US" w:eastAsia="zh-CN"/>
              </w:rPr>
              <w:t>01</w:t>
            </w:r>
          </w:p>
        </w:tc>
        <w:tc>
          <w:tcPr>
            <w:tcW w:w="570" w:type="dxa"/>
            <w:tcBorders>
              <w:top w:val="nil"/>
              <w:left w:val="nil"/>
              <w:bottom w:val="single" w:color="auto" w:sz="4" w:space="0"/>
              <w:right w:val="single" w:color="auto" w:sz="4" w:space="0"/>
            </w:tcBorders>
            <w:noWrap w:val="0"/>
            <w:vAlign w:val="center"/>
          </w:tcPr>
          <w:p>
            <w:pPr>
              <w:jc w:val="right"/>
              <w:rPr>
                <w:rFonts w:ascii="宋体" w:hAnsi="宋体" w:cs="宋体"/>
                <w:color w:val="auto"/>
                <w:kern w:val="0"/>
                <w:sz w:val="20"/>
                <w:szCs w:val="20"/>
                <w:highlight w:val="none"/>
              </w:rPr>
            </w:pPr>
            <w:r>
              <w:rPr>
                <w:rFonts w:hint="eastAsia" w:ascii="仿宋_GB2312" w:hAnsi="仿宋_GB2312" w:eastAsia="仿宋_GB2312" w:cs="仿宋_GB2312"/>
                <w:color w:val="auto"/>
                <w:sz w:val="18"/>
                <w:szCs w:val="18"/>
                <w:highlight w:val="none"/>
                <w:lang w:val="en-US" w:eastAsia="zh-CN"/>
              </w:rPr>
              <w:t>06</w:t>
            </w:r>
          </w:p>
        </w:tc>
        <w:tc>
          <w:tcPr>
            <w:tcW w:w="3285" w:type="dxa"/>
            <w:tcBorders>
              <w:top w:val="nil"/>
              <w:left w:val="nil"/>
              <w:bottom w:val="single" w:color="auto" w:sz="4" w:space="0"/>
              <w:right w:val="single" w:color="auto" w:sz="4" w:space="0"/>
            </w:tcBorders>
            <w:noWrap w:val="0"/>
            <w:vAlign w:val="center"/>
          </w:tcPr>
          <w:p>
            <w:pPr>
              <w:rPr>
                <w:rFonts w:ascii="宋体" w:hAnsi="宋体" w:cs="宋体"/>
                <w:color w:val="auto"/>
                <w:kern w:val="0"/>
                <w:sz w:val="20"/>
                <w:szCs w:val="20"/>
                <w:highlight w:val="none"/>
              </w:rPr>
            </w:pPr>
            <w:r>
              <w:rPr>
                <w:rFonts w:hint="eastAsia" w:ascii="仿宋_GB2312" w:hAnsi="仿宋_GB2312" w:eastAsia="仿宋_GB2312" w:cs="仿宋_GB2312"/>
                <w:sz w:val="18"/>
                <w:szCs w:val="18"/>
              </w:rPr>
              <w:t>公路养护</w:t>
            </w:r>
          </w:p>
        </w:tc>
        <w:tc>
          <w:tcPr>
            <w:tcW w:w="1395" w:type="dxa"/>
            <w:gridSpan w:val="2"/>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r>
              <w:rPr>
                <w:rFonts w:hint="eastAsia" w:ascii="仿宋_GB2312" w:eastAsia="仿宋_GB2312"/>
                <w:color w:val="auto"/>
                <w:sz w:val="20"/>
                <w:szCs w:val="20"/>
                <w:highlight w:val="none"/>
                <w:lang w:val="en-US" w:eastAsia="zh-CN"/>
              </w:rPr>
              <w:t>714</w:t>
            </w:r>
          </w:p>
        </w:tc>
        <w:tc>
          <w:tcPr>
            <w:tcW w:w="1530" w:type="dxa"/>
            <w:gridSpan w:val="2"/>
            <w:tcBorders>
              <w:top w:val="nil"/>
              <w:left w:val="nil"/>
              <w:bottom w:val="single" w:color="auto" w:sz="4" w:space="0"/>
              <w:right w:val="single" w:color="auto" w:sz="4" w:space="0"/>
            </w:tcBorders>
            <w:noWrap w:val="0"/>
            <w:vAlign w:val="center"/>
          </w:tcPr>
          <w:p>
            <w:pPr>
              <w:jc w:val="center"/>
              <w:rPr>
                <w:rFonts w:hint="default" w:ascii="仿宋_GB2312" w:eastAsia="仿宋_GB2312"/>
                <w:color w:val="auto"/>
                <w:sz w:val="20"/>
                <w:szCs w:val="20"/>
                <w:highlight w:val="none"/>
                <w:lang w:val="en-US" w:eastAsia="zh-CN"/>
              </w:rPr>
            </w:pPr>
          </w:p>
        </w:tc>
        <w:tc>
          <w:tcPr>
            <w:tcW w:w="1343" w:type="dxa"/>
            <w:tcBorders>
              <w:top w:val="nil"/>
              <w:left w:val="nil"/>
              <w:bottom w:val="single" w:color="auto" w:sz="4" w:space="0"/>
              <w:right w:val="single" w:color="auto" w:sz="4" w:space="0"/>
            </w:tcBorders>
            <w:noWrap w:val="0"/>
            <w:vAlign w:val="center"/>
          </w:tcPr>
          <w:p>
            <w:pPr>
              <w:jc w:val="center"/>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714</w:t>
            </w:r>
          </w:p>
        </w:tc>
      </w:tr>
      <w:tr>
        <w:tblPrEx>
          <w:tblCellMar>
            <w:top w:w="0" w:type="dxa"/>
            <w:left w:w="108" w:type="dxa"/>
            <w:bottom w:w="0" w:type="dxa"/>
            <w:right w:w="108" w:type="dxa"/>
          </w:tblCellMar>
        </w:tblPrEx>
        <w:trPr>
          <w:gridAfter w:val="1"/>
          <w:wAfter w:w="535" w:type="dxa"/>
          <w:trHeight w:val="450" w:hRule="atLeast"/>
        </w:trPr>
        <w:tc>
          <w:tcPr>
            <w:tcW w:w="581" w:type="dxa"/>
            <w:tcBorders>
              <w:top w:val="nil"/>
              <w:left w:val="single" w:color="auto" w:sz="4" w:space="0"/>
              <w:bottom w:val="single" w:color="auto" w:sz="4" w:space="0"/>
              <w:right w:val="single" w:color="auto" w:sz="4" w:space="0"/>
            </w:tcBorders>
            <w:noWrap w:val="0"/>
            <w:vAlign w:val="center"/>
          </w:tcPr>
          <w:p>
            <w:pPr>
              <w:jc w:val="right"/>
              <w:rPr>
                <w:rFonts w:ascii="宋体" w:hAnsi="宋体" w:cs="宋体"/>
                <w:color w:val="auto"/>
                <w:kern w:val="0"/>
                <w:sz w:val="20"/>
                <w:szCs w:val="20"/>
                <w:highlight w:val="none"/>
              </w:rPr>
            </w:pPr>
            <w:r>
              <w:rPr>
                <w:rFonts w:hint="eastAsia" w:ascii="仿宋_GB2312" w:hAnsi="仿宋_GB2312" w:eastAsia="仿宋_GB2312" w:cs="仿宋_GB2312"/>
                <w:color w:val="auto"/>
                <w:sz w:val="18"/>
                <w:szCs w:val="18"/>
                <w:highlight w:val="none"/>
                <w:lang w:val="en-US" w:eastAsia="zh-CN"/>
              </w:rPr>
              <w:t>214</w:t>
            </w:r>
          </w:p>
        </w:tc>
        <w:tc>
          <w:tcPr>
            <w:tcW w:w="510" w:type="dxa"/>
            <w:tcBorders>
              <w:top w:val="nil"/>
              <w:left w:val="nil"/>
              <w:bottom w:val="single" w:color="auto" w:sz="4" w:space="0"/>
              <w:right w:val="single" w:color="auto" w:sz="4" w:space="0"/>
            </w:tcBorders>
            <w:noWrap w:val="0"/>
            <w:vAlign w:val="center"/>
          </w:tcPr>
          <w:p>
            <w:pPr>
              <w:jc w:val="right"/>
              <w:rPr>
                <w:rFonts w:ascii="宋体" w:hAnsi="宋体" w:cs="宋体"/>
                <w:color w:val="auto"/>
                <w:kern w:val="0"/>
                <w:sz w:val="20"/>
                <w:szCs w:val="20"/>
                <w:highlight w:val="none"/>
              </w:rPr>
            </w:pPr>
            <w:r>
              <w:rPr>
                <w:rFonts w:hint="eastAsia" w:ascii="仿宋_GB2312" w:hAnsi="仿宋_GB2312" w:eastAsia="仿宋_GB2312" w:cs="仿宋_GB2312"/>
                <w:color w:val="auto"/>
                <w:sz w:val="18"/>
                <w:szCs w:val="18"/>
                <w:highlight w:val="none"/>
                <w:lang w:val="en-US" w:eastAsia="zh-CN"/>
              </w:rPr>
              <w:t>01</w:t>
            </w:r>
          </w:p>
        </w:tc>
        <w:tc>
          <w:tcPr>
            <w:tcW w:w="570" w:type="dxa"/>
            <w:tcBorders>
              <w:top w:val="nil"/>
              <w:left w:val="nil"/>
              <w:bottom w:val="single" w:color="auto" w:sz="4" w:space="0"/>
              <w:right w:val="single" w:color="auto" w:sz="4" w:space="0"/>
            </w:tcBorders>
            <w:noWrap w:val="0"/>
            <w:vAlign w:val="center"/>
          </w:tcPr>
          <w:p>
            <w:pPr>
              <w:jc w:val="right"/>
              <w:rPr>
                <w:rFonts w:ascii="宋体" w:hAnsi="宋体" w:cs="宋体"/>
                <w:color w:val="auto"/>
                <w:kern w:val="0"/>
                <w:sz w:val="20"/>
                <w:szCs w:val="20"/>
                <w:highlight w:val="none"/>
              </w:rPr>
            </w:pPr>
            <w:r>
              <w:rPr>
                <w:rFonts w:hint="eastAsia" w:ascii="仿宋_GB2312" w:hAnsi="仿宋_GB2312" w:eastAsia="仿宋_GB2312" w:cs="仿宋_GB2312"/>
                <w:color w:val="auto"/>
                <w:sz w:val="18"/>
                <w:szCs w:val="18"/>
                <w:highlight w:val="none"/>
                <w:lang w:val="en-US" w:eastAsia="zh-CN"/>
              </w:rPr>
              <w:t>12</w:t>
            </w:r>
          </w:p>
        </w:tc>
        <w:tc>
          <w:tcPr>
            <w:tcW w:w="3285" w:type="dxa"/>
            <w:tcBorders>
              <w:top w:val="nil"/>
              <w:left w:val="nil"/>
              <w:bottom w:val="single" w:color="auto" w:sz="4" w:space="0"/>
              <w:right w:val="single" w:color="auto" w:sz="4" w:space="0"/>
            </w:tcBorders>
            <w:noWrap w:val="0"/>
            <w:vAlign w:val="center"/>
          </w:tcPr>
          <w:p>
            <w:pPr>
              <w:rPr>
                <w:rFonts w:ascii="宋体" w:hAnsi="宋体" w:cs="宋体"/>
                <w:color w:val="auto"/>
                <w:kern w:val="0"/>
                <w:sz w:val="20"/>
                <w:szCs w:val="20"/>
                <w:highlight w:val="none"/>
              </w:rPr>
            </w:pPr>
            <w:r>
              <w:rPr>
                <w:rFonts w:hint="eastAsia" w:ascii="仿宋_GB2312" w:hAnsi="仿宋_GB2312" w:eastAsia="仿宋_GB2312" w:cs="仿宋_GB2312"/>
                <w:sz w:val="18"/>
                <w:szCs w:val="18"/>
              </w:rPr>
              <w:t>公路运输管理</w:t>
            </w:r>
          </w:p>
        </w:tc>
        <w:tc>
          <w:tcPr>
            <w:tcW w:w="1395" w:type="dxa"/>
            <w:gridSpan w:val="2"/>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64.08</w:t>
            </w:r>
          </w:p>
        </w:tc>
        <w:tc>
          <w:tcPr>
            <w:tcW w:w="1530" w:type="dxa"/>
            <w:gridSpan w:val="2"/>
            <w:tcBorders>
              <w:top w:val="nil"/>
              <w:left w:val="nil"/>
              <w:bottom w:val="single" w:color="auto" w:sz="4" w:space="0"/>
              <w:right w:val="single" w:color="auto" w:sz="4" w:space="0"/>
            </w:tcBorders>
            <w:noWrap w:val="0"/>
            <w:vAlign w:val="center"/>
          </w:tcPr>
          <w:p>
            <w:pPr>
              <w:jc w:val="center"/>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rPr>
              <w:t>64.08</w:t>
            </w:r>
          </w:p>
        </w:tc>
        <w:tc>
          <w:tcPr>
            <w:tcW w:w="1343"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　</w:t>
            </w:r>
          </w:p>
        </w:tc>
      </w:tr>
      <w:tr>
        <w:tblPrEx>
          <w:tblCellMar>
            <w:top w:w="0" w:type="dxa"/>
            <w:left w:w="108" w:type="dxa"/>
            <w:bottom w:w="0" w:type="dxa"/>
            <w:right w:w="108" w:type="dxa"/>
          </w:tblCellMar>
        </w:tblPrEx>
        <w:trPr>
          <w:gridAfter w:val="1"/>
          <w:wAfter w:w="535" w:type="dxa"/>
          <w:trHeight w:val="450" w:hRule="atLeast"/>
        </w:trPr>
        <w:tc>
          <w:tcPr>
            <w:tcW w:w="581" w:type="dxa"/>
            <w:tcBorders>
              <w:top w:val="nil"/>
              <w:left w:val="single" w:color="auto" w:sz="4" w:space="0"/>
              <w:bottom w:val="single" w:color="auto" w:sz="4" w:space="0"/>
              <w:right w:val="single" w:color="auto" w:sz="4" w:space="0"/>
            </w:tcBorders>
            <w:noWrap w:val="0"/>
            <w:vAlign w:val="center"/>
          </w:tcPr>
          <w:p>
            <w:pPr>
              <w:jc w:val="right"/>
              <w:rPr>
                <w:rFonts w:hint="eastAsia" w:ascii="宋体" w:hAnsi="宋体" w:cs="宋体"/>
                <w:color w:val="auto"/>
                <w:kern w:val="0"/>
                <w:sz w:val="20"/>
                <w:szCs w:val="20"/>
                <w:highlight w:val="none"/>
              </w:rPr>
            </w:pPr>
            <w:r>
              <w:rPr>
                <w:rFonts w:hint="eastAsia" w:ascii="仿宋_GB2312" w:hAnsi="仿宋_GB2312" w:eastAsia="仿宋_GB2312" w:cs="仿宋_GB2312"/>
                <w:color w:val="auto"/>
                <w:sz w:val="18"/>
                <w:szCs w:val="18"/>
                <w:highlight w:val="none"/>
              </w:rPr>
              <w:t>215　</w:t>
            </w:r>
          </w:p>
        </w:tc>
        <w:tc>
          <w:tcPr>
            <w:tcW w:w="510" w:type="dxa"/>
            <w:tcBorders>
              <w:top w:val="nil"/>
              <w:left w:val="nil"/>
              <w:bottom w:val="single" w:color="auto" w:sz="4" w:space="0"/>
              <w:right w:val="single" w:color="auto" w:sz="4" w:space="0"/>
            </w:tcBorders>
            <w:noWrap w:val="0"/>
            <w:vAlign w:val="center"/>
          </w:tcPr>
          <w:p>
            <w:pPr>
              <w:jc w:val="right"/>
              <w:rPr>
                <w:rFonts w:hint="eastAsia" w:ascii="宋体" w:hAnsi="宋体" w:cs="宋体"/>
                <w:color w:val="auto"/>
                <w:kern w:val="0"/>
                <w:sz w:val="20"/>
                <w:szCs w:val="20"/>
                <w:highlight w:val="none"/>
              </w:rPr>
            </w:pPr>
            <w:r>
              <w:rPr>
                <w:rFonts w:hint="eastAsia" w:ascii="仿宋_GB2312" w:hAnsi="仿宋_GB2312" w:eastAsia="仿宋_GB2312" w:cs="仿宋_GB2312"/>
                <w:color w:val="auto"/>
                <w:sz w:val="18"/>
                <w:szCs w:val="18"/>
                <w:highlight w:val="none"/>
              </w:rPr>
              <w:t>　</w:t>
            </w:r>
          </w:p>
        </w:tc>
        <w:tc>
          <w:tcPr>
            <w:tcW w:w="570" w:type="dxa"/>
            <w:tcBorders>
              <w:top w:val="nil"/>
              <w:left w:val="nil"/>
              <w:bottom w:val="single" w:color="auto" w:sz="4" w:space="0"/>
              <w:right w:val="single" w:color="auto" w:sz="4" w:space="0"/>
            </w:tcBorders>
            <w:noWrap w:val="0"/>
            <w:vAlign w:val="center"/>
          </w:tcPr>
          <w:p>
            <w:pPr>
              <w:jc w:val="right"/>
              <w:rPr>
                <w:rFonts w:hint="eastAsia" w:ascii="宋体" w:hAnsi="宋体" w:cs="宋体"/>
                <w:color w:val="auto"/>
                <w:kern w:val="0"/>
                <w:sz w:val="20"/>
                <w:szCs w:val="20"/>
                <w:highlight w:val="none"/>
              </w:rPr>
            </w:pPr>
            <w:r>
              <w:rPr>
                <w:rFonts w:hint="eastAsia" w:ascii="仿宋_GB2312" w:hAnsi="仿宋_GB2312" w:eastAsia="仿宋_GB2312" w:cs="仿宋_GB2312"/>
                <w:color w:val="auto"/>
                <w:sz w:val="18"/>
                <w:szCs w:val="18"/>
                <w:highlight w:val="none"/>
              </w:rPr>
              <w:t>　</w:t>
            </w:r>
          </w:p>
        </w:tc>
        <w:tc>
          <w:tcPr>
            <w:tcW w:w="3285" w:type="dxa"/>
            <w:tcBorders>
              <w:top w:val="nil"/>
              <w:left w:val="nil"/>
              <w:bottom w:val="single" w:color="auto" w:sz="4" w:space="0"/>
              <w:right w:val="single" w:color="auto" w:sz="4" w:space="0"/>
            </w:tcBorders>
            <w:noWrap w:val="0"/>
            <w:vAlign w:val="center"/>
          </w:tcPr>
          <w:p>
            <w:pPr>
              <w:rPr>
                <w:rFonts w:hint="eastAsia" w:ascii="宋体" w:hAnsi="宋体" w:cs="宋体"/>
                <w:color w:val="auto"/>
                <w:kern w:val="0"/>
                <w:sz w:val="20"/>
                <w:szCs w:val="20"/>
                <w:highlight w:val="none"/>
              </w:rPr>
            </w:pPr>
            <w:r>
              <w:rPr>
                <w:rFonts w:hint="eastAsia" w:ascii="仿宋_GB2312" w:hAnsi="仿宋_GB2312" w:eastAsia="仿宋_GB2312" w:cs="仿宋_GB2312"/>
                <w:color w:val="auto"/>
                <w:sz w:val="18"/>
                <w:szCs w:val="18"/>
                <w:highlight w:val="none"/>
              </w:rPr>
              <w:t>资源勘探工业信息等支出</w:t>
            </w:r>
          </w:p>
        </w:tc>
        <w:tc>
          <w:tcPr>
            <w:tcW w:w="1395" w:type="dxa"/>
            <w:gridSpan w:val="2"/>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647.20</w:t>
            </w:r>
          </w:p>
        </w:tc>
        <w:tc>
          <w:tcPr>
            <w:tcW w:w="1530" w:type="dxa"/>
            <w:gridSpan w:val="2"/>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p>
        </w:tc>
        <w:tc>
          <w:tcPr>
            <w:tcW w:w="1343" w:type="dxa"/>
            <w:tcBorders>
              <w:top w:val="nil"/>
              <w:left w:val="nil"/>
              <w:bottom w:val="single" w:color="auto" w:sz="4" w:space="0"/>
              <w:right w:val="single" w:color="auto" w:sz="4" w:space="0"/>
            </w:tcBorders>
            <w:noWrap w:val="0"/>
            <w:vAlign w:val="center"/>
          </w:tcPr>
          <w:p>
            <w:pPr>
              <w:jc w:val="center"/>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647.20</w:t>
            </w:r>
          </w:p>
        </w:tc>
      </w:tr>
      <w:tr>
        <w:tblPrEx>
          <w:tblCellMar>
            <w:top w:w="0" w:type="dxa"/>
            <w:left w:w="108" w:type="dxa"/>
            <w:bottom w:w="0" w:type="dxa"/>
            <w:right w:w="108" w:type="dxa"/>
          </w:tblCellMar>
        </w:tblPrEx>
        <w:trPr>
          <w:gridAfter w:val="1"/>
          <w:wAfter w:w="535" w:type="dxa"/>
          <w:trHeight w:val="450" w:hRule="atLeast"/>
        </w:trPr>
        <w:tc>
          <w:tcPr>
            <w:tcW w:w="581" w:type="dxa"/>
            <w:tcBorders>
              <w:top w:val="nil"/>
              <w:left w:val="single" w:color="auto" w:sz="4" w:space="0"/>
              <w:bottom w:val="single" w:color="auto" w:sz="4" w:space="0"/>
              <w:right w:val="single" w:color="auto" w:sz="4" w:space="0"/>
            </w:tcBorders>
            <w:noWrap w:val="0"/>
            <w:vAlign w:val="center"/>
          </w:tcPr>
          <w:p>
            <w:pPr>
              <w:jc w:val="right"/>
              <w:rPr>
                <w:rFonts w:hint="eastAsia" w:ascii="宋体" w:hAnsi="宋体" w:cs="宋体"/>
                <w:color w:val="auto"/>
                <w:kern w:val="0"/>
                <w:sz w:val="20"/>
                <w:szCs w:val="20"/>
                <w:highlight w:val="none"/>
              </w:rPr>
            </w:pPr>
            <w:r>
              <w:rPr>
                <w:rFonts w:hint="eastAsia" w:ascii="仿宋_GB2312" w:hAnsi="仿宋_GB2312" w:eastAsia="仿宋_GB2312" w:cs="仿宋_GB2312"/>
                <w:color w:val="auto"/>
                <w:sz w:val="18"/>
                <w:szCs w:val="18"/>
                <w:highlight w:val="none"/>
                <w:lang w:val="en-US" w:eastAsia="zh-CN"/>
              </w:rPr>
              <w:t>215</w:t>
            </w:r>
          </w:p>
        </w:tc>
        <w:tc>
          <w:tcPr>
            <w:tcW w:w="510" w:type="dxa"/>
            <w:tcBorders>
              <w:top w:val="nil"/>
              <w:left w:val="nil"/>
              <w:bottom w:val="single" w:color="auto" w:sz="4" w:space="0"/>
              <w:right w:val="single" w:color="auto" w:sz="4" w:space="0"/>
            </w:tcBorders>
            <w:noWrap w:val="0"/>
            <w:vAlign w:val="center"/>
          </w:tcPr>
          <w:p>
            <w:pPr>
              <w:jc w:val="right"/>
              <w:rPr>
                <w:rFonts w:hint="eastAsia" w:ascii="宋体" w:hAnsi="宋体" w:cs="宋体"/>
                <w:color w:val="auto"/>
                <w:kern w:val="0"/>
                <w:sz w:val="20"/>
                <w:szCs w:val="20"/>
                <w:highlight w:val="none"/>
              </w:rPr>
            </w:pPr>
            <w:r>
              <w:rPr>
                <w:rFonts w:hint="eastAsia" w:ascii="仿宋_GB2312" w:hAnsi="仿宋_GB2312" w:eastAsia="仿宋_GB2312" w:cs="仿宋_GB2312"/>
                <w:color w:val="auto"/>
                <w:sz w:val="18"/>
                <w:szCs w:val="18"/>
                <w:highlight w:val="none"/>
                <w:lang w:val="en-US" w:eastAsia="zh-CN"/>
              </w:rPr>
              <w:t>08</w:t>
            </w:r>
          </w:p>
        </w:tc>
        <w:tc>
          <w:tcPr>
            <w:tcW w:w="570" w:type="dxa"/>
            <w:tcBorders>
              <w:top w:val="nil"/>
              <w:left w:val="nil"/>
              <w:bottom w:val="single" w:color="auto" w:sz="4" w:space="0"/>
              <w:right w:val="single" w:color="auto" w:sz="4" w:space="0"/>
            </w:tcBorders>
            <w:noWrap w:val="0"/>
            <w:vAlign w:val="center"/>
          </w:tcPr>
          <w:p>
            <w:pPr>
              <w:jc w:val="right"/>
              <w:rPr>
                <w:rFonts w:hint="eastAsia" w:ascii="宋体" w:hAnsi="宋体" w:cs="宋体"/>
                <w:color w:val="auto"/>
                <w:kern w:val="0"/>
                <w:sz w:val="20"/>
                <w:szCs w:val="20"/>
                <w:highlight w:val="none"/>
              </w:rPr>
            </w:pPr>
          </w:p>
        </w:tc>
        <w:tc>
          <w:tcPr>
            <w:tcW w:w="3285" w:type="dxa"/>
            <w:tcBorders>
              <w:top w:val="nil"/>
              <w:left w:val="nil"/>
              <w:bottom w:val="single" w:color="auto" w:sz="4" w:space="0"/>
              <w:right w:val="single" w:color="auto" w:sz="4" w:space="0"/>
            </w:tcBorders>
            <w:noWrap w:val="0"/>
            <w:vAlign w:val="center"/>
          </w:tcPr>
          <w:p>
            <w:pPr>
              <w:rPr>
                <w:rFonts w:hint="eastAsia" w:ascii="宋体" w:hAnsi="宋体" w:cs="宋体"/>
                <w:color w:val="auto"/>
                <w:kern w:val="0"/>
                <w:sz w:val="20"/>
                <w:szCs w:val="20"/>
                <w:highlight w:val="none"/>
              </w:rPr>
            </w:pPr>
            <w:r>
              <w:rPr>
                <w:rFonts w:hint="eastAsia" w:ascii="仿宋_GB2312" w:hAnsi="仿宋_GB2312" w:eastAsia="仿宋_GB2312" w:cs="仿宋_GB2312"/>
                <w:color w:val="auto"/>
                <w:sz w:val="18"/>
                <w:szCs w:val="18"/>
                <w:highlight w:val="none"/>
              </w:rPr>
              <w:t>支持中小企业发展和管理支出</w:t>
            </w:r>
          </w:p>
        </w:tc>
        <w:tc>
          <w:tcPr>
            <w:tcW w:w="1395" w:type="dxa"/>
            <w:gridSpan w:val="2"/>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r>
              <w:rPr>
                <w:rFonts w:hint="eastAsia" w:ascii="仿宋_GB2312" w:eastAsia="仿宋_GB2312"/>
                <w:color w:val="auto"/>
                <w:sz w:val="20"/>
                <w:szCs w:val="20"/>
                <w:highlight w:val="none"/>
                <w:lang w:val="en-US" w:eastAsia="zh-CN"/>
              </w:rPr>
              <w:t>647.20</w:t>
            </w:r>
          </w:p>
        </w:tc>
        <w:tc>
          <w:tcPr>
            <w:tcW w:w="1530" w:type="dxa"/>
            <w:gridSpan w:val="2"/>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p>
        </w:tc>
        <w:tc>
          <w:tcPr>
            <w:tcW w:w="1343"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r>
              <w:rPr>
                <w:rFonts w:hint="eastAsia" w:ascii="仿宋_GB2312" w:eastAsia="仿宋_GB2312"/>
                <w:color w:val="auto"/>
                <w:sz w:val="20"/>
                <w:szCs w:val="20"/>
                <w:highlight w:val="none"/>
                <w:lang w:val="en-US" w:eastAsia="zh-CN"/>
              </w:rPr>
              <w:t>647.20</w:t>
            </w:r>
          </w:p>
        </w:tc>
      </w:tr>
      <w:tr>
        <w:tblPrEx>
          <w:tblCellMar>
            <w:top w:w="0" w:type="dxa"/>
            <w:left w:w="108" w:type="dxa"/>
            <w:bottom w:w="0" w:type="dxa"/>
            <w:right w:w="108" w:type="dxa"/>
          </w:tblCellMar>
        </w:tblPrEx>
        <w:trPr>
          <w:gridAfter w:val="1"/>
          <w:wAfter w:w="535" w:type="dxa"/>
          <w:trHeight w:val="450" w:hRule="atLeast"/>
        </w:trPr>
        <w:tc>
          <w:tcPr>
            <w:tcW w:w="581" w:type="dxa"/>
            <w:tcBorders>
              <w:top w:val="nil"/>
              <w:left w:val="single" w:color="auto" w:sz="4" w:space="0"/>
              <w:bottom w:val="single" w:color="auto" w:sz="4" w:space="0"/>
              <w:right w:val="single" w:color="auto" w:sz="4" w:space="0"/>
            </w:tcBorders>
            <w:noWrap w:val="0"/>
            <w:vAlign w:val="center"/>
          </w:tcPr>
          <w:p>
            <w:pPr>
              <w:jc w:val="right"/>
              <w:rPr>
                <w:rFonts w:hint="eastAsia" w:ascii="宋体" w:hAnsi="宋体" w:cs="宋体"/>
                <w:color w:val="auto"/>
                <w:kern w:val="0"/>
                <w:sz w:val="20"/>
                <w:szCs w:val="20"/>
                <w:highlight w:val="none"/>
              </w:rPr>
            </w:pPr>
            <w:r>
              <w:rPr>
                <w:rFonts w:hint="eastAsia" w:ascii="仿宋_GB2312" w:hAnsi="仿宋_GB2312" w:eastAsia="仿宋_GB2312" w:cs="仿宋_GB2312"/>
                <w:color w:val="auto"/>
                <w:sz w:val="18"/>
                <w:szCs w:val="18"/>
                <w:highlight w:val="none"/>
                <w:lang w:val="en-US" w:eastAsia="zh-CN"/>
              </w:rPr>
              <w:t>215</w:t>
            </w:r>
          </w:p>
        </w:tc>
        <w:tc>
          <w:tcPr>
            <w:tcW w:w="510" w:type="dxa"/>
            <w:tcBorders>
              <w:top w:val="nil"/>
              <w:left w:val="nil"/>
              <w:bottom w:val="single" w:color="auto" w:sz="4" w:space="0"/>
              <w:right w:val="single" w:color="auto" w:sz="4" w:space="0"/>
            </w:tcBorders>
            <w:noWrap w:val="0"/>
            <w:vAlign w:val="center"/>
          </w:tcPr>
          <w:p>
            <w:pPr>
              <w:jc w:val="right"/>
              <w:rPr>
                <w:rFonts w:hint="eastAsia" w:ascii="宋体" w:hAnsi="宋体" w:cs="宋体"/>
                <w:color w:val="auto"/>
                <w:kern w:val="0"/>
                <w:sz w:val="20"/>
                <w:szCs w:val="20"/>
                <w:highlight w:val="none"/>
              </w:rPr>
            </w:pPr>
            <w:r>
              <w:rPr>
                <w:rFonts w:hint="eastAsia" w:ascii="仿宋_GB2312" w:hAnsi="仿宋_GB2312" w:eastAsia="仿宋_GB2312" w:cs="仿宋_GB2312"/>
                <w:color w:val="auto"/>
                <w:sz w:val="18"/>
                <w:szCs w:val="18"/>
                <w:highlight w:val="none"/>
                <w:lang w:val="en-US" w:eastAsia="zh-CN"/>
              </w:rPr>
              <w:t>08</w:t>
            </w:r>
          </w:p>
        </w:tc>
        <w:tc>
          <w:tcPr>
            <w:tcW w:w="570" w:type="dxa"/>
            <w:tcBorders>
              <w:top w:val="nil"/>
              <w:left w:val="nil"/>
              <w:bottom w:val="single" w:color="auto" w:sz="4" w:space="0"/>
              <w:right w:val="single" w:color="auto" w:sz="4" w:space="0"/>
            </w:tcBorders>
            <w:noWrap w:val="0"/>
            <w:vAlign w:val="center"/>
          </w:tcPr>
          <w:p>
            <w:pPr>
              <w:jc w:val="right"/>
              <w:rPr>
                <w:rFonts w:hint="eastAsia" w:ascii="宋体" w:hAnsi="宋体" w:cs="宋体"/>
                <w:color w:val="auto"/>
                <w:kern w:val="0"/>
                <w:sz w:val="20"/>
                <w:szCs w:val="20"/>
                <w:highlight w:val="none"/>
              </w:rPr>
            </w:pPr>
            <w:r>
              <w:rPr>
                <w:rFonts w:hint="eastAsia" w:ascii="仿宋_GB2312" w:hAnsi="仿宋_GB2312" w:eastAsia="仿宋_GB2312" w:cs="仿宋_GB2312"/>
                <w:color w:val="auto"/>
                <w:sz w:val="18"/>
                <w:szCs w:val="18"/>
                <w:highlight w:val="none"/>
                <w:lang w:val="en-US" w:eastAsia="zh-CN"/>
              </w:rPr>
              <w:t>99</w:t>
            </w:r>
          </w:p>
        </w:tc>
        <w:tc>
          <w:tcPr>
            <w:tcW w:w="3285" w:type="dxa"/>
            <w:tcBorders>
              <w:top w:val="nil"/>
              <w:left w:val="nil"/>
              <w:bottom w:val="single" w:color="auto" w:sz="4" w:space="0"/>
              <w:right w:val="single" w:color="auto" w:sz="4" w:space="0"/>
            </w:tcBorders>
            <w:noWrap w:val="0"/>
            <w:vAlign w:val="center"/>
          </w:tcPr>
          <w:p>
            <w:pPr>
              <w:rPr>
                <w:rFonts w:hint="eastAsia" w:ascii="宋体" w:hAnsi="宋体" w:cs="宋体"/>
                <w:color w:val="auto"/>
                <w:kern w:val="0"/>
                <w:sz w:val="20"/>
                <w:szCs w:val="20"/>
                <w:highlight w:val="none"/>
              </w:rPr>
            </w:pPr>
            <w:r>
              <w:rPr>
                <w:rFonts w:hint="eastAsia" w:ascii="仿宋_GB2312" w:hAnsi="仿宋_GB2312" w:eastAsia="仿宋_GB2312" w:cs="仿宋_GB2312"/>
                <w:color w:val="auto"/>
                <w:sz w:val="18"/>
                <w:szCs w:val="18"/>
                <w:highlight w:val="none"/>
              </w:rPr>
              <w:t>其他支持中小企业发展和管理支出</w:t>
            </w:r>
          </w:p>
        </w:tc>
        <w:tc>
          <w:tcPr>
            <w:tcW w:w="1395" w:type="dxa"/>
            <w:gridSpan w:val="2"/>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r>
              <w:rPr>
                <w:rFonts w:hint="eastAsia" w:ascii="仿宋_GB2312" w:eastAsia="仿宋_GB2312"/>
                <w:color w:val="auto"/>
                <w:sz w:val="20"/>
                <w:szCs w:val="20"/>
                <w:highlight w:val="none"/>
                <w:lang w:val="en-US" w:eastAsia="zh-CN"/>
              </w:rPr>
              <w:t>647.20</w:t>
            </w:r>
          </w:p>
        </w:tc>
        <w:tc>
          <w:tcPr>
            <w:tcW w:w="1530" w:type="dxa"/>
            <w:gridSpan w:val="2"/>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p>
        </w:tc>
        <w:tc>
          <w:tcPr>
            <w:tcW w:w="1343"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r>
              <w:rPr>
                <w:rFonts w:hint="eastAsia" w:ascii="仿宋_GB2312" w:eastAsia="仿宋_GB2312"/>
                <w:color w:val="auto"/>
                <w:sz w:val="20"/>
                <w:szCs w:val="20"/>
                <w:highlight w:val="none"/>
                <w:lang w:val="en-US" w:eastAsia="zh-CN"/>
              </w:rPr>
              <w:t>647.20</w:t>
            </w:r>
          </w:p>
        </w:tc>
      </w:tr>
      <w:tr>
        <w:tblPrEx>
          <w:tblCellMar>
            <w:top w:w="0" w:type="dxa"/>
            <w:left w:w="108" w:type="dxa"/>
            <w:bottom w:w="0" w:type="dxa"/>
            <w:right w:w="108" w:type="dxa"/>
          </w:tblCellMar>
        </w:tblPrEx>
        <w:trPr>
          <w:gridAfter w:val="1"/>
          <w:wAfter w:w="535" w:type="dxa"/>
          <w:trHeight w:val="450" w:hRule="atLeast"/>
        </w:trPr>
        <w:tc>
          <w:tcPr>
            <w:tcW w:w="581" w:type="dxa"/>
            <w:tcBorders>
              <w:top w:val="nil"/>
              <w:left w:val="single" w:color="auto" w:sz="4" w:space="0"/>
              <w:bottom w:val="single" w:color="auto" w:sz="4" w:space="0"/>
              <w:right w:val="single" w:color="auto" w:sz="4" w:space="0"/>
            </w:tcBorders>
            <w:noWrap w:val="0"/>
            <w:vAlign w:val="center"/>
          </w:tcPr>
          <w:p>
            <w:pPr>
              <w:jc w:val="right"/>
              <w:rPr>
                <w:rFonts w:hint="eastAsia" w:ascii="宋体" w:hAnsi="宋体" w:cs="宋体"/>
                <w:color w:val="auto"/>
                <w:kern w:val="0"/>
                <w:sz w:val="20"/>
                <w:szCs w:val="20"/>
                <w:highlight w:val="none"/>
              </w:rPr>
            </w:pPr>
            <w:r>
              <w:rPr>
                <w:rFonts w:hint="eastAsia" w:ascii="仿宋_GB2312" w:hAnsi="仿宋_GB2312" w:eastAsia="仿宋_GB2312" w:cs="仿宋_GB2312"/>
                <w:color w:val="auto"/>
                <w:sz w:val="18"/>
                <w:szCs w:val="18"/>
                <w:highlight w:val="none"/>
              </w:rPr>
              <w:t>221　</w:t>
            </w:r>
          </w:p>
        </w:tc>
        <w:tc>
          <w:tcPr>
            <w:tcW w:w="510" w:type="dxa"/>
            <w:tcBorders>
              <w:top w:val="nil"/>
              <w:left w:val="nil"/>
              <w:bottom w:val="single" w:color="auto" w:sz="4" w:space="0"/>
              <w:right w:val="single" w:color="auto" w:sz="4" w:space="0"/>
            </w:tcBorders>
            <w:noWrap w:val="0"/>
            <w:vAlign w:val="center"/>
          </w:tcPr>
          <w:p>
            <w:pPr>
              <w:jc w:val="right"/>
              <w:rPr>
                <w:rFonts w:hint="eastAsia" w:ascii="宋体" w:hAnsi="宋体" w:cs="宋体"/>
                <w:color w:val="auto"/>
                <w:kern w:val="0"/>
                <w:sz w:val="20"/>
                <w:szCs w:val="20"/>
                <w:highlight w:val="none"/>
              </w:rPr>
            </w:pPr>
            <w:r>
              <w:rPr>
                <w:rFonts w:hint="eastAsia" w:ascii="仿宋_GB2312" w:hAnsi="仿宋_GB2312" w:eastAsia="仿宋_GB2312" w:cs="仿宋_GB2312"/>
                <w:color w:val="auto"/>
                <w:sz w:val="18"/>
                <w:szCs w:val="18"/>
                <w:highlight w:val="none"/>
              </w:rPr>
              <w:t>　</w:t>
            </w:r>
          </w:p>
        </w:tc>
        <w:tc>
          <w:tcPr>
            <w:tcW w:w="570" w:type="dxa"/>
            <w:tcBorders>
              <w:top w:val="nil"/>
              <w:left w:val="nil"/>
              <w:bottom w:val="single" w:color="auto" w:sz="4" w:space="0"/>
              <w:right w:val="single" w:color="auto" w:sz="4" w:space="0"/>
            </w:tcBorders>
            <w:noWrap w:val="0"/>
            <w:vAlign w:val="center"/>
          </w:tcPr>
          <w:p>
            <w:pPr>
              <w:jc w:val="right"/>
              <w:rPr>
                <w:rFonts w:hint="eastAsia" w:ascii="宋体" w:hAnsi="宋体" w:cs="宋体"/>
                <w:color w:val="auto"/>
                <w:kern w:val="0"/>
                <w:sz w:val="20"/>
                <w:szCs w:val="20"/>
                <w:highlight w:val="none"/>
              </w:rPr>
            </w:pPr>
            <w:r>
              <w:rPr>
                <w:rFonts w:hint="eastAsia" w:ascii="仿宋_GB2312" w:hAnsi="仿宋_GB2312" w:eastAsia="仿宋_GB2312" w:cs="仿宋_GB2312"/>
                <w:color w:val="auto"/>
                <w:sz w:val="18"/>
                <w:szCs w:val="18"/>
                <w:highlight w:val="none"/>
              </w:rPr>
              <w:t>　</w:t>
            </w:r>
          </w:p>
        </w:tc>
        <w:tc>
          <w:tcPr>
            <w:tcW w:w="3285" w:type="dxa"/>
            <w:tcBorders>
              <w:top w:val="nil"/>
              <w:left w:val="nil"/>
              <w:bottom w:val="single" w:color="auto" w:sz="4" w:space="0"/>
              <w:right w:val="single" w:color="auto" w:sz="4" w:space="0"/>
            </w:tcBorders>
            <w:noWrap w:val="0"/>
            <w:vAlign w:val="center"/>
          </w:tcPr>
          <w:p>
            <w:pPr>
              <w:rPr>
                <w:rFonts w:hint="eastAsia" w:ascii="宋体" w:hAnsi="宋体" w:cs="宋体"/>
                <w:color w:val="auto"/>
                <w:kern w:val="0"/>
                <w:sz w:val="20"/>
                <w:szCs w:val="20"/>
                <w:highlight w:val="none"/>
              </w:rPr>
            </w:pPr>
            <w:r>
              <w:rPr>
                <w:rFonts w:hint="eastAsia" w:ascii="仿宋_GB2312" w:hAnsi="仿宋_GB2312" w:eastAsia="仿宋_GB2312" w:cs="仿宋_GB2312"/>
                <w:color w:val="auto"/>
                <w:sz w:val="18"/>
                <w:szCs w:val="18"/>
                <w:highlight w:val="none"/>
              </w:rPr>
              <w:t>住房保障支出　</w:t>
            </w:r>
          </w:p>
        </w:tc>
        <w:tc>
          <w:tcPr>
            <w:tcW w:w="1395" w:type="dxa"/>
            <w:gridSpan w:val="2"/>
            <w:tcBorders>
              <w:top w:val="nil"/>
              <w:left w:val="nil"/>
              <w:bottom w:val="single" w:color="auto" w:sz="4" w:space="0"/>
              <w:right w:val="single" w:color="auto" w:sz="4" w:space="0"/>
            </w:tcBorders>
            <w:noWrap w:val="0"/>
            <w:vAlign w:val="center"/>
          </w:tcPr>
          <w:p>
            <w:pPr>
              <w:jc w:val="center"/>
              <w:rPr>
                <w:rFonts w:hint="eastAsia" w:ascii="宋体" w:hAnsi="宋体" w:cs="宋体"/>
                <w:color w:val="auto"/>
                <w:kern w:val="0"/>
                <w:sz w:val="20"/>
                <w:szCs w:val="20"/>
                <w:highlight w:val="none"/>
              </w:rPr>
            </w:pPr>
            <w:r>
              <w:rPr>
                <w:rFonts w:hint="eastAsia" w:ascii="仿宋_GB2312" w:eastAsia="仿宋_GB2312"/>
                <w:color w:val="auto"/>
                <w:sz w:val="20"/>
                <w:szCs w:val="20"/>
                <w:highlight w:val="none"/>
                <w:lang w:val="en-US" w:eastAsia="zh-CN"/>
              </w:rPr>
              <w:t>34.66</w:t>
            </w:r>
          </w:p>
        </w:tc>
        <w:tc>
          <w:tcPr>
            <w:tcW w:w="1530" w:type="dxa"/>
            <w:gridSpan w:val="2"/>
            <w:tcBorders>
              <w:top w:val="nil"/>
              <w:left w:val="nil"/>
              <w:bottom w:val="single" w:color="auto" w:sz="4" w:space="0"/>
              <w:right w:val="single" w:color="auto" w:sz="4" w:space="0"/>
            </w:tcBorders>
            <w:noWrap w:val="0"/>
            <w:vAlign w:val="center"/>
          </w:tcPr>
          <w:p>
            <w:pPr>
              <w:jc w:val="center"/>
              <w:rPr>
                <w:rFonts w:hint="eastAsia" w:ascii="宋体" w:hAnsi="宋体" w:cs="宋体"/>
                <w:color w:val="auto"/>
                <w:kern w:val="0"/>
                <w:sz w:val="20"/>
                <w:szCs w:val="20"/>
                <w:highlight w:val="none"/>
              </w:rPr>
            </w:pPr>
            <w:r>
              <w:rPr>
                <w:rFonts w:hint="eastAsia" w:ascii="仿宋_GB2312" w:eastAsia="仿宋_GB2312"/>
                <w:color w:val="auto"/>
                <w:sz w:val="20"/>
                <w:szCs w:val="20"/>
                <w:highlight w:val="none"/>
                <w:lang w:val="en-US" w:eastAsia="zh-CN"/>
              </w:rPr>
              <w:t>34.66</w:t>
            </w:r>
          </w:p>
        </w:tc>
        <w:tc>
          <w:tcPr>
            <w:tcW w:w="1343" w:type="dxa"/>
            <w:tcBorders>
              <w:top w:val="nil"/>
              <w:left w:val="nil"/>
              <w:bottom w:val="single" w:color="auto" w:sz="4" w:space="0"/>
              <w:right w:val="single" w:color="auto" w:sz="4" w:space="0"/>
            </w:tcBorders>
            <w:noWrap w:val="0"/>
            <w:vAlign w:val="center"/>
          </w:tcPr>
          <w:p>
            <w:pPr>
              <w:widowControl/>
              <w:jc w:val="left"/>
              <w:rPr>
                <w:rFonts w:hint="eastAsia" w:ascii="宋体" w:hAnsi="宋体" w:cs="宋体"/>
                <w:color w:val="auto"/>
                <w:kern w:val="0"/>
                <w:sz w:val="20"/>
                <w:szCs w:val="20"/>
                <w:highlight w:val="none"/>
              </w:rPr>
            </w:pPr>
          </w:p>
        </w:tc>
      </w:tr>
      <w:tr>
        <w:tblPrEx>
          <w:tblCellMar>
            <w:top w:w="0" w:type="dxa"/>
            <w:left w:w="108" w:type="dxa"/>
            <w:bottom w:w="0" w:type="dxa"/>
            <w:right w:w="108" w:type="dxa"/>
          </w:tblCellMar>
        </w:tblPrEx>
        <w:trPr>
          <w:gridAfter w:val="1"/>
          <w:wAfter w:w="535" w:type="dxa"/>
          <w:trHeight w:val="450" w:hRule="atLeast"/>
        </w:trPr>
        <w:tc>
          <w:tcPr>
            <w:tcW w:w="581" w:type="dxa"/>
            <w:tcBorders>
              <w:top w:val="nil"/>
              <w:left w:val="single" w:color="auto" w:sz="4" w:space="0"/>
              <w:bottom w:val="single" w:color="auto" w:sz="4" w:space="0"/>
              <w:right w:val="single" w:color="auto" w:sz="4" w:space="0"/>
            </w:tcBorders>
            <w:noWrap w:val="0"/>
            <w:vAlign w:val="center"/>
          </w:tcPr>
          <w:p>
            <w:pPr>
              <w:jc w:val="right"/>
              <w:rPr>
                <w:rFonts w:hint="eastAsia" w:ascii="宋体" w:hAnsi="宋体" w:cs="宋体"/>
                <w:color w:val="auto"/>
                <w:kern w:val="0"/>
                <w:sz w:val="20"/>
                <w:szCs w:val="20"/>
                <w:highlight w:val="none"/>
              </w:rPr>
            </w:pPr>
            <w:r>
              <w:rPr>
                <w:rFonts w:hint="eastAsia" w:ascii="仿宋_GB2312" w:hAnsi="仿宋_GB2312" w:eastAsia="仿宋_GB2312" w:cs="仿宋_GB2312"/>
                <w:color w:val="auto"/>
                <w:sz w:val="18"/>
                <w:szCs w:val="18"/>
                <w:highlight w:val="none"/>
                <w:lang w:val="en-US" w:eastAsia="zh-CN"/>
              </w:rPr>
              <w:t>221</w:t>
            </w:r>
          </w:p>
        </w:tc>
        <w:tc>
          <w:tcPr>
            <w:tcW w:w="510" w:type="dxa"/>
            <w:tcBorders>
              <w:top w:val="nil"/>
              <w:left w:val="nil"/>
              <w:bottom w:val="single" w:color="auto" w:sz="4" w:space="0"/>
              <w:right w:val="single" w:color="auto" w:sz="4" w:space="0"/>
            </w:tcBorders>
            <w:noWrap w:val="0"/>
            <w:vAlign w:val="center"/>
          </w:tcPr>
          <w:p>
            <w:pPr>
              <w:jc w:val="right"/>
              <w:rPr>
                <w:rFonts w:hint="eastAsia" w:ascii="宋体" w:hAnsi="宋体" w:cs="宋体"/>
                <w:color w:val="auto"/>
                <w:kern w:val="0"/>
                <w:sz w:val="20"/>
                <w:szCs w:val="20"/>
                <w:highlight w:val="none"/>
              </w:rPr>
            </w:pPr>
            <w:r>
              <w:rPr>
                <w:rFonts w:hint="eastAsia" w:ascii="仿宋_GB2312" w:hAnsi="仿宋_GB2312" w:eastAsia="仿宋_GB2312" w:cs="仿宋_GB2312"/>
                <w:color w:val="auto"/>
                <w:sz w:val="18"/>
                <w:szCs w:val="18"/>
                <w:highlight w:val="none"/>
                <w:lang w:val="en-US" w:eastAsia="zh-CN"/>
              </w:rPr>
              <w:t>02</w:t>
            </w:r>
          </w:p>
        </w:tc>
        <w:tc>
          <w:tcPr>
            <w:tcW w:w="570" w:type="dxa"/>
            <w:tcBorders>
              <w:top w:val="nil"/>
              <w:left w:val="nil"/>
              <w:bottom w:val="single" w:color="auto" w:sz="4" w:space="0"/>
              <w:right w:val="single" w:color="auto" w:sz="4" w:space="0"/>
            </w:tcBorders>
            <w:noWrap w:val="0"/>
            <w:vAlign w:val="center"/>
          </w:tcPr>
          <w:p>
            <w:pPr>
              <w:jc w:val="right"/>
              <w:rPr>
                <w:rFonts w:hint="eastAsia" w:ascii="宋体" w:hAnsi="宋体" w:cs="宋体"/>
                <w:color w:val="auto"/>
                <w:kern w:val="0"/>
                <w:sz w:val="20"/>
                <w:szCs w:val="20"/>
                <w:highlight w:val="none"/>
              </w:rPr>
            </w:pPr>
          </w:p>
        </w:tc>
        <w:tc>
          <w:tcPr>
            <w:tcW w:w="3285" w:type="dxa"/>
            <w:tcBorders>
              <w:top w:val="nil"/>
              <w:left w:val="nil"/>
              <w:bottom w:val="single" w:color="auto" w:sz="4" w:space="0"/>
              <w:right w:val="single" w:color="auto" w:sz="4" w:space="0"/>
            </w:tcBorders>
            <w:noWrap w:val="0"/>
            <w:vAlign w:val="center"/>
          </w:tcPr>
          <w:p>
            <w:pPr>
              <w:rPr>
                <w:rFonts w:hint="eastAsia" w:ascii="宋体" w:hAnsi="宋体" w:cs="宋体"/>
                <w:color w:val="auto"/>
                <w:kern w:val="0"/>
                <w:sz w:val="20"/>
                <w:szCs w:val="20"/>
                <w:highlight w:val="none"/>
              </w:rPr>
            </w:pPr>
            <w:r>
              <w:rPr>
                <w:rFonts w:hint="eastAsia" w:ascii="仿宋_GB2312" w:hAnsi="仿宋_GB2312" w:eastAsia="仿宋_GB2312" w:cs="仿宋_GB2312"/>
                <w:color w:val="auto"/>
                <w:sz w:val="18"/>
                <w:szCs w:val="18"/>
                <w:highlight w:val="none"/>
              </w:rPr>
              <w:t>住房改革支出</w:t>
            </w:r>
          </w:p>
        </w:tc>
        <w:tc>
          <w:tcPr>
            <w:tcW w:w="1395" w:type="dxa"/>
            <w:gridSpan w:val="2"/>
            <w:tcBorders>
              <w:top w:val="nil"/>
              <w:left w:val="nil"/>
              <w:bottom w:val="single" w:color="auto" w:sz="4" w:space="0"/>
              <w:right w:val="single" w:color="auto" w:sz="4" w:space="0"/>
            </w:tcBorders>
            <w:noWrap w:val="0"/>
            <w:vAlign w:val="center"/>
          </w:tcPr>
          <w:p>
            <w:pPr>
              <w:jc w:val="center"/>
              <w:rPr>
                <w:rFonts w:hint="default" w:ascii="宋体" w:hAnsi="宋体" w:eastAsia="宋体" w:cs="宋体"/>
                <w:color w:val="auto"/>
                <w:kern w:val="0"/>
                <w:sz w:val="20"/>
                <w:szCs w:val="20"/>
                <w:highlight w:val="none"/>
                <w:lang w:val="en-US" w:eastAsia="zh-CN"/>
              </w:rPr>
            </w:pPr>
            <w:r>
              <w:rPr>
                <w:rFonts w:hint="eastAsia" w:ascii="仿宋_GB2312" w:eastAsia="仿宋_GB2312"/>
                <w:color w:val="auto"/>
                <w:sz w:val="20"/>
                <w:szCs w:val="20"/>
                <w:highlight w:val="none"/>
                <w:lang w:val="en-US" w:eastAsia="zh-CN"/>
              </w:rPr>
              <w:t>34.66</w:t>
            </w:r>
          </w:p>
        </w:tc>
        <w:tc>
          <w:tcPr>
            <w:tcW w:w="1530" w:type="dxa"/>
            <w:gridSpan w:val="2"/>
            <w:tcBorders>
              <w:top w:val="nil"/>
              <w:left w:val="nil"/>
              <w:bottom w:val="single" w:color="auto" w:sz="4" w:space="0"/>
              <w:right w:val="single" w:color="auto" w:sz="4" w:space="0"/>
            </w:tcBorders>
            <w:noWrap w:val="0"/>
            <w:vAlign w:val="center"/>
          </w:tcPr>
          <w:p>
            <w:pPr>
              <w:jc w:val="center"/>
              <w:rPr>
                <w:rFonts w:hint="eastAsia" w:ascii="宋体" w:hAnsi="宋体" w:cs="宋体"/>
                <w:color w:val="auto"/>
                <w:kern w:val="0"/>
                <w:sz w:val="20"/>
                <w:szCs w:val="20"/>
                <w:highlight w:val="none"/>
              </w:rPr>
            </w:pPr>
            <w:r>
              <w:rPr>
                <w:rFonts w:hint="eastAsia" w:ascii="仿宋_GB2312" w:eastAsia="仿宋_GB2312"/>
                <w:color w:val="auto"/>
                <w:sz w:val="20"/>
                <w:szCs w:val="20"/>
                <w:highlight w:val="none"/>
                <w:lang w:val="en-US" w:eastAsia="zh-CN"/>
              </w:rPr>
              <w:t>34.66</w:t>
            </w:r>
          </w:p>
        </w:tc>
        <w:tc>
          <w:tcPr>
            <w:tcW w:w="1343" w:type="dxa"/>
            <w:tcBorders>
              <w:top w:val="nil"/>
              <w:left w:val="nil"/>
              <w:bottom w:val="single" w:color="auto" w:sz="4" w:space="0"/>
              <w:right w:val="single" w:color="auto" w:sz="4" w:space="0"/>
            </w:tcBorders>
            <w:noWrap w:val="0"/>
            <w:vAlign w:val="center"/>
          </w:tcPr>
          <w:p>
            <w:pPr>
              <w:widowControl/>
              <w:jc w:val="left"/>
              <w:rPr>
                <w:rFonts w:hint="eastAsia" w:ascii="宋体" w:hAnsi="宋体" w:cs="宋体"/>
                <w:color w:val="auto"/>
                <w:kern w:val="0"/>
                <w:sz w:val="20"/>
                <w:szCs w:val="20"/>
                <w:highlight w:val="none"/>
              </w:rPr>
            </w:pPr>
          </w:p>
        </w:tc>
      </w:tr>
      <w:tr>
        <w:tblPrEx>
          <w:tblCellMar>
            <w:top w:w="0" w:type="dxa"/>
            <w:left w:w="108" w:type="dxa"/>
            <w:bottom w:w="0" w:type="dxa"/>
            <w:right w:w="108" w:type="dxa"/>
          </w:tblCellMar>
        </w:tblPrEx>
        <w:trPr>
          <w:gridAfter w:val="1"/>
          <w:wAfter w:w="535" w:type="dxa"/>
          <w:trHeight w:val="450" w:hRule="atLeast"/>
        </w:trPr>
        <w:tc>
          <w:tcPr>
            <w:tcW w:w="581" w:type="dxa"/>
            <w:tcBorders>
              <w:top w:val="nil"/>
              <w:left w:val="single" w:color="auto" w:sz="4" w:space="0"/>
              <w:bottom w:val="single" w:color="auto" w:sz="4" w:space="0"/>
              <w:right w:val="single" w:color="auto" w:sz="4" w:space="0"/>
            </w:tcBorders>
            <w:noWrap w:val="0"/>
            <w:vAlign w:val="center"/>
          </w:tcPr>
          <w:p>
            <w:pPr>
              <w:jc w:val="right"/>
              <w:rPr>
                <w:rFonts w:ascii="宋体" w:hAnsi="宋体" w:cs="宋体"/>
                <w:color w:val="auto"/>
                <w:kern w:val="0"/>
                <w:sz w:val="20"/>
                <w:szCs w:val="20"/>
                <w:highlight w:val="none"/>
              </w:rPr>
            </w:pPr>
            <w:r>
              <w:rPr>
                <w:rFonts w:hint="eastAsia" w:ascii="仿宋_GB2312" w:hAnsi="仿宋_GB2312" w:eastAsia="仿宋_GB2312" w:cs="仿宋_GB2312"/>
                <w:color w:val="auto"/>
                <w:sz w:val="18"/>
                <w:szCs w:val="18"/>
                <w:highlight w:val="none"/>
                <w:lang w:val="en-US" w:eastAsia="zh-CN"/>
              </w:rPr>
              <w:t>221</w:t>
            </w:r>
          </w:p>
        </w:tc>
        <w:tc>
          <w:tcPr>
            <w:tcW w:w="510" w:type="dxa"/>
            <w:tcBorders>
              <w:top w:val="nil"/>
              <w:left w:val="nil"/>
              <w:bottom w:val="single" w:color="auto" w:sz="4" w:space="0"/>
              <w:right w:val="single" w:color="auto" w:sz="4" w:space="0"/>
            </w:tcBorders>
            <w:noWrap w:val="0"/>
            <w:vAlign w:val="center"/>
          </w:tcPr>
          <w:p>
            <w:pPr>
              <w:jc w:val="right"/>
              <w:rPr>
                <w:rFonts w:ascii="宋体" w:hAnsi="宋体" w:cs="宋体"/>
                <w:color w:val="auto"/>
                <w:kern w:val="0"/>
                <w:sz w:val="20"/>
                <w:szCs w:val="20"/>
                <w:highlight w:val="none"/>
              </w:rPr>
            </w:pPr>
            <w:r>
              <w:rPr>
                <w:rFonts w:hint="eastAsia" w:ascii="仿宋_GB2312" w:hAnsi="仿宋_GB2312" w:eastAsia="仿宋_GB2312" w:cs="仿宋_GB2312"/>
                <w:color w:val="auto"/>
                <w:sz w:val="18"/>
                <w:szCs w:val="18"/>
                <w:highlight w:val="none"/>
                <w:lang w:val="en-US" w:eastAsia="zh-CN"/>
              </w:rPr>
              <w:t>02</w:t>
            </w:r>
          </w:p>
        </w:tc>
        <w:tc>
          <w:tcPr>
            <w:tcW w:w="570" w:type="dxa"/>
            <w:tcBorders>
              <w:top w:val="nil"/>
              <w:left w:val="nil"/>
              <w:bottom w:val="single" w:color="auto" w:sz="4" w:space="0"/>
              <w:right w:val="single" w:color="auto" w:sz="4" w:space="0"/>
            </w:tcBorders>
            <w:noWrap w:val="0"/>
            <w:vAlign w:val="center"/>
          </w:tcPr>
          <w:p>
            <w:pPr>
              <w:jc w:val="right"/>
              <w:rPr>
                <w:rFonts w:ascii="宋体" w:hAnsi="宋体" w:cs="宋体"/>
                <w:color w:val="auto"/>
                <w:kern w:val="0"/>
                <w:sz w:val="20"/>
                <w:szCs w:val="20"/>
                <w:highlight w:val="none"/>
              </w:rPr>
            </w:pPr>
            <w:r>
              <w:rPr>
                <w:rFonts w:hint="eastAsia" w:ascii="仿宋_GB2312" w:hAnsi="仿宋_GB2312" w:eastAsia="仿宋_GB2312" w:cs="仿宋_GB2312"/>
                <w:color w:val="auto"/>
                <w:sz w:val="18"/>
                <w:szCs w:val="18"/>
                <w:highlight w:val="none"/>
                <w:lang w:val="en-US" w:eastAsia="zh-CN"/>
              </w:rPr>
              <w:t>01</w:t>
            </w:r>
          </w:p>
        </w:tc>
        <w:tc>
          <w:tcPr>
            <w:tcW w:w="3285" w:type="dxa"/>
            <w:tcBorders>
              <w:top w:val="nil"/>
              <w:left w:val="nil"/>
              <w:bottom w:val="single" w:color="auto" w:sz="4" w:space="0"/>
              <w:right w:val="single" w:color="auto" w:sz="4" w:space="0"/>
            </w:tcBorders>
            <w:noWrap w:val="0"/>
            <w:vAlign w:val="center"/>
          </w:tcPr>
          <w:p>
            <w:pPr>
              <w:rPr>
                <w:rFonts w:ascii="宋体" w:hAnsi="宋体" w:cs="宋体"/>
                <w:color w:val="auto"/>
                <w:kern w:val="0"/>
                <w:sz w:val="20"/>
                <w:szCs w:val="20"/>
                <w:highlight w:val="none"/>
              </w:rPr>
            </w:pPr>
            <w:r>
              <w:rPr>
                <w:rFonts w:hint="eastAsia" w:ascii="仿宋_GB2312" w:hAnsi="仿宋_GB2312" w:eastAsia="仿宋_GB2312" w:cs="仿宋_GB2312"/>
                <w:color w:val="auto"/>
                <w:sz w:val="18"/>
                <w:szCs w:val="18"/>
                <w:highlight w:val="none"/>
              </w:rPr>
              <w:t>住房公积金</w:t>
            </w:r>
          </w:p>
        </w:tc>
        <w:tc>
          <w:tcPr>
            <w:tcW w:w="1395" w:type="dxa"/>
            <w:gridSpan w:val="2"/>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20"/>
                <w:szCs w:val="20"/>
                <w:highlight w:val="none"/>
              </w:rPr>
            </w:pPr>
            <w:r>
              <w:rPr>
                <w:rFonts w:hint="eastAsia" w:ascii="仿宋_GB2312" w:eastAsia="仿宋_GB2312"/>
                <w:color w:val="auto"/>
                <w:sz w:val="20"/>
                <w:szCs w:val="20"/>
                <w:highlight w:val="none"/>
                <w:lang w:val="en-US" w:eastAsia="zh-CN"/>
              </w:rPr>
              <w:t>34.66</w:t>
            </w:r>
          </w:p>
        </w:tc>
        <w:tc>
          <w:tcPr>
            <w:tcW w:w="1530" w:type="dxa"/>
            <w:gridSpan w:val="2"/>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20"/>
                <w:szCs w:val="20"/>
                <w:highlight w:val="none"/>
              </w:rPr>
            </w:pPr>
            <w:r>
              <w:rPr>
                <w:rFonts w:hint="eastAsia" w:ascii="仿宋_GB2312" w:eastAsia="仿宋_GB2312"/>
                <w:color w:val="auto"/>
                <w:sz w:val="20"/>
                <w:szCs w:val="20"/>
                <w:highlight w:val="none"/>
                <w:lang w:val="en-US" w:eastAsia="zh-CN"/>
              </w:rPr>
              <w:t>34.66</w:t>
            </w:r>
          </w:p>
        </w:tc>
        <w:tc>
          <w:tcPr>
            <w:tcW w:w="1343"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gridAfter w:val="1"/>
          <w:wAfter w:w="535" w:type="dxa"/>
          <w:trHeight w:val="270" w:hRule="atLeast"/>
        </w:trPr>
        <w:tc>
          <w:tcPr>
            <w:tcW w:w="581" w:type="dxa"/>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510"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570"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3285"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1395"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c>
          <w:tcPr>
            <w:tcW w:w="1530" w:type="dxa"/>
            <w:gridSpan w:val="2"/>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1343"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r>
      <w:tr>
        <w:tblPrEx>
          <w:tblCellMar>
            <w:top w:w="0" w:type="dxa"/>
            <w:left w:w="108" w:type="dxa"/>
            <w:bottom w:w="0" w:type="dxa"/>
            <w:right w:w="108" w:type="dxa"/>
          </w:tblCellMar>
        </w:tblPrEx>
        <w:trPr>
          <w:gridAfter w:val="1"/>
          <w:wAfter w:w="535" w:type="dxa"/>
          <w:trHeight w:val="450" w:hRule="atLeast"/>
        </w:trPr>
        <w:tc>
          <w:tcPr>
            <w:tcW w:w="581" w:type="dxa"/>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510"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570"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3285" w:type="dxa"/>
            <w:tcBorders>
              <w:top w:val="nil"/>
              <w:left w:val="nil"/>
              <w:bottom w:val="single" w:color="auto" w:sz="4" w:space="0"/>
              <w:right w:val="single" w:color="auto" w:sz="4" w:space="0"/>
            </w:tcBorders>
            <w:noWrap w:val="0"/>
            <w:vAlign w:val="center"/>
          </w:tcPr>
          <w:p>
            <w:pPr>
              <w:widowControl/>
              <w:jc w:val="center"/>
              <w:rPr>
                <w:rFonts w:ascii="宋体" w:hAnsi="宋体" w:cs="宋体"/>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1395"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b/>
                <w:bCs/>
                <w:color w:val="auto"/>
                <w:kern w:val="0"/>
                <w:sz w:val="20"/>
                <w:szCs w:val="20"/>
                <w:highlight w:val="none"/>
                <w:lang w:val="en-US" w:eastAsia="zh-CN"/>
              </w:rPr>
            </w:pPr>
            <w:r>
              <w:rPr>
                <w:rFonts w:hint="eastAsia" w:ascii="宋体" w:hAnsi="宋体" w:cs="宋体"/>
                <w:b/>
                <w:bCs/>
                <w:color w:val="auto"/>
                <w:kern w:val="0"/>
                <w:sz w:val="20"/>
                <w:szCs w:val="20"/>
                <w:highlight w:val="none"/>
                <w:lang w:val="en-US" w:eastAsia="zh-CN"/>
              </w:rPr>
              <w:t>2906.86</w:t>
            </w:r>
          </w:p>
        </w:tc>
        <w:tc>
          <w:tcPr>
            <w:tcW w:w="1530" w:type="dxa"/>
            <w:gridSpan w:val="2"/>
            <w:tcBorders>
              <w:top w:val="nil"/>
              <w:left w:val="nil"/>
              <w:bottom w:val="single" w:color="auto" w:sz="4" w:space="0"/>
              <w:right w:val="single" w:color="auto" w:sz="4" w:space="0"/>
            </w:tcBorders>
            <w:noWrap w:val="0"/>
            <w:vAlign w:val="center"/>
          </w:tcPr>
          <w:p>
            <w:pPr>
              <w:jc w:val="center"/>
              <w:rPr>
                <w:rFonts w:hint="default" w:ascii="仿宋_GB2312" w:eastAsia="仿宋_GB2312"/>
                <w:b/>
                <w:bCs/>
                <w:color w:val="auto"/>
                <w:sz w:val="20"/>
                <w:szCs w:val="20"/>
                <w:highlight w:val="none"/>
                <w:lang w:val="en-US" w:eastAsia="zh-CN"/>
              </w:rPr>
            </w:pPr>
            <w:r>
              <w:rPr>
                <w:rFonts w:hint="eastAsia" w:ascii="仿宋_GB2312" w:eastAsia="仿宋_GB2312"/>
                <w:b/>
                <w:bCs/>
                <w:color w:val="auto"/>
                <w:sz w:val="20"/>
                <w:szCs w:val="20"/>
                <w:highlight w:val="none"/>
                <w:lang w:val="en-US" w:eastAsia="zh-CN"/>
              </w:rPr>
              <w:t>426.43</w:t>
            </w:r>
          </w:p>
        </w:tc>
        <w:tc>
          <w:tcPr>
            <w:tcW w:w="1343" w:type="dxa"/>
            <w:tcBorders>
              <w:top w:val="nil"/>
              <w:left w:val="nil"/>
              <w:bottom w:val="single" w:color="auto" w:sz="4" w:space="0"/>
              <w:right w:val="single" w:color="auto" w:sz="4" w:space="0"/>
            </w:tcBorders>
            <w:noWrap w:val="0"/>
            <w:vAlign w:val="center"/>
          </w:tcPr>
          <w:p>
            <w:pPr>
              <w:jc w:val="center"/>
              <w:rPr>
                <w:rFonts w:hint="default" w:ascii="仿宋_GB2312" w:eastAsia="仿宋_GB2312"/>
                <w:b/>
                <w:bCs/>
                <w:color w:val="auto"/>
                <w:sz w:val="20"/>
                <w:szCs w:val="20"/>
                <w:highlight w:val="none"/>
                <w:lang w:val="en-US" w:eastAsia="zh-CN"/>
              </w:rPr>
            </w:pPr>
            <w:r>
              <w:rPr>
                <w:rFonts w:hint="eastAsia" w:ascii="仿宋_GB2312" w:eastAsia="仿宋_GB2312"/>
                <w:b/>
                <w:bCs/>
                <w:color w:val="auto"/>
                <w:sz w:val="20"/>
                <w:szCs w:val="20"/>
                <w:highlight w:val="none"/>
                <w:lang w:val="en-US" w:eastAsia="zh-CN"/>
              </w:rPr>
              <w:t>2480.43</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表6</w:t>
      </w:r>
    </w:p>
    <w:tbl>
      <w:tblPr>
        <w:tblStyle w:val="10"/>
        <w:tblW w:w="9328" w:type="dxa"/>
        <w:tblInd w:w="-148" w:type="dxa"/>
        <w:tblLayout w:type="fixed"/>
        <w:tblCellMar>
          <w:top w:w="0" w:type="dxa"/>
          <w:left w:w="108" w:type="dxa"/>
          <w:bottom w:w="0" w:type="dxa"/>
          <w:right w:w="108" w:type="dxa"/>
        </w:tblCellMar>
      </w:tblPr>
      <w:tblGrid>
        <w:gridCol w:w="757"/>
        <w:gridCol w:w="577"/>
        <w:gridCol w:w="2891"/>
        <w:gridCol w:w="995"/>
        <w:gridCol w:w="706"/>
        <w:gridCol w:w="976"/>
        <w:gridCol w:w="725"/>
        <w:gridCol w:w="1701"/>
      </w:tblGrid>
      <w:tr>
        <w:tblPrEx>
          <w:tblCellMar>
            <w:top w:w="0" w:type="dxa"/>
            <w:left w:w="108" w:type="dxa"/>
            <w:bottom w:w="0" w:type="dxa"/>
            <w:right w:w="108" w:type="dxa"/>
          </w:tblCellMar>
        </w:tblPrEx>
        <w:trPr>
          <w:trHeight w:val="375" w:hRule="atLeast"/>
        </w:trPr>
        <w:tc>
          <w:tcPr>
            <w:tcW w:w="9328" w:type="dxa"/>
            <w:gridSpan w:val="8"/>
            <w:tcBorders>
              <w:top w:val="nil"/>
              <w:left w:val="nil"/>
              <w:bottom w:val="nil"/>
              <w:right w:val="nil"/>
            </w:tcBorders>
            <w:noWrap w:val="0"/>
            <w:vAlign w:val="center"/>
          </w:tcPr>
          <w:p>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一般公共预算基本支出情况表</w:t>
            </w:r>
          </w:p>
        </w:tc>
      </w:tr>
      <w:tr>
        <w:tblPrEx>
          <w:tblCellMar>
            <w:top w:w="0" w:type="dxa"/>
            <w:left w:w="108" w:type="dxa"/>
            <w:bottom w:w="0" w:type="dxa"/>
            <w:right w:w="108" w:type="dxa"/>
          </w:tblCellMar>
        </w:tblPrEx>
        <w:trPr>
          <w:trHeight w:val="405" w:hRule="atLeast"/>
        </w:trPr>
        <w:tc>
          <w:tcPr>
            <w:tcW w:w="4225" w:type="dxa"/>
            <w:gridSpan w:val="3"/>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编制</w:t>
            </w:r>
            <w:r>
              <w:rPr>
                <w:rFonts w:hint="eastAsia" w:ascii="仿宋_GB2312" w:hAnsi="宋体" w:eastAsia="仿宋_GB2312" w:cs="宋体"/>
                <w:color w:val="auto"/>
                <w:kern w:val="0"/>
                <w:sz w:val="24"/>
                <w:highlight w:val="none"/>
                <w:lang w:eastAsia="zh-CN"/>
              </w:rPr>
              <w:t>部门</w:t>
            </w:r>
            <w:r>
              <w:rPr>
                <w:rFonts w:hint="eastAsia" w:ascii="仿宋_GB2312" w:hAnsi="宋体" w:eastAsia="仿宋_GB2312" w:cs="宋体"/>
                <w:color w:val="auto"/>
                <w:kern w:val="0"/>
                <w:sz w:val="24"/>
                <w:highlight w:val="none"/>
              </w:rPr>
              <w:t>：</w:t>
            </w:r>
            <w:r>
              <w:rPr>
                <w:rFonts w:hint="eastAsia" w:ascii="仿宋_GB2312" w:hAnsi="宋体" w:eastAsia="仿宋_GB2312"/>
                <w:color w:val="auto"/>
                <w:kern w:val="0"/>
                <w:sz w:val="24"/>
                <w:szCs w:val="24"/>
                <w:highlight w:val="none"/>
                <w:lang w:eastAsia="zh-CN"/>
              </w:rPr>
              <w:t>呼图壁县交通运输局</w:t>
            </w:r>
            <w:r>
              <w:rPr>
                <w:rFonts w:hint="eastAsia" w:ascii="仿宋_GB2312" w:hAnsi="宋体" w:eastAsia="仿宋_GB2312"/>
                <w:color w:val="auto"/>
                <w:kern w:val="0"/>
                <w:sz w:val="24"/>
                <w:szCs w:val="24"/>
                <w:highlight w:val="none"/>
                <w:lang w:val="en-US" w:eastAsia="zh-CN"/>
              </w:rPr>
              <w:t xml:space="preserve"> </w:t>
            </w:r>
          </w:p>
        </w:tc>
        <w:tc>
          <w:tcPr>
            <w:tcW w:w="995" w:type="dxa"/>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p>
        </w:tc>
        <w:tc>
          <w:tcPr>
            <w:tcW w:w="1682" w:type="dxa"/>
            <w:gridSpan w:val="2"/>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w:t>
            </w:r>
          </w:p>
        </w:tc>
        <w:tc>
          <w:tcPr>
            <w:tcW w:w="2426" w:type="dxa"/>
            <w:gridSpan w:val="2"/>
            <w:tcBorders>
              <w:top w:val="nil"/>
              <w:left w:val="nil"/>
              <w:bottom w:val="nil"/>
              <w:right w:val="nil"/>
            </w:tcBorders>
            <w:noWrap w:val="0"/>
            <w:vAlign w:val="center"/>
          </w:tcPr>
          <w:p>
            <w:pPr>
              <w:widowControl/>
              <w:ind w:firstLine="720" w:firstLineChars="300"/>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单位：万元</w:t>
            </w:r>
          </w:p>
        </w:tc>
      </w:tr>
      <w:tr>
        <w:tblPrEx>
          <w:tblCellMar>
            <w:top w:w="0" w:type="dxa"/>
            <w:left w:w="108" w:type="dxa"/>
            <w:bottom w:w="0" w:type="dxa"/>
            <w:right w:w="108" w:type="dxa"/>
          </w:tblCellMar>
        </w:tblPrEx>
        <w:trPr>
          <w:trHeight w:val="374" w:hRule="atLeast"/>
        </w:trPr>
        <w:tc>
          <w:tcPr>
            <w:tcW w:w="4225" w:type="dxa"/>
            <w:gridSpan w:val="3"/>
            <w:tcBorders>
              <w:top w:val="single" w:color="auto" w:sz="4" w:space="0"/>
              <w:left w:val="single" w:color="auto" w:sz="4" w:space="0"/>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lang w:val="en-US" w:eastAsia="zh-CN"/>
              </w:rPr>
              <w:t xml:space="preserve">科  </w:t>
            </w:r>
            <w:r>
              <w:rPr>
                <w:rFonts w:hint="eastAsia" w:ascii="仿宋_GB2312" w:hAnsi="宋体" w:eastAsia="仿宋_GB2312" w:cs="宋体"/>
                <w:b/>
                <w:bCs/>
                <w:color w:val="auto"/>
                <w:kern w:val="0"/>
                <w:sz w:val="24"/>
                <w:szCs w:val="24"/>
                <w:highlight w:val="none"/>
              </w:rPr>
              <w:t>目</w:t>
            </w:r>
          </w:p>
        </w:tc>
        <w:tc>
          <w:tcPr>
            <w:tcW w:w="5103" w:type="dxa"/>
            <w:gridSpan w:val="5"/>
            <w:tcBorders>
              <w:top w:val="single" w:color="auto" w:sz="4" w:space="0"/>
              <w:left w:val="nil"/>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一般公共预算基本支出</w:t>
            </w:r>
          </w:p>
        </w:tc>
      </w:tr>
      <w:tr>
        <w:tblPrEx>
          <w:tblCellMar>
            <w:top w:w="0" w:type="dxa"/>
            <w:left w:w="108" w:type="dxa"/>
            <w:bottom w:w="0" w:type="dxa"/>
            <w:right w:w="108" w:type="dxa"/>
          </w:tblCellMar>
        </w:tblPrEx>
        <w:trPr>
          <w:trHeight w:val="495" w:hRule="atLeast"/>
        </w:trPr>
        <w:tc>
          <w:tcPr>
            <w:tcW w:w="1334" w:type="dxa"/>
            <w:gridSpan w:val="2"/>
            <w:tcBorders>
              <w:top w:val="single" w:color="auto" w:sz="4" w:space="0"/>
              <w:left w:val="single" w:color="auto" w:sz="4" w:space="0"/>
              <w:bottom w:val="single" w:color="auto" w:sz="4" w:space="0"/>
              <w:right w:val="nil"/>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经济分类科目编码</w:t>
            </w:r>
          </w:p>
        </w:tc>
        <w:tc>
          <w:tcPr>
            <w:tcW w:w="2891"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经济分类科目名称</w:t>
            </w:r>
          </w:p>
        </w:tc>
        <w:tc>
          <w:tcPr>
            <w:tcW w:w="1701" w:type="dxa"/>
            <w:gridSpan w:val="2"/>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1701" w:type="dxa"/>
            <w:gridSpan w:val="2"/>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人员经费</w:t>
            </w:r>
          </w:p>
        </w:tc>
        <w:tc>
          <w:tcPr>
            <w:tcW w:w="1701"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公用经费</w:t>
            </w:r>
          </w:p>
        </w:tc>
      </w:tr>
      <w:tr>
        <w:tblPrEx>
          <w:tblCellMar>
            <w:top w:w="0" w:type="dxa"/>
            <w:left w:w="108" w:type="dxa"/>
            <w:bottom w:w="0" w:type="dxa"/>
            <w:right w:w="108" w:type="dxa"/>
          </w:tblCellMar>
        </w:tblPrEx>
        <w:trPr>
          <w:trHeight w:val="270"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tc>
        <w:tc>
          <w:tcPr>
            <w:tcW w:w="577"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tc>
        <w:tc>
          <w:tcPr>
            <w:tcW w:w="2891" w:type="dxa"/>
            <w:vMerge w:val="continue"/>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p>
        </w:tc>
        <w:tc>
          <w:tcPr>
            <w:tcW w:w="1701" w:type="dxa"/>
            <w:gridSpan w:val="2"/>
            <w:vMerge w:val="continue"/>
            <w:tcBorders>
              <w:top w:val="nil"/>
              <w:left w:val="single" w:color="auto" w:sz="4" w:space="0"/>
              <w:bottom w:val="single" w:color="000000" w:sz="4" w:space="0"/>
              <w:right w:val="single" w:color="auto" w:sz="4" w:space="0"/>
            </w:tcBorders>
            <w:noWrap w:val="0"/>
            <w:vAlign w:val="center"/>
          </w:tcPr>
          <w:p>
            <w:pPr>
              <w:widowControl/>
              <w:jc w:val="center"/>
              <w:rPr>
                <w:rFonts w:ascii="宋体" w:hAnsi="宋体" w:cs="宋体"/>
                <w:b/>
                <w:bCs/>
                <w:color w:val="auto"/>
                <w:kern w:val="0"/>
                <w:sz w:val="20"/>
                <w:szCs w:val="20"/>
                <w:highlight w:val="none"/>
              </w:rPr>
            </w:pPr>
          </w:p>
        </w:tc>
        <w:tc>
          <w:tcPr>
            <w:tcW w:w="1701" w:type="dxa"/>
            <w:gridSpan w:val="2"/>
            <w:vMerge w:val="continue"/>
            <w:tcBorders>
              <w:top w:val="nil"/>
              <w:left w:val="single" w:color="auto" w:sz="4" w:space="0"/>
              <w:bottom w:val="single" w:color="000000" w:sz="4" w:space="0"/>
              <w:right w:val="single" w:color="auto" w:sz="4" w:space="0"/>
            </w:tcBorders>
            <w:noWrap w:val="0"/>
            <w:vAlign w:val="center"/>
          </w:tcPr>
          <w:p>
            <w:pPr>
              <w:widowControl/>
              <w:jc w:val="center"/>
              <w:rPr>
                <w:rFonts w:ascii="宋体" w:hAnsi="宋体" w:cs="宋体"/>
                <w:b/>
                <w:bCs/>
                <w:color w:val="auto"/>
                <w:kern w:val="0"/>
                <w:sz w:val="20"/>
                <w:szCs w:val="20"/>
                <w:highlight w:val="none"/>
              </w:rPr>
            </w:pPr>
          </w:p>
        </w:tc>
        <w:tc>
          <w:tcPr>
            <w:tcW w:w="1701" w:type="dxa"/>
            <w:vMerge w:val="continue"/>
            <w:tcBorders>
              <w:top w:val="nil"/>
              <w:left w:val="single" w:color="auto" w:sz="4" w:space="0"/>
              <w:bottom w:val="single" w:color="000000" w:sz="4" w:space="0"/>
              <w:right w:val="single" w:color="auto" w:sz="4" w:space="0"/>
            </w:tcBorders>
            <w:noWrap w:val="0"/>
            <w:vAlign w:val="center"/>
          </w:tcPr>
          <w:p>
            <w:pPr>
              <w:widowControl/>
              <w:jc w:val="center"/>
              <w:rPr>
                <w:rFonts w:ascii="宋体" w:hAnsi="宋体" w:cs="宋体"/>
                <w:b/>
                <w:bCs/>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right"/>
              <w:rPr>
                <w:rFonts w:hint="default"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left"/>
              <w:rPr>
                <w:rFonts w:hint="default" w:ascii="仿宋_GB2312" w:hAnsi="宋体" w:eastAsia="仿宋_GB2312" w:cs="宋体"/>
                <w:color w:val="auto"/>
                <w:kern w:val="0"/>
                <w:sz w:val="20"/>
                <w:szCs w:val="20"/>
                <w:highlight w:val="none"/>
                <w:lang w:val="en-US" w:eastAsia="zh-CN"/>
              </w:rPr>
            </w:pPr>
          </w:p>
        </w:tc>
        <w:tc>
          <w:tcPr>
            <w:tcW w:w="2891" w:type="dxa"/>
            <w:tcBorders>
              <w:top w:val="nil"/>
              <w:left w:val="nil"/>
              <w:bottom w:val="single" w:color="auto" w:sz="4" w:space="0"/>
              <w:right w:val="single" w:color="auto" w:sz="4" w:space="0"/>
            </w:tcBorders>
            <w:noWrap w:val="0"/>
            <w:vAlign w:val="center"/>
          </w:tcPr>
          <w:p>
            <w:pPr>
              <w:widowControl/>
              <w:jc w:val="left"/>
              <w:rPr>
                <w:rFonts w:hint="eastAsia" w:ascii="宋体" w:hAnsi="宋体" w:cs="宋体"/>
                <w:color w:val="auto"/>
                <w:kern w:val="0"/>
                <w:sz w:val="20"/>
                <w:szCs w:val="20"/>
                <w:highlight w:val="none"/>
              </w:rPr>
            </w:pPr>
            <w:r>
              <w:rPr>
                <w:rFonts w:hint="eastAsia" w:ascii="宋体" w:hAnsi="宋体" w:cs="宋体"/>
                <w:color w:val="auto"/>
                <w:kern w:val="0"/>
                <w:sz w:val="20"/>
                <w:szCs w:val="20"/>
                <w:highlight w:val="none"/>
              </w:rPr>
              <w:t>工资福利支出</w:t>
            </w:r>
          </w:p>
        </w:tc>
        <w:tc>
          <w:tcPr>
            <w:tcW w:w="1701" w:type="dxa"/>
            <w:gridSpan w:val="2"/>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403.19</w:t>
            </w:r>
          </w:p>
        </w:tc>
        <w:tc>
          <w:tcPr>
            <w:tcW w:w="1701" w:type="dxa"/>
            <w:gridSpan w:val="2"/>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403.19</w:t>
            </w:r>
          </w:p>
        </w:tc>
        <w:tc>
          <w:tcPr>
            <w:tcW w:w="170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right"/>
              <w:rPr>
                <w:rFonts w:ascii="仿宋_GB2312" w:hAnsi="宋体" w:eastAsia="仿宋_GB2312" w:cs="宋体"/>
                <w:color w:val="auto"/>
                <w:kern w:val="0"/>
                <w:sz w:val="20"/>
                <w:szCs w:val="20"/>
                <w:highlight w:val="none"/>
              </w:rPr>
            </w:pPr>
            <w:r>
              <w:rPr>
                <w:rFonts w:hint="default" w:ascii="仿宋_GB2312" w:hAnsi="宋体" w:eastAsia="仿宋_GB2312"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left"/>
              <w:rPr>
                <w:rFonts w:hint="default"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01</w:t>
            </w:r>
          </w:p>
        </w:tc>
        <w:tc>
          <w:tcPr>
            <w:tcW w:w="2891" w:type="dxa"/>
            <w:tcBorders>
              <w:top w:val="nil"/>
              <w:left w:val="nil"/>
              <w:bottom w:val="single" w:color="auto" w:sz="4" w:space="0"/>
              <w:right w:val="single" w:color="auto" w:sz="4" w:space="0"/>
            </w:tcBorders>
            <w:noWrap w:val="0"/>
            <w:vAlign w:val="center"/>
          </w:tcPr>
          <w:p>
            <w:pPr>
              <w:widowControl/>
              <w:jc w:val="left"/>
              <w:rPr>
                <w:rFonts w:hint="eastAsia" w:ascii="宋体" w:hAnsi="宋体" w:cs="宋体"/>
                <w:color w:val="auto"/>
                <w:kern w:val="0"/>
                <w:sz w:val="20"/>
                <w:szCs w:val="20"/>
                <w:highlight w:val="none"/>
              </w:rPr>
            </w:pPr>
            <w:r>
              <w:rPr>
                <w:rFonts w:hint="eastAsia" w:ascii="宋体" w:hAnsi="宋体" w:cs="宋体"/>
                <w:color w:val="auto"/>
                <w:kern w:val="0"/>
                <w:sz w:val="20"/>
                <w:szCs w:val="20"/>
                <w:highlight w:val="none"/>
              </w:rPr>
              <w:t>基本工资</w:t>
            </w:r>
          </w:p>
        </w:tc>
        <w:tc>
          <w:tcPr>
            <w:tcW w:w="1701" w:type="dxa"/>
            <w:gridSpan w:val="2"/>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98.24</w:t>
            </w:r>
          </w:p>
        </w:tc>
        <w:tc>
          <w:tcPr>
            <w:tcW w:w="1701" w:type="dxa"/>
            <w:gridSpan w:val="2"/>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98.24</w:t>
            </w:r>
          </w:p>
        </w:tc>
        <w:tc>
          <w:tcPr>
            <w:tcW w:w="170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right"/>
              <w:rPr>
                <w:rFonts w:ascii="宋体" w:hAnsi="宋体" w:cs="宋体"/>
                <w:color w:val="auto"/>
                <w:kern w:val="0"/>
                <w:sz w:val="20"/>
                <w:szCs w:val="20"/>
                <w:highlight w:val="none"/>
              </w:rPr>
            </w:pPr>
            <w:r>
              <w:rPr>
                <w:rFonts w:hint="default" w:ascii="仿宋_GB2312" w:hAnsi="宋体" w:eastAsia="仿宋_GB2312"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02</w:t>
            </w:r>
          </w:p>
        </w:tc>
        <w:tc>
          <w:tcPr>
            <w:tcW w:w="289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津贴补贴</w:t>
            </w:r>
          </w:p>
        </w:tc>
        <w:tc>
          <w:tcPr>
            <w:tcW w:w="1701" w:type="dxa"/>
            <w:gridSpan w:val="2"/>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89.24</w:t>
            </w:r>
          </w:p>
        </w:tc>
        <w:tc>
          <w:tcPr>
            <w:tcW w:w="1701" w:type="dxa"/>
            <w:gridSpan w:val="2"/>
            <w:tcBorders>
              <w:top w:val="nil"/>
              <w:left w:val="nil"/>
              <w:bottom w:val="single" w:color="auto" w:sz="4" w:space="0"/>
              <w:right w:val="single" w:color="auto" w:sz="4" w:space="0"/>
            </w:tcBorders>
            <w:noWrap w:val="0"/>
            <w:vAlign w:val="center"/>
          </w:tcPr>
          <w:p>
            <w:pPr>
              <w:widowControl/>
              <w:ind w:right="147" w:rightChars="70"/>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89.24</w:t>
            </w:r>
          </w:p>
        </w:tc>
        <w:tc>
          <w:tcPr>
            <w:tcW w:w="170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right"/>
              <w:rPr>
                <w:rFonts w:ascii="宋体" w:hAnsi="宋体" w:cs="宋体"/>
                <w:color w:val="auto"/>
                <w:kern w:val="0"/>
                <w:sz w:val="20"/>
                <w:szCs w:val="20"/>
                <w:highlight w:val="none"/>
              </w:rPr>
            </w:pPr>
            <w:r>
              <w:rPr>
                <w:rFonts w:hint="default" w:ascii="仿宋_GB2312" w:hAnsi="宋体" w:eastAsia="仿宋_GB2312"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03　</w:t>
            </w:r>
          </w:p>
        </w:tc>
        <w:tc>
          <w:tcPr>
            <w:tcW w:w="289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奖金</w:t>
            </w:r>
          </w:p>
        </w:tc>
        <w:tc>
          <w:tcPr>
            <w:tcW w:w="1701" w:type="dxa"/>
            <w:gridSpan w:val="2"/>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85.87</w:t>
            </w:r>
          </w:p>
        </w:tc>
        <w:tc>
          <w:tcPr>
            <w:tcW w:w="1701" w:type="dxa"/>
            <w:gridSpan w:val="2"/>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85.87</w:t>
            </w:r>
          </w:p>
        </w:tc>
        <w:tc>
          <w:tcPr>
            <w:tcW w:w="170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right"/>
              <w:rPr>
                <w:rFonts w:ascii="宋体" w:hAnsi="宋体" w:cs="宋体"/>
                <w:color w:val="auto"/>
                <w:kern w:val="0"/>
                <w:sz w:val="20"/>
                <w:szCs w:val="20"/>
                <w:highlight w:val="none"/>
              </w:rPr>
            </w:pPr>
            <w:r>
              <w:rPr>
                <w:rFonts w:hint="default" w:ascii="仿宋_GB2312" w:hAnsi="宋体" w:eastAsia="仿宋_GB2312"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07</w:t>
            </w:r>
          </w:p>
        </w:tc>
        <w:tc>
          <w:tcPr>
            <w:tcW w:w="289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绩效工资　</w:t>
            </w:r>
          </w:p>
        </w:tc>
        <w:tc>
          <w:tcPr>
            <w:tcW w:w="1701" w:type="dxa"/>
            <w:gridSpan w:val="2"/>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15.47</w:t>
            </w:r>
          </w:p>
        </w:tc>
        <w:tc>
          <w:tcPr>
            <w:tcW w:w="1701" w:type="dxa"/>
            <w:gridSpan w:val="2"/>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15.47</w:t>
            </w:r>
          </w:p>
        </w:tc>
        <w:tc>
          <w:tcPr>
            <w:tcW w:w="170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right"/>
              <w:rPr>
                <w:rFonts w:ascii="宋体" w:hAnsi="宋体" w:cs="宋体"/>
                <w:color w:val="auto"/>
                <w:kern w:val="0"/>
                <w:sz w:val="20"/>
                <w:szCs w:val="20"/>
                <w:highlight w:val="none"/>
              </w:rPr>
            </w:pPr>
            <w:r>
              <w:rPr>
                <w:rFonts w:hint="default" w:ascii="仿宋_GB2312" w:hAnsi="宋体" w:eastAsia="仿宋_GB2312"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08　</w:t>
            </w:r>
          </w:p>
        </w:tc>
        <w:tc>
          <w:tcPr>
            <w:tcW w:w="289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机关事业单位基本养老保险缴费　</w:t>
            </w:r>
          </w:p>
        </w:tc>
        <w:tc>
          <w:tcPr>
            <w:tcW w:w="1701" w:type="dxa"/>
            <w:gridSpan w:val="2"/>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41.49</w:t>
            </w:r>
          </w:p>
        </w:tc>
        <w:tc>
          <w:tcPr>
            <w:tcW w:w="1701" w:type="dxa"/>
            <w:gridSpan w:val="2"/>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41.49</w:t>
            </w:r>
          </w:p>
        </w:tc>
        <w:tc>
          <w:tcPr>
            <w:tcW w:w="170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right"/>
              <w:rPr>
                <w:rFonts w:ascii="宋体" w:hAnsi="宋体" w:cs="宋体"/>
                <w:color w:val="auto"/>
                <w:kern w:val="0"/>
                <w:sz w:val="20"/>
                <w:szCs w:val="20"/>
                <w:highlight w:val="none"/>
              </w:rPr>
            </w:pPr>
            <w:r>
              <w:rPr>
                <w:rFonts w:hint="default" w:ascii="仿宋_GB2312" w:hAnsi="宋体" w:eastAsia="仿宋_GB2312"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10　</w:t>
            </w:r>
          </w:p>
        </w:tc>
        <w:tc>
          <w:tcPr>
            <w:tcW w:w="289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职工基本医疗保险缴费　</w:t>
            </w:r>
          </w:p>
        </w:tc>
        <w:tc>
          <w:tcPr>
            <w:tcW w:w="1701" w:type="dxa"/>
            <w:gridSpan w:val="2"/>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20.75</w:t>
            </w:r>
          </w:p>
        </w:tc>
        <w:tc>
          <w:tcPr>
            <w:tcW w:w="1701" w:type="dxa"/>
            <w:gridSpan w:val="2"/>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20.75</w:t>
            </w:r>
          </w:p>
        </w:tc>
        <w:tc>
          <w:tcPr>
            <w:tcW w:w="170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right"/>
              <w:rPr>
                <w:rFonts w:ascii="宋体" w:hAnsi="宋体" w:cs="宋体"/>
                <w:color w:val="auto"/>
                <w:kern w:val="0"/>
                <w:sz w:val="20"/>
                <w:szCs w:val="20"/>
                <w:highlight w:val="none"/>
              </w:rPr>
            </w:pPr>
            <w:r>
              <w:rPr>
                <w:rFonts w:hint="default" w:ascii="仿宋_GB2312" w:hAnsi="宋体" w:eastAsia="仿宋_GB2312"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11</w:t>
            </w:r>
          </w:p>
        </w:tc>
        <w:tc>
          <w:tcPr>
            <w:tcW w:w="289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公务员医疗补助缴费　</w:t>
            </w:r>
          </w:p>
        </w:tc>
        <w:tc>
          <w:tcPr>
            <w:tcW w:w="1701" w:type="dxa"/>
            <w:gridSpan w:val="2"/>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10.37</w:t>
            </w:r>
          </w:p>
        </w:tc>
        <w:tc>
          <w:tcPr>
            <w:tcW w:w="1701" w:type="dxa"/>
            <w:gridSpan w:val="2"/>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10.37</w:t>
            </w:r>
          </w:p>
        </w:tc>
        <w:tc>
          <w:tcPr>
            <w:tcW w:w="170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right"/>
              <w:rPr>
                <w:rFonts w:ascii="宋体" w:hAnsi="宋体" w:cs="宋体"/>
                <w:color w:val="auto"/>
                <w:kern w:val="0"/>
                <w:sz w:val="20"/>
                <w:szCs w:val="20"/>
                <w:highlight w:val="none"/>
              </w:rPr>
            </w:pPr>
            <w:r>
              <w:rPr>
                <w:rFonts w:hint="default" w:ascii="仿宋_GB2312" w:hAnsi="宋体" w:eastAsia="仿宋_GB2312"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12　</w:t>
            </w:r>
          </w:p>
        </w:tc>
        <w:tc>
          <w:tcPr>
            <w:tcW w:w="289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其他社会保障缴费　</w:t>
            </w:r>
          </w:p>
        </w:tc>
        <w:tc>
          <w:tcPr>
            <w:tcW w:w="1701" w:type="dxa"/>
            <w:gridSpan w:val="2"/>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1.58</w:t>
            </w:r>
          </w:p>
        </w:tc>
        <w:tc>
          <w:tcPr>
            <w:tcW w:w="1701" w:type="dxa"/>
            <w:gridSpan w:val="2"/>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1.58</w:t>
            </w:r>
          </w:p>
        </w:tc>
        <w:tc>
          <w:tcPr>
            <w:tcW w:w="170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right"/>
              <w:rPr>
                <w:rFonts w:ascii="宋体" w:hAnsi="宋体" w:cs="宋体"/>
                <w:color w:val="auto"/>
                <w:kern w:val="0"/>
                <w:sz w:val="20"/>
                <w:szCs w:val="20"/>
                <w:highlight w:val="none"/>
              </w:rPr>
            </w:pPr>
            <w:r>
              <w:rPr>
                <w:rFonts w:hint="default" w:ascii="仿宋_GB2312" w:hAnsi="宋体" w:eastAsia="仿宋_GB2312"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13　</w:t>
            </w:r>
          </w:p>
        </w:tc>
        <w:tc>
          <w:tcPr>
            <w:tcW w:w="289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住房公积金　</w:t>
            </w:r>
          </w:p>
        </w:tc>
        <w:tc>
          <w:tcPr>
            <w:tcW w:w="1701" w:type="dxa"/>
            <w:gridSpan w:val="2"/>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34.66</w:t>
            </w:r>
          </w:p>
        </w:tc>
        <w:tc>
          <w:tcPr>
            <w:tcW w:w="1701" w:type="dxa"/>
            <w:gridSpan w:val="2"/>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34.66</w:t>
            </w:r>
          </w:p>
        </w:tc>
        <w:tc>
          <w:tcPr>
            <w:tcW w:w="170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right"/>
              <w:rPr>
                <w:rFonts w:hint="default"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99</w:t>
            </w:r>
          </w:p>
        </w:tc>
        <w:tc>
          <w:tcPr>
            <w:tcW w:w="2891" w:type="dxa"/>
            <w:tcBorders>
              <w:top w:val="nil"/>
              <w:left w:val="nil"/>
              <w:bottom w:val="single" w:color="auto" w:sz="4" w:space="0"/>
              <w:right w:val="single" w:color="auto" w:sz="4" w:space="0"/>
            </w:tcBorders>
            <w:noWrap w:val="0"/>
            <w:vAlign w:val="center"/>
          </w:tcPr>
          <w:p>
            <w:pPr>
              <w:widowControl/>
              <w:jc w:val="left"/>
              <w:rPr>
                <w:rFonts w:hint="eastAsia" w:ascii="宋体" w:hAnsi="宋体" w:cs="宋体"/>
                <w:color w:val="auto"/>
                <w:kern w:val="0"/>
                <w:sz w:val="20"/>
                <w:szCs w:val="20"/>
                <w:highlight w:val="none"/>
              </w:rPr>
            </w:pPr>
            <w:r>
              <w:rPr>
                <w:rFonts w:hint="eastAsia" w:ascii="宋体" w:hAnsi="宋体" w:cs="宋体"/>
                <w:color w:val="auto"/>
                <w:kern w:val="0"/>
                <w:sz w:val="20"/>
                <w:szCs w:val="20"/>
                <w:highlight w:val="none"/>
              </w:rPr>
              <w:t>其他工资福利支出</w:t>
            </w:r>
          </w:p>
        </w:tc>
        <w:tc>
          <w:tcPr>
            <w:tcW w:w="1701" w:type="dxa"/>
            <w:gridSpan w:val="2"/>
            <w:tcBorders>
              <w:top w:val="nil"/>
              <w:left w:val="nil"/>
              <w:bottom w:val="single" w:color="auto" w:sz="4" w:space="0"/>
              <w:right w:val="single" w:color="auto" w:sz="4" w:space="0"/>
            </w:tcBorders>
            <w:noWrap w:val="0"/>
            <w:vAlign w:val="center"/>
          </w:tcPr>
          <w:p>
            <w:pPr>
              <w:widowControl/>
              <w:ind w:firstLine="200" w:firstLineChars="100"/>
              <w:jc w:val="left"/>
              <w:rPr>
                <w:rFonts w:hint="eastAsia" w:ascii="宋体" w:hAnsi="宋体" w:cs="宋体"/>
                <w:color w:val="auto"/>
                <w:kern w:val="0"/>
                <w:sz w:val="20"/>
                <w:szCs w:val="20"/>
                <w:highlight w:val="none"/>
              </w:rPr>
            </w:pPr>
            <w:r>
              <w:rPr>
                <w:rFonts w:hint="eastAsia" w:ascii="宋体" w:hAnsi="宋体" w:cs="宋体"/>
                <w:color w:val="auto"/>
                <w:kern w:val="0"/>
                <w:sz w:val="20"/>
                <w:szCs w:val="20"/>
                <w:highlight w:val="none"/>
              </w:rPr>
              <w:t>5.51</w:t>
            </w:r>
          </w:p>
        </w:tc>
        <w:tc>
          <w:tcPr>
            <w:tcW w:w="1701" w:type="dxa"/>
            <w:gridSpan w:val="2"/>
            <w:tcBorders>
              <w:top w:val="nil"/>
              <w:left w:val="nil"/>
              <w:bottom w:val="single" w:color="auto" w:sz="4" w:space="0"/>
              <w:right w:val="single" w:color="auto" w:sz="4" w:space="0"/>
            </w:tcBorders>
            <w:noWrap w:val="0"/>
            <w:vAlign w:val="center"/>
          </w:tcPr>
          <w:p>
            <w:pPr>
              <w:widowControl/>
              <w:ind w:firstLine="200" w:firstLineChars="100"/>
              <w:jc w:val="left"/>
              <w:rPr>
                <w:rFonts w:hint="eastAsia" w:ascii="宋体" w:hAnsi="宋体" w:cs="宋体"/>
                <w:color w:val="auto"/>
                <w:kern w:val="0"/>
                <w:sz w:val="20"/>
                <w:szCs w:val="20"/>
                <w:highlight w:val="none"/>
              </w:rPr>
            </w:pPr>
            <w:r>
              <w:rPr>
                <w:rFonts w:hint="eastAsia" w:ascii="宋体" w:hAnsi="宋体" w:cs="宋体"/>
                <w:color w:val="auto"/>
                <w:kern w:val="0"/>
                <w:sz w:val="20"/>
                <w:szCs w:val="20"/>
                <w:highlight w:val="none"/>
              </w:rPr>
              <w:t>5.51</w:t>
            </w:r>
          </w:p>
        </w:tc>
        <w:tc>
          <w:tcPr>
            <w:tcW w:w="1701" w:type="dxa"/>
            <w:tcBorders>
              <w:top w:val="nil"/>
              <w:left w:val="nil"/>
              <w:bottom w:val="single" w:color="auto" w:sz="4" w:space="0"/>
              <w:right w:val="single" w:color="auto" w:sz="4" w:space="0"/>
            </w:tcBorders>
            <w:noWrap w:val="0"/>
            <w:vAlign w:val="center"/>
          </w:tcPr>
          <w:p>
            <w:pPr>
              <w:widowControl/>
              <w:jc w:val="left"/>
              <w:rPr>
                <w:rFonts w:hint="eastAsia" w:ascii="宋体" w:hAnsi="宋体" w:cs="宋体"/>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302</w:t>
            </w:r>
          </w:p>
        </w:tc>
        <w:tc>
          <w:tcPr>
            <w:tcW w:w="577"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89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商品和服务支出</w:t>
            </w:r>
          </w:p>
        </w:tc>
        <w:tc>
          <w:tcPr>
            <w:tcW w:w="1701" w:type="dxa"/>
            <w:gridSpan w:val="2"/>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18.36</w:t>
            </w:r>
          </w:p>
        </w:tc>
        <w:tc>
          <w:tcPr>
            <w:tcW w:w="1701" w:type="dxa"/>
            <w:gridSpan w:val="2"/>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18.36</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302</w:t>
            </w:r>
          </w:p>
        </w:tc>
        <w:tc>
          <w:tcPr>
            <w:tcW w:w="577"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01　</w:t>
            </w:r>
          </w:p>
        </w:tc>
        <w:tc>
          <w:tcPr>
            <w:tcW w:w="289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办公费</w:t>
            </w:r>
          </w:p>
        </w:tc>
        <w:tc>
          <w:tcPr>
            <w:tcW w:w="1701" w:type="dxa"/>
            <w:gridSpan w:val="2"/>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1.36</w:t>
            </w:r>
          </w:p>
        </w:tc>
        <w:tc>
          <w:tcPr>
            <w:tcW w:w="1701" w:type="dxa"/>
            <w:gridSpan w:val="2"/>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1.36</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302</w:t>
            </w:r>
          </w:p>
        </w:tc>
        <w:tc>
          <w:tcPr>
            <w:tcW w:w="577" w:type="dxa"/>
            <w:tcBorders>
              <w:top w:val="nil"/>
              <w:left w:val="nil"/>
              <w:bottom w:val="single" w:color="auto" w:sz="4" w:space="0"/>
              <w:right w:val="single" w:color="auto" w:sz="4" w:space="0"/>
            </w:tcBorders>
            <w:noWrap w:val="0"/>
            <w:vAlign w:val="center"/>
          </w:tcPr>
          <w:p>
            <w:pPr>
              <w:widowControl/>
              <w:jc w:val="left"/>
              <w:rPr>
                <w:rFonts w:hint="eastAsia" w:ascii="宋体" w:hAnsi="宋体" w:eastAsia="宋体" w:cs="宋体"/>
                <w:color w:val="auto"/>
                <w:kern w:val="0"/>
                <w:sz w:val="20"/>
                <w:szCs w:val="20"/>
                <w:highlight w:val="none"/>
                <w:lang w:eastAsia="zh-CN"/>
              </w:rPr>
            </w:pPr>
            <w:r>
              <w:rPr>
                <w:rFonts w:hint="eastAsia" w:ascii="宋体" w:hAnsi="宋体" w:cs="宋体"/>
                <w:color w:val="auto"/>
                <w:kern w:val="0"/>
                <w:sz w:val="20"/>
                <w:szCs w:val="20"/>
                <w:highlight w:val="none"/>
              </w:rPr>
              <w:t>0</w:t>
            </w:r>
            <w:r>
              <w:rPr>
                <w:rFonts w:hint="eastAsia" w:ascii="宋体" w:hAnsi="宋体" w:cs="宋体"/>
                <w:color w:val="auto"/>
                <w:kern w:val="0"/>
                <w:sz w:val="20"/>
                <w:szCs w:val="20"/>
                <w:highlight w:val="none"/>
                <w:lang w:val="en-US" w:eastAsia="zh-CN"/>
              </w:rPr>
              <w:t>2</w:t>
            </w:r>
          </w:p>
        </w:tc>
        <w:tc>
          <w:tcPr>
            <w:tcW w:w="289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印刷费</w:t>
            </w:r>
          </w:p>
        </w:tc>
        <w:tc>
          <w:tcPr>
            <w:tcW w:w="1701" w:type="dxa"/>
            <w:gridSpan w:val="2"/>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0.20</w:t>
            </w:r>
          </w:p>
        </w:tc>
        <w:tc>
          <w:tcPr>
            <w:tcW w:w="1701" w:type="dxa"/>
            <w:gridSpan w:val="2"/>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0.20</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302</w:t>
            </w:r>
          </w:p>
        </w:tc>
        <w:tc>
          <w:tcPr>
            <w:tcW w:w="577"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06</w:t>
            </w:r>
          </w:p>
        </w:tc>
        <w:tc>
          <w:tcPr>
            <w:tcW w:w="289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电费　</w:t>
            </w:r>
          </w:p>
        </w:tc>
        <w:tc>
          <w:tcPr>
            <w:tcW w:w="1701" w:type="dxa"/>
            <w:gridSpan w:val="2"/>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0.90</w:t>
            </w:r>
          </w:p>
        </w:tc>
        <w:tc>
          <w:tcPr>
            <w:tcW w:w="1701" w:type="dxa"/>
            <w:gridSpan w:val="2"/>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noWrap w:val="0"/>
            <w:vAlign w:val="center"/>
          </w:tcPr>
          <w:p>
            <w:pPr>
              <w:widowControl/>
              <w:ind w:firstLine="200" w:firstLineChars="100"/>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0.90　</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302</w:t>
            </w:r>
          </w:p>
        </w:tc>
        <w:tc>
          <w:tcPr>
            <w:tcW w:w="577"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07　</w:t>
            </w:r>
          </w:p>
        </w:tc>
        <w:tc>
          <w:tcPr>
            <w:tcW w:w="289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邮电费　</w:t>
            </w:r>
          </w:p>
        </w:tc>
        <w:tc>
          <w:tcPr>
            <w:tcW w:w="1701" w:type="dxa"/>
            <w:gridSpan w:val="2"/>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1.88</w:t>
            </w:r>
          </w:p>
        </w:tc>
        <w:tc>
          <w:tcPr>
            <w:tcW w:w="1701" w:type="dxa"/>
            <w:gridSpan w:val="2"/>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1.88</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left"/>
              <w:rPr>
                <w:rFonts w:hint="eastAsia" w:ascii="宋体" w:hAnsi="宋体" w:cs="宋体"/>
                <w:color w:val="auto"/>
                <w:kern w:val="0"/>
                <w:sz w:val="20"/>
                <w:szCs w:val="20"/>
                <w:highlight w:val="none"/>
              </w:rPr>
            </w:pPr>
            <w:r>
              <w:rPr>
                <w:rFonts w:hint="eastAsia" w:ascii="宋体" w:hAnsi="宋体" w:cs="宋体"/>
                <w:color w:val="auto"/>
                <w:kern w:val="0"/>
                <w:sz w:val="20"/>
                <w:szCs w:val="20"/>
                <w:highlight w:val="none"/>
              </w:rPr>
              <w:t>　302</w:t>
            </w:r>
          </w:p>
        </w:tc>
        <w:tc>
          <w:tcPr>
            <w:tcW w:w="577" w:type="dxa"/>
            <w:tcBorders>
              <w:top w:val="nil"/>
              <w:left w:val="nil"/>
              <w:bottom w:val="single" w:color="auto" w:sz="4" w:space="0"/>
              <w:right w:val="single" w:color="auto" w:sz="4" w:space="0"/>
            </w:tcBorders>
            <w:noWrap w:val="0"/>
            <w:vAlign w:val="center"/>
          </w:tcPr>
          <w:p>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11</w:t>
            </w:r>
          </w:p>
        </w:tc>
        <w:tc>
          <w:tcPr>
            <w:tcW w:w="2891" w:type="dxa"/>
            <w:tcBorders>
              <w:top w:val="nil"/>
              <w:left w:val="nil"/>
              <w:bottom w:val="single" w:color="auto" w:sz="4" w:space="0"/>
              <w:right w:val="single" w:color="auto" w:sz="4" w:space="0"/>
            </w:tcBorders>
            <w:noWrap w:val="0"/>
            <w:vAlign w:val="center"/>
          </w:tcPr>
          <w:p>
            <w:pPr>
              <w:widowControl/>
              <w:jc w:val="left"/>
              <w:rPr>
                <w:rFonts w:hint="eastAsia" w:ascii="宋体" w:hAnsi="宋体" w:cs="宋体"/>
                <w:color w:val="auto"/>
                <w:kern w:val="0"/>
                <w:sz w:val="20"/>
                <w:szCs w:val="20"/>
                <w:highlight w:val="none"/>
              </w:rPr>
            </w:pPr>
            <w:r>
              <w:rPr>
                <w:rFonts w:hint="eastAsia" w:ascii="宋体" w:hAnsi="宋体" w:cs="宋体"/>
                <w:color w:val="auto"/>
                <w:kern w:val="0"/>
                <w:sz w:val="20"/>
                <w:szCs w:val="20"/>
                <w:highlight w:val="none"/>
              </w:rPr>
              <w:t>差旅费</w:t>
            </w:r>
          </w:p>
        </w:tc>
        <w:tc>
          <w:tcPr>
            <w:tcW w:w="1701" w:type="dxa"/>
            <w:gridSpan w:val="2"/>
            <w:tcBorders>
              <w:top w:val="nil"/>
              <w:left w:val="nil"/>
              <w:bottom w:val="single" w:color="auto" w:sz="4" w:space="0"/>
              <w:right w:val="single" w:color="auto" w:sz="4" w:space="0"/>
            </w:tcBorders>
            <w:noWrap w:val="0"/>
            <w:vAlign w:val="center"/>
          </w:tcPr>
          <w:p>
            <w:pPr>
              <w:widowControl/>
              <w:ind w:firstLine="200" w:firstLineChars="100"/>
              <w:jc w:val="left"/>
              <w:rPr>
                <w:rFonts w:hint="eastAsia"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1.00</w:t>
            </w:r>
          </w:p>
        </w:tc>
        <w:tc>
          <w:tcPr>
            <w:tcW w:w="1701" w:type="dxa"/>
            <w:gridSpan w:val="2"/>
            <w:tcBorders>
              <w:top w:val="nil"/>
              <w:left w:val="nil"/>
              <w:bottom w:val="single" w:color="auto" w:sz="4" w:space="0"/>
              <w:right w:val="single" w:color="auto" w:sz="4" w:space="0"/>
            </w:tcBorders>
            <w:noWrap w:val="0"/>
            <w:vAlign w:val="center"/>
          </w:tcPr>
          <w:p>
            <w:pPr>
              <w:widowControl/>
              <w:jc w:val="left"/>
              <w:rPr>
                <w:rFonts w:hint="eastAsia"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widowControl/>
              <w:jc w:val="left"/>
              <w:rPr>
                <w:rFonts w:hint="eastAsia"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 xml:space="preserve">  1.00</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302</w:t>
            </w:r>
          </w:p>
        </w:tc>
        <w:tc>
          <w:tcPr>
            <w:tcW w:w="577"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28</w:t>
            </w:r>
          </w:p>
        </w:tc>
        <w:tc>
          <w:tcPr>
            <w:tcW w:w="289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工会经费</w:t>
            </w:r>
          </w:p>
        </w:tc>
        <w:tc>
          <w:tcPr>
            <w:tcW w:w="1701" w:type="dxa"/>
            <w:gridSpan w:val="2"/>
            <w:tcBorders>
              <w:top w:val="nil"/>
              <w:left w:val="nil"/>
              <w:bottom w:val="single" w:color="auto" w:sz="4" w:space="0"/>
              <w:right w:val="single" w:color="auto" w:sz="4" w:space="0"/>
            </w:tcBorders>
            <w:noWrap w:val="0"/>
            <w:vAlign w:val="center"/>
          </w:tcPr>
          <w:p>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 xml:space="preserve">  5.02</w:t>
            </w:r>
          </w:p>
        </w:tc>
        <w:tc>
          <w:tcPr>
            <w:tcW w:w="1701" w:type="dxa"/>
            <w:gridSpan w:val="2"/>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widowControl/>
              <w:ind w:firstLine="200" w:firstLineChars="100"/>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5.02</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302</w:t>
            </w:r>
          </w:p>
        </w:tc>
        <w:tc>
          <w:tcPr>
            <w:tcW w:w="577"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31</w:t>
            </w:r>
          </w:p>
        </w:tc>
        <w:tc>
          <w:tcPr>
            <w:tcW w:w="289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公务用车运行维护费</w:t>
            </w:r>
          </w:p>
        </w:tc>
        <w:tc>
          <w:tcPr>
            <w:tcW w:w="1701" w:type="dxa"/>
            <w:gridSpan w:val="2"/>
            <w:tcBorders>
              <w:top w:val="nil"/>
              <w:left w:val="nil"/>
              <w:bottom w:val="single" w:color="auto" w:sz="4" w:space="0"/>
              <w:right w:val="single" w:color="auto" w:sz="4" w:space="0"/>
            </w:tcBorders>
            <w:noWrap w:val="0"/>
            <w:vAlign w:val="center"/>
          </w:tcPr>
          <w:p>
            <w:pPr>
              <w:widowControl/>
              <w:jc w:val="left"/>
              <w:rPr>
                <w:rFonts w:hint="eastAsia"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 xml:space="preserve"> 8.00</w:t>
            </w:r>
          </w:p>
        </w:tc>
        <w:tc>
          <w:tcPr>
            <w:tcW w:w="1701" w:type="dxa"/>
            <w:gridSpan w:val="2"/>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widowControl/>
              <w:ind w:firstLine="200" w:firstLineChars="100"/>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8.00</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303</w:t>
            </w:r>
          </w:p>
        </w:tc>
        <w:tc>
          <w:tcPr>
            <w:tcW w:w="577"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289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对个人和家庭的补助</w:t>
            </w:r>
          </w:p>
        </w:tc>
        <w:tc>
          <w:tcPr>
            <w:tcW w:w="1701" w:type="dxa"/>
            <w:gridSpan w:val="2"/>
            <w:tcBorders>
              <w:top w:val="nil"/>
              <w:left w:val="nil"/>
              <w:bottom w:val="single" w:color="auto" w:sz="4" w:space="0"/>
              <w:right w:val="single" w:color="auto" w:sz="4" w:space="0"/>
            </w:tcBorders>
            <w:noWrap w:val="0"/>
            <w:vAlign w:val="center"/>
          </w:tcPr>
          <w:p>
            <w:pPr>
              <w:widowControl/>
              <w:ind w:firstLine="200" w:firstLineChars="100"/>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4.88</w:t>
            </w:r>
          </w:p>
        </w:tc>
        <w:tc>
          <w:tcPr>
            <w:tcW w:w="1701" w:type="dxa"/>
            <w:gridSpan w:val="2"/>
            <w:tcBorders>
              <w:top w:val="nil"/>
              <w:left w:val="nil"/>
              <w:bottom w:val="single" w:color="auto" w:sz="4" w:space="0"/>
              <w:right w:val="single" w:color="auto" w:sz="4" w:space="0"/>
            </w:tcBorders>
            <w:noWrap w:val="0"/>
            <w:vAlign w:val="center"/>
          </w:tcPr>
          <w:p>
            <w:pPr>
              <w:widowControl/>
              <w:ind w:firstLine="200" w:firstLineChars="100"/>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4.88</w:t>
            </w:r>
          </w:p>
        </w:tc>
        <w:tc>
          <w:tcPr>
            <w:tcW w:w="170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303</w:t>
            </w:r>
          </w:p>
        </w:tc>
        <w:tc>
          <w:tcPr>
            <w:tcW w:w="577"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02</w:t>
            </w:r>
          </w:p>
        </w:tc>
        <w:tc>
          <w:tcPr>
            <w:tcW w:w="289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退休费</w:t>
            </w:r>
          </w:p>
        </w:tc>
        <w:tc>
          <w:tcPr>
            <w:tcW w:w="1701" w:type="dxa"/>
            <w:gridSpan w:val="2"/>
            <w:tcBorders>
              <w:top w:val="nil"/>
              <w:left w:val="nil"/>
              <w:bottom w:val="single" w:color="auto" w:sz="4" w:space="0"/>
              <w:right w:val="single" w:color="auto" w:sz="4" w:space="0"/>
            </w:tcBorders>
            <w:noWrap w:val="0"/>
            <w:vAlign w:val="center"/>
          </w:tcPr>
          <w:p>
            <w:pPr>
              <w:widowControl/>
              <w:ind w:firstLine="200" w:firstLineChars="100"/>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3.93</w:t>
            </w:r>
          </w:p>
        </w:tc>
        <w:tc>
          <w:tcPr>
            <w:tcW w:w="1701" w:type="dxa"/>
            <w:gridSpan w:val="2"/>
            <w:tcBorders>
              <w:top w:val="nil"/>
              <w:left w:val="nil"/>
              <w:bottom w:val="single" w:color="auto" w:sz="4" w:space="0"/>
              <w:right w:val="single" w:color="auto" w:sz="4" w:space="0"/>
            </w:tcBorders>
            <w:noWrap w:val="0"/>
            <w:vAlign w:val="center"/>
          </w:tcPr>
          <w:p>
            <w:pPr>
              <w:widowControl/>
              <w:ind w:firstLine="200" w:firstLineChars="100"/>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3.93</w:t>
            </w:r>
          </w:p>
        </w:tc>
        <w:tc>
          <w:tcPr>
            <w:tcW w:w="170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303</w:t>
            </w:r>
          </w:p>
        </w:tc>
        <w:tc>
          <w:tcPr>
            <w:tcW w:w="577"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09</w:t>
            </w:r>
          </w:p>
        </w:tc>
        <w:tc>
          <w:tcPr>
            <w:tcW w:w="289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奖励金</w:t>
            </w:r>
          </w:p>
        </w:tc>
        <w:tc>
          <w:tcPr>
            <w:tcW w:w="1701" w:type="dxa"/>
            <w:gridSpan w:val="2"/>
            <w:tcBorders>
              <w:top w:val="nil"/>
              <w:left w:val="nil"/>
              <w:bottom w:val="single" w:color="auto" w:sz="4" w:space="0"/>
              <w:right w:val="single" w:color="auto" w:sz="4" w:space="0"/>
            </w:tcBorders>
            <w:noWrap w:val="0"/>
            <w:vAlign w:val="center"/>
          </w:tcPr>
          <w:p>
            <w:pPr>
              <w:widowControl/>
              <w:ind w:firstLine="200" w:firstLineChars="100"/>
              <w:jc w:val="left"/>
              <w:rPr>
                <w:rFonts w:hint="eastAsia"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 xml:space="preserve"> </w:t>
            </w:r>
            <w:r>
              <w:rPr>
                <w:rFonts w:hint="eastAsia" w:ascii="宋体" w:hAnsi="宋体" w:cs="宋体"/>
                <w:color w:val="auto"/>
                <w:kern w:val="0"/>
                <w:sz w:val="20"/>
                <w:szCs w:val="20"/>
                <w:highlight w:val="none"/>
              </w:rPr>
              <w:t>0.95</w:t>
            </w:r>
          </w:p>
        </w:tc>
        <w:tc>
          <w:tcPr>
            <w:tcW w:w="1701" w:type="dxa"/>
            <w:gridSpan w:val="2"/>
            <w:tcBorders>
              <w:top w:val="nil"/>
              <w:left w:val="nil"/>
              <w:bottom w:val="single" w:color="auto" w:sz="4" w:space="0"/>
              <w:right w:val="single" w:color="auto" w:sz="4" w:space="0"/>
            </w:tcBorders>
            <w:noWrap w:val="0"/>
            <w:vAlign w:val="center"/>
          </w:tcPr>
          <w:p>
            <w:pPr>
              <w:widowControl/>
              <w:ind w:firstLine="200" w:firstLineChars="100"/>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0.95</w:t>
            </w:r>
          </w:p>
        </w:tc>
        <w:tc>
          <w:tcPr>
            <w:tcW w:w="170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77"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891" w:type="dxa"/>
            <w:tcBorders>
              <w:top w:val="nil"/>
              <w:left w:val="nil"/>
              <w:bottom w:val="single" w:color="auto" w:sz="4" w:space="0"/>
              <w:right w:val="single" w:color="auto" w:sz="4" w:space="0"/>
            </w:tcBorders>
            <w:noWrap w:val="0"/>
            <w:vAlign w:val="center"/>
          </w:tcPr>
          <w:p>
            <w:pPr>
              <w:widowControl/>
              <w:jc w:val="center"/>
              <w:rPr>
                <w:rFonts w:ascii="宋体" w:hAnsi="宋体" w:cs="宋体"/>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1701" w:type="dxa"/>
            <w:gridSpan w:val="2"/>
            <w:tcBorders>
              <w:top w:val="nil"/>
              <w:left w:val="nil"/>
              <w:bottom w:val="single" w:color="auto" w:sz="4" w:space="0"/>
              <w:right w:val="single" w:color="auto" w:sz="4" w:space="0"/>
            </w:tcBorders>
            <w:noWrap w:val="0"/>
            <w:vAlign w:val="center"/>
          </w:tcPr>
          <w:p>
            <w:pPr>
              <w:widowControl/>
              <w:jc w:val="left"/>
              <w:rPr>
                <w:rFonts w:ascii="宋体" w:hAnsi="宋体" w:cs="宋体"/>
                <w:b/>
                <w:bCs/>
                <w:color w:val="auto"/>
                <w:kern w:val="0"/>
                <w:sz w:val="20"/>
                <w:szCs w:val="20"/>
                <w:highlight w:val="none"/>
              </w:rPr>
            </w:pPr>
            <w:r>
              <w:rPr>
                <w:rFonts w:hint="eastAsia" w:ascii="宋体" w:hAnsi="宋体" w:cs="宋体"/>
                <w:b/>
                <w:bCs/>
                <w:color w:val="auto"/>
                <w:kern w:val="0"/>
                <w:sz w:val="20"/>
                <w:szCs w:val="20"/>
                <w:highlight w:val="none"/>
              </w:rPr>
              <w:t>　426.43</w:t>
            </w:r>
          </w:p>
        </w:tc>
        <w:tc>
          <w:tcPr>
            <w:tcW w:w="1701" w:type="dxa"/>
            <w:gridSpan w:val="2"/>
            <w:tcBorders>
              <w:top w:val="nil"/>
              <w:left w:val="nil"/>
              <w:bottom w:val="single" w:color="auto" w:sz="4" w:space="0"/>
              <w:right w:val="single" w:color="auto" w:sz="4" w:space="0"/>
            </w:tcBorders>
            <w:noWrap w:val="0"/>
            <w:vAlign w:val="center"/>
          </w:tcPr>
          <w:p>
            <w:pPr>
              <w:widowControl/>
              <w:ind w:firstLine="201" w:firstLineChars="100"/>
              <w:jc w:val="left"/>
              <w:rPr>
                <w:rFonts w:ascii="宋体" w:hAnsi="宋体" w:cs="宋体"/>
                <w:b/>
                <w:bCs/>
                <w:color w:val="auto"/>
                <w:kern w:val="0"/>
                <w:sz w:val="20"/>
                <w:szCs w:val="20"/>
                <w:highlight w:val="none"/>
              </w:rPr>
            </w:pPr>
            <w:r>
              <w:rPr>
                <w:rFonts w:hint="eastAsia" w:ascii="宋体" w:hAnsi="宋体" w:cs="宋体"/>
                <w:b/>
                <w:bCs/>
                <w:color w:val="auto"/>
                <w:kern w:val="0"/>
                <w:sz w:val="20"/>
                <w:szCs w:val="20"/>
                <w:highlight w:val="none"/>
              </w:rPr>
              <w:t>408.07</w:t>
            </w:r>
          </w:p>
        </w:tc>
        <w:tc>
          <w:tcPr>
            <w:tcW w:w="1701" w:type="dxa"/>
            <w:tcBorders>
              <w:top w:val="nil"/>
              <w:left w:val="nil"/>
              <w:bottom w:val="single" w:color="auto" w:sz="4" w:space="0"/>
              <w:right w:val="single" w:color="auto" w:sz="4" w:space="0"/>
            </w:tcBorders>
            <w:noWrap w:val="0"/>
            <w:vAlign w:val="center"/>
          </w:tcPr>
          <w:p>
            <w:pPr>
              <w:widowControl/>
              <w:jc w:val="left"/>
              <w:rPr>
                <w:rFonts w:ascii="宋体" w:hAnsi="宋体" w:cs="宋体"/>
                <w:b/>
                <w:bCs/>
                <w:color w:val="auto"/>
                <w:kern w:val="0"/>
                <w:sz w:val="20"/>
                <w:szCs w:val="20"/>
                <w:highlight w:val="none"/>
              </w:rPr>
            </w:pPr>
            <w:r>
              <w:rPr>
                <w:rFonts w:hint="eastAsia" w:ascii="宋体" w:hAnsi="宋体" w:cs="宋体"/>
                <w:b/>
                <w:bCs/>
                <w:color w:val="auto"/>
                <w:kern w:val="0"/>
                <w:sz w:val="20"/>
                <w:szCs w:val="20"/>
                <w:highlight w:val="none"/>
              </w:rPr>
              <w:t>　18.36</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表7</w:t>
      </w:r>
    </w:p>
    <w:tbl>
      <w:tblPr>
        <w:tblStyle w:val="10"/>
        <w:tblW w:w="10665" w:type="dxa"/>
        <w:tblInd w:w="-488" w:type="dxa"/>
        <w:tblLayout w:type="fixed"/>
        <w:tblCellMar>
          <w:top w:w="0" w:type="dxa"/>
          <w:left w:w="108" w:type="dxa"/>
          <w:bottom w:w="0" w:type="dxa"/>
          <w:right w:w="108" w:type="dxa"/>
        </w:tblCellMar>
      </w:tblPr>
      <w:tblGrid>
        <w:gridCol w:w="525"/>
        <w:gridCol w:w="435"/>
        <w:gridCol w:w="419"/>
        <w:gridCol w:w="961"/>
        <w:gridCol w:w="1267"/>
        <w:gridCol w:w="1103"/>
        <w:gridCol w:w="450"/>
        <w:gridCol w:w="870"/>
        <w:gridCol w:w="330"/>
        <w:gridCol w:w="510"/>
        <w:gridCol w:w="242"/>
        <w:gridCol w:w="246"/>
        <w:gridCol w:w="1102"/>
        <w:gridCol w:w="420"/>
        <w:gridCol w:w="1020"/>
        <w:gridCol w:w="360"/>
        <w:gridCol w:w="405"/>
      </w:tblGrid>
      <w:tr>
        <w:tblPrEx>
          <w:tblCellMar>
            <w:top w:w="0" w:type="dxa"/>
            <w:left w:w="108" w:type="dxa"/>
            <w:bottom w:w="0" w:type="dxa"/>
            <w:right w:w="108" w:type="dxa"/>
          </w:tblCellMar>
        </w:tblPrEx>
        <w:trPr>
          <w:trHeight w:val="375" w:hRule="atLeast"/>
        </w:trPr>
        <w:tc>
          <w:tcPr>
            <w:tcW w:w="10665" w:type="dxa"/>
            <w:gridSpan w:val="17"/>
            <w:tcBorders>
              <w:top w:val="nil"/>
              <w:left w:val="nil"/>
              <w:bottom w:val="nil"/>
              <w:right w:val="nil"/>
            </w:tcBorders>
            <w:noWrap w:val="0"/>
            <w:vAlign w:val="center"/>
          </w:tcPr>
          <w:p>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一般公共预算项目支出情况表</w:t>
            </w:r>
          </w:p>
        </w:tc>
      </w:tr>
      <w:tr>
        <w:tblPrEx>
          <w:tblCellMar>
            <w:top w:w="0" w:type="dxa"/>
            <w:left w:w="108" w:type="dxa"/>
            <w:bottom w:w="0" w:type="dxa"/>
            <w:right w:w="108" w:type="dxa"/>
          </w:tblCellMar>
        </w:tblPrEx>
        <w:trPr>
          <w:trHeight w:val="405" w:hRule="atLeast"/>
        </w:trPr>
        <w:tc>
          <w:tcPr>
            <w:tcW w:w="4710" w:type="dxa"/>
            <w:gridSpan w:val="6"/>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编制</w:t>
            </w:r>
            <w:r>
              <w:rPr>
                <w:rFonts w:hint="eastAsia" w:ascii="仿宋_GB2312" w:hAnsi="宋体" w:eastAsia="仿宋_GB2312" w:cs="宋体"/>
                <w:color w:val="auto"/>
                <w:kern w:val="0"/>
                <w:sz w:val="24"/>
                <w:highlight w:val="none"/>
                <w:lang w:eastAsia="zh-CN"/>
              </w:rPr>
              <w:t>部门</w:t>
            </w:r>
            <w:r>
              <w:rPr>
                <w:rFonts w:hint="eastAsia" w:ascii="仿宋_GB2312" w:hAnsi="宋体" w:eastAsia="仿宋_GB2312" w:cs="宋体"/>
                <w:color w:val="auto"/>
                <w:kern w:val="0"/>
                <w:sz w:val="24"/>
                <w:highlight w:val="none"/>
              </w:rPr>
              <w:t>：</w:t>
            </w:r>
            <w:r>
              <w:rPr>
                <w:rFonts w:hint="eastAsia" w:ascii="仿宋_GB2312" w:hAnsi="宋体" w:eastAsia="仿宋_GB2312"/>
                <w:color w:val="auto"/>
                <w:kern w:val="0"/>
                <w:sz w:val="24"/>
                <w:szCs w:val="24"/>
                <w:highlight w:val="none"/>
                <w:lang w:eastAsia="zh-CN"/>
              </w:rPr>
              <w:t>呼图壁县交通运输局</w:t>
            </w:r>
            <w:r>
              <w:rPr>
                <w:rFonts w:hint="eastAsia" w:ascii="仿宋_GB2312" w:hAnsi="宋体" w:eastAsia="仿宋_GB2312"/>
                <w:color w:val="auto"/>
                <w:kern w:val="0"/>
                <w:sz w:val="24"/>
                <w:szCs w:val="24"/>
                <w:highlight w:val="none"/>
                <w:lang w:val="en-US" w:eastAsia="zh-CN"/>
              </w:rPr>
              <w:t xml:space="preserve"> </w:t>
            </w:r>
          </w:p>
        </w:tc>
        <w:tc>
          <w:tcPr>
            <w:tcW w:w="1320" w:type="dxa"/>
            <w:gridSpan w:val="2"/>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p>
        </w:tc>
        <w:tc>
          <w:tcPr>
            <w:tcW w:w="1082" w:type="dxa"/>
            <w:gridSpan w:val="3"/>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w:t>
            </w:r>
          </w:p>
        </w:tc>
        <w:tc>
          <w:tcPr>
            <w:tcW w:w="3553" w:type="dxa"/>
            <w:gridSpan w:val="6"/>
            <w:tcBorders>
              <w:top w:val="nil"/>
              <w:left w:val="nil"/>
              <w:bottom w:val="nil"/>
              <w:right w:val="nil"/>
            </w:tcBorders>
            <w:noWrap w:val="0"/>
            <w:vAlign w:val="center"/>
          </w:tcPr>
          <w:p>
            <w:pPr>
              <w:widowControl/>
              <w:ind w:firstLine="960" w:firstLineChars="400"/>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trPr>
        <w:tc>
          <w:tcPr>
            <w:tcW w:w="1379" w:type="dxa"/>
            <w:gridSpan w:val="3"/>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科 目 编 码</w:t>
            </w:r>
          </w:p>
        </w:tc>
        <w:tc>
          <w:tcPr>
            <w:tcW w:w="961" w:type="dxa"/>
            <w:vMerge w:val="restart"/>
            <w:noWrap w:val="0"/>
            <w:vAlign w:val="center"/>
          </w:tcPr>
          <w:p>
            <w:pPr>
              <w:widowControl/>
              <w:jc w:val="center"/>
              <w:outlineLvl w:val="1"/>
              <w:rPr>
                <w:rFonts w:hint="eastAsia"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科目</w:t>
            </w:r>
          </w:p>
          <w:p>
            <w:pPr>
              <w:widowControl/>
              <w:jc w:val="center"/>
              <w:outlineLvl w:val="1"/>
              <w:rPr>
                <w:rFonts w:hint="eastAsia" w:ascii="仿宋_GB2312" w:hAnsi="宋体" w:eastAsia="仿宋_GB2312"/>
                <w:b/>
                <w:color w:val="auto"/>
                <w:kern w:val="0"/>
                <w:sz w:val="20"/>
                <w:szCs w:val="20"/>
                <w:highlight w:val="none"/>
                <w:lang w:eastAsia="zh-CN"/>
              </w:rPr>
            </w:pPr>
            <w:r>
              <w:rPr>
                <w:rFonts w:hint="eastAsia" w:ascii="仿宋_GB2312" w:hAnsi="宋体" w:eastAsia="仿宋_GB2312"/>
                <w:b/>
                <w:color w:val="auto"/>
                <w:kern w:val="0"/>
                <w:sz w:val="20"/>
                <w:szCs w:val="20"/>
                <w:highlight w:val="none"/>
                <w:lang w:eastAsia="zh-CN"/>
              </w:rPr>
              <w:t>名称</w:t>
            </w:r>
          </w:p>
        </w:tc>
        <w:tc>
          <w:tcPr>
            <w:tcW w:w="1267" w:type="dxa"/>
            <w:vMerge w:val="restart"/>
            <w:noWrap w:val="0"/>
            <w:vAlign w:val="center"/>
          </w:tcPr>
          <w:p>
            <w:pPr>
              <w:jc w:val="center"/>
              <w:rPr>
                <w:rFonts w:ascii="Calibri" w:hAnsi="Calibri"/>
                <w:color w:val="auto"/>
                <w:sz w:val="20"/>
                <w:szCs w:val="20"/>
                <w:highlight w:val="none"/>
              </w:rPr>
            </w:pPr>
            <w:r>
              <w:rPr>
                <w:rFonts w:hint="eastAsia" w:ascii="仿宋_GB2312" w:hAnsi="宋体" w:eastAsia="仿宋_GB2312"/>
                <w:b/>
                <w:color w:val="auto"/>
                <w:kern w:val="0"/>
                <w:sz w:val="20"/>
                <w:szCs w:val="20"/>
                <w:highlight w:val="none"/>
              </w:rPr>
              <w:t>项目名称</w:t>
            </w:r>
          </w:p>
        </w:tc>
        <w:tc>
          <w:tcPr>
            <w:tcW w:w="1103"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项目支出合计</w:t>
            </w:r>
          </w:p>
        </w:tc>
        <w:tc>
          <w:tcPr>
            <w:tcW w:w="450"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工资福利支出</w:t>
            </w:r>
          </w:p>
        </w:tc>
        <w:tc>
          <w:tcPr>
            <w:tcW w:w="870"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商品和服务支出</w:t>
            </w:r>
          </w:p>
        </w:tc>
        <w:tc>
          <w:tcPr>
            <w:tcW w:w="330"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对个人和家庭的补助</w:t>
            </w:r>
          </w:p>
        </w:tc>
        <w:tc>
          <w:tcPr>
            <w:tcW w:w="510"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债务利息及费用支出</w:t>
            </w:r>
          </w:p>
        </w:tc>
        <w:tc>
          <w:tcPr>
            <w:tcW w:w="488" w:type="dxa"/>
            <w:gridSpan w:val="2"/>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资本性支出（基本建设）</w:t>
            </w:r>
          </w:p>
        </w:tc>
        <w:tc>
          <w:tcPr>
            <w:tcW w:w="1102"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资本性支出</w:t>
            </w:r>
          </w:p>
        </w:tc>
        <w:tc>
          <w:tcPr>
            <w:tcW w:w="420"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对企业补助（基本建设）</w:t>
            </w:r>
          </w:p>
        </w:tc>
        <w:tc>
          <w:tcPr>
            <w:tcW w:w="1020"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对企业补助</w:t>
            </w:r>
          </w:p>
        </w:tc>
        <w:tc>
          <w:tcPr>
            <w:tcW w:w="360"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对社会保障基金补助</w:t>
            </w:r>
          </w:p>
        </w:tc>
        <w:tc>
          <w:tcPr>
            <w:tcW w:w="405"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其他支出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7" w:hRule="atLeast"/>
        </w:trPr>
        <w:tc>
          <w:tcPr>
            <w:tcW w:w="525" w:type="dxa"/>
            <w:tcBorders>
              <w:bottom w:val="single" w:color="auto" w:sz="4" w:space="0"/>
            </w:tcBorders>
            <w:noWrap w:val="0"/>
            <w:vAlign w:val="center"/>
          </w:tcPr>
          <w:p>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类</w:t>
            </w:r>
          </w:p>
        </w:tc>
        <w:tc>
          <w:tcPr>
            <w:tcW w:w="435" w:type="dxa"/>
            <w:tcBorders>
              <w:bottom w:val="single" w:color="auto" w:sz="4" w:space="0"/>
            </w:tcBorders>
            <w:noWrap w:val="0"/>
            <w:vAlign w:val="center"/>
          </w:tcPr>
          <w:p>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款</w:t>
            </w:r>
          </w:p>
        </w:tc>
        <w:tc>
          <w:tcPr>
            <w:tcW w:w="419" w:type="dxa"/>
            <w:tcBorders>
              <w:bottom w:val="single" w:color="auto" w:sz="4" w:space="0"/>
            </w:tcBorders>
            <w:noWrap w:val="0"/>
            <w:vAlign w:val="center"/>
          </w:tcPr>
          <w:p>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项</w:t>
            </w:r>
          </w:p>
        </w:tc>
        <w:tc>
          <w:tcPr>
            <w:tcW w:w="961" w:type="dxa"/>
            <w:vMerge w:val="continue"/>
            <w:tcBorders>
              <w:bottom w:val="single" w:color="auto" w:sz="4" w:space="0"/>
            </w:tcBorders>
            <w:noWrap w:val="0"/>
            <w:vAlign w:val="center"/>
          </w:tcPr>
          <w:p>
            <w:pPr>
              <w:widowControl/>
              <w:jc w:val="left"/>
              <w:outlineLvl w:val="1"/>
              <w:rPr>
                <w:rFonts w:ascii="仿宋_GB2312" w:hAnsi="宋体" w:eastAsia="仿宋_GB2312"/>
                <w:b/>
                <w:color w:val="auto"/>
                <w:kern w:val="0"/>
                <w:sz w:val="20"/>
                <w:szCs w:val="20"/>
                <w:highlight w:val="none"/>
              </w:rPr>
            </w:pPr>
          </w:p>
        </w:tc>
        <w:tc>
          <w:tcPr>
            <w:tcW w:w="1267"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1103"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450"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870"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330"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510"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488" w:type="dxa"/>
            <w:gridSpan w:val="2"/>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1102"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420"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1020"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360"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405"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trPr>
        <w:tc>
          <w:tcPr>
            <w:tcW w:w="525" w:type="dxa"/>
            <w:shd w:val="clear" w:color="auto" w:fill="auto"/>
            <w:noWrap w:val="0"/>
            <w:vAlign w:val="center"/>
          </w:tcPr>
          <w:p>
            <w:pPr>
              <w:jc w:val="left"/>
              <w:rPr>
                <w:rFonts w:ascii="仿宋_GB2312" w:hAnsi="宋体" w:eastAsia="仿宋_GB2312"/>
                <w:color w:val="auto"/>
                <w:kern w:val="0"/>
                <w:sz w:val="32"/>
                <w:szCs w:val="32"/>
                <w:highlight w:val="none"/>
              </w:rPr>
            </w:pPr>
            <w:r>
              <w:rPr>
                <w:rFonts w:hint="eastAsia" w:ascii="仿宋_GB2312" w:hAnsi="仿宋_GB2312" w:eastAsia="仿宋_GB2312" w:cs="仿宋_GB2312"/>
                <w:color w:val="auto"/>
                <w:sz w:val="18"/>
                <w:szCs w:val="18"/>
                <w:highlight w:val="none"/>
              </w:rPr>
              <w:t>214</w:t>
            </w:r>
          </w:p>
        </w:tc>
        <w:tc>
          <w:tcPr>
            <w:tcW w:w="435" w:type="dxa"/>
            <w:shd w:val="clear" w:color="auto" w:fill="auto"/>
            <w:noWrap w:val="0"/>
            <w:vAlign w:val="center"/>
          </w:tcPr>
          <w:p>
            <w:pPr>
              <w:jc w:val="left"/>
              <w:rPr>
                <w:rFonts w:hint="eastAsia" w:ascii="仿宋_GB2312" w:hAnsi="宋体" w:eastAsia="仿宋_GB2312"/>
                <w:color w:val="auto"/>
                <w:kern w:val="0"/>
                <w:sz w:val="32"/>
                <w:szCs w:val="32"/>
                <w:highlight w:val="none"/>
                <w:lang w:eastAsia="zh-Hans"/>
              </w:rPr>
            </w:pPr>
          </w:p>
        </w:tc>
        <w:tc>
          <w:tcPr>
            <w:tcW w:w="419" w:type="dxa"/>
            <w:shd w:val="clear" w:color="auto" w:fill="auto"/>
            <w:noWrap w:val="0"/>
            <w:vAlign w:val="center"/>
          </w:tcPr>
          <w:p>
            <w:pPr>
              <w:jc w:val="left"/>
              <w:rPr>
                <w:rFonts w:ascii="仿宋_GB2312" w:hAnsi="宋体" w:eastAsia="仿宋_GB2312"/>
                <w:color w:val="auto"/>
                <w:kern w:val="0"/>
                <w:sz w:val="32"/>
                <w:szCs w:val="32"/>
                <w:highlight w:val="none"/>
              </w:rPr>
            </w:pPr>
          </w:p>
        </w:tc>
        <w:tc>
          <w:tcPr>
            <w:tcW w:w="961" w:type="dxa"/>
            <w:shd w:val="clear" w:color="auto" w:fill="auto"/>
            <w:noWrap w:val="0"/>
            <w:vAlign w:val="center"/>
          </w:tcPr>
          <w:p>
            <w:pPr>
              <w:jc w:val="left"/>
              <w:rPr>
                <w:rFonts w:ascii="仿宋_GB2312" w:hAnsi="宋体" w:eastAsia="仿宋_GB2312"/>
                <w:color w:val="auto"/>
                <w:kern w:val="0"/>
                <w:sz w:val="32"/>
                <w:szCs w:val="32"/>
                <w:highlight w:val="none"/>
              </w:rPr>
            </w:pPr>
            <w:r>
              <w:rPr>
                <w:rFonts w:hint="eastAsia" w:ascii="仿宋_GB2312" w:hAnsi="仿宋_GB2312" w:eastAsia="仿宋_GB2312" w:cs="仿宋_GB2312"/>
                <w:color w:val="auto"/>
                <w:sz w:val="18"/>
                <w:szCs w:val="18"/>
                <w:highlight w:val="none"/>
              </w:rPr>
              <w:t>交通运输支出</w:t>
            </w:r>
          </w:p>
        </w:tc>
        <w:tc>
          <w:tcPr>
            <w:tcW w:w="1267" w:type="dxa"/>
            <w:shd w:val="clear" w:color="auto" w:fill="auto"/>
            <w:noWrap w:val="0"/>
            <w:vAlign w:val="center"/>
          </w:tcPr>
          <w:p>
            <w:pPr>
              <w:ind w:firstLine="640" w:firstLineChars="200"/>
              <w:jc w:val="left"/>
              <w:rPr>
                <w:rFonts w:ascii="仿宋_GB2312" w:hAnsi="宋体" w:eastAsia="仿宋_GB2312"/>
                <w:color w:val="auto"/>
                <w:kern w:val="0"/>
                <w:sz w:val="32"/>
                <w:szCs w:val="32"/>
                <w:highlight w:val="none"/>
              </w:rPr>
            </w:pPr>
          </w:p>
        </w:tc>
        <w:tc>
          <w:tcPr>
            <w:tcW w:w="1103" w:type="dxa"/>
            <w:shd w:val="clear" w:color="auto" w:fill="auto"/>
            <w:noWrap w:val="0"/>
            <w:vAlign w:val="center"/>
          </w:tcPr>
          <w:p>
            <w:pPr>
              <w:jc w:val="left"/>
              <w:rPr>
                <w:rFonts w:hint="default" w:ascii="仿宋_GB2312" w:hAnsi="宋体" w:eastAsia="仿宋_GB2312"/>
                <w:color w:val="auto"/>
                <w:kern w:val="0"/>
                <w:sz w:val="32"/>
                <w:szCs w:val="32"/>
                <w:highlight w:val="none"/>
                <w:lang w:val="en-US"/>
              </w:rPr>
            </w:pPr>
            <w:r>
              <w:rPr>
                <w:rFonts w:hint="eastAsia" w:ascii="仿宋_GB2312" w:eastAsia="仿宋_GB2312"/>
                <w:color w:val="auto"/>
                <w:sz w:val="20"/>
                <w:szCs w:val="20"/>
                <w:highlight w:val="none"/>
                <w:lang w:val="en-US" w:eastAsia="zh-CN"/>
              </w:rPr>
              <w:t>1833.23</w:t>
            </w:r>
          </w:p>
        </w:tc>
        <w:tc>
          <w:tcPr>
            <w:tcW w:w="450" w:type="dxa"/>
            <w:shd w:val="clear" w:color="auto" w:fill="auto"/>
            <w:noWrap w:val="0"/>
            <w:vAlign w:val="center"/>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70" w:type="dxa"/>
            <w:shd w:val="clear" w:color="auto" w:fill="auto"/>
            <w:noWrap w:val="0"/>
            <w:vAlign w:val="center"/>
          </w:tcPr>
          <w:p>
            <w:pPr>
              <w:jc w:val="left"/>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 xml:space="preserve"> 308.00</w:t>
            </w:r>
          </w:p>
        </w:tc>
        <w:tc>
          <w:tcPr>
            <w:tcW w:w="330" w:type="dxa"/>
            <w:shd w:val="clear" w:color="auto" w:fill="auto"/>
            <w:noWrap w:val="0"/>
            <w:vAlign w:val="center"/>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10" w:type="dxa"/>
            <w:shd w:val="clear" w:color="auto" w:fill="auto"/>
            <w:noWrap w:val="0"/>
            <w:vAlign w:val="center"/>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88" w:type="dxa"/>
            <w:gridSpan w:val="2"/>
            <w:shd w:val="clear" w:color="auto" w:fill="auto"/>
            <w:noWrap w:val="0"/>
            <w:vAlign w:val="center"/>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102" w:type="dxa"/>
            <w:shd w:val="clear" w:color="auto" w:fill="auto"/>
            <w:noWrap w:val="0"/>
            <w:vAlign w:val="center"/>
          </w:tcPr>
          <w:p>
            <w:pPr>
              <w:jc w:val="left"/>
              <w:rPr>
                <w:rFonts w:ascii="仿宋_GB2312" w:hAnsi="宋体" w:eastAsia="仿宋_GB2312"/>
                <w:color w:val="auto"/>
                <w:kern w:val="0"/>
                <w:sz w:val="32"/>
                <w:szCs w:val="32"/>
                <w:highlight w:val="none"/>
              </w:rPr>
            </w:pPr>
            <w:r>
              <w:rPr>
                <w:rFonts w:hint="eastAsia" w:ascii="仿宋_GB2312" w:hAnsi="仿宋_GB2312" w:eastAsia="仿宋_GB2312" w:cs="仿宋_GB2312"/>
                <w:color w:val="auto"/>
                <w:sz w:val="18"/>
                <w:szCs w:val="18"/>
                <w:highlight w:val="none"/>
                <w:lang w:val="en-US" w:eastAsia="zh-CN"/>
              </w:rPr>
              <w:t>1525.23</w:t>
            </w:r>
          </w:p>
        </w:tc>
        <w:tc>
          <w:tcPr>
            <w:tcW w:w="420" w:type="dxa"/>
            <w:noWrap w:val="0"/>
            <w:vAlign w:val="top"/>
          </w:tcPr>
          <w:p>
            <w:pPr>
              <w:rPr>
                <w:rFonts w:ascii="仿宋_GB2312" w:hAnsi="宋体" w:eastAsia="仿宋_GB2312"/>
                <w:color w:val="auto"/>
                <w:kern w:val="0"/>
                <w:sz w:val="32"/>
                <w:szCs w:val="32"/>
                <w:highlight w:val="none"/>
              </w:rPr>
            </w:pPr>
            <w:r>
              <w:rPr>
                <w:rFonts w:hint="eastAsia" w:ascii="仿宋_GB2312" w:hAnsi="仿宋_GB2312" w:eastAsia="仿宋_GB2312" w:cs="仿宋_GB2312"/>
                <w:color w:val="auto"/>
                <w:sz w:val="18"/>
                <w:szCs w:val="18"/>
                <w:highlight w:val="none"/>
              </w:rPr>
              <w:t>　</w:t>
            </w:r>
          </w:p>
        </w:tc>
        <w:tc>
          <w:tcPr>
            <w:tcW w:w="10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36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05"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5" w:hRule="atLeast"/>
        </w:trPr>
        <w:tc>
          <w:tcPr>
            <w:tcW w:w="525" w:type="dxa"/>
            <w:shd w:val="clear" w:color="auto" w:fill="auto"/>
            <w:noWrap w:val="0"/>
            <w:vAlign w:val="center"/>
          </w:tcPr>
          <w:p>
            <w:pPr>
              <w:jc w:val="left"/>
              <w:rPr>
                <w:rFonts w:ascii="仿宋_GB2312" w:hAnsi="宋体" w:eastAsia="仿宋_GB2312"/>
                <w:color w:val="auto"/>
                <w:kern w:val="0"/>
                <w:sz w:val="32"/>
                <w:szCs w:val="32"/>
                <w:highlight w:val="none"/>
              </w:rPr>
            </w:pPr>
            <w:r>
              <w:rPr>
                <w:rFonts w:hint="eastAsia" w:ascii="仿宋_GB2312" w:hAnsi="仿宋_GB2312" w:eastAsia="仿宋_GB2312" w:cs="仿宋_GB2312"/>
                <w:color w:val="auto"/>
                <w:sz w:val="18"/>
                <w:szCs w:val="18"/>
                <w:highlight w:val="none"/>
                <w:lang w:val="en-US" w:eastAsia="zh-CN"/>
              </w:rPr>
              <w:t>214</w:t>
            </w:r>
          </w:p>
        </w:tc>
        <w:tc>
          <w:tcPr>
            <w:tcW w:w="435" w:type="dxa"/>
            <w:shd w:val="clear" w:color="auto" w:fill="auto"/>
            <w:noWrap w:val="0"/>
            <w:vAlign w:val="center"/>
          </w:tcPr>
          <w:p>
            <w:pPr>
              <w:jc w:val="left"/>
              <w:rPr>
                <w:rFonts w:ascii="仿宋_GB2312" w:hAnsi="宋体" w:eastAsia="仿宋_GB2312"/>
                <w:color w:val="auto"/>
                <w:kern w:val="0"/>
                <w:sz w:val="32"/>
                <w:szCs w:val="32"/>
                <w:highlight w:val="none"/>
              </w:rPr>
            </w:pPr>
            <w:r>
              <w:rPr>
                <w:rFonts w:hint="eastAsia" w:ascii="仿宋_GB2312" w:hAnsi="仿宋_GB2312" w:eastAsia="仿宋_GB2312" w:cs="仿宋_GB2312"/>
                <w:color w:val="auto"/>
                <w:sz w:val="18"/>
                <w:szCs w:val="18"/>
                <w:highlight w:val="none"/>
                <w:lang w:val="en-US" w:eastAsia="zh-CN"/>
              </w:rPr>
              <w:t>01</w:t>
            </w:r>
          </w:p>
        </w:tc>
        <w:tc>
          <w:tcPr>
            <w:tcW w:w="419" w:type="dxa"/>
            <w:shd w:val="clear" w:color="auto" w:fill="auto"/>
            <w:noWrap w:val="0"/>
            <w:vAlign w:val="center"/>
          </w:tcPr>
          <w:p>
            <w:pPr>
              <w:jc w:val="left"/>
              <w:rPr>
                <w:rFonts w:ascii="仿宋_GB2312" w:hAnsi="宋体" w:eastAsia="仿宋_GB2312"/>
                <w:color w:val="auto"/>
                <w:kern w:val="0"/>
                <w:sz w:val="32"/>
                <w:szCs w:val="32"/>
                <w:highlight w:val="none"/>
              </w:rPr>
            </w:pPr>
          </w:p>
        </w:tc>
        <w:tc>
          <w:tcPr>
            <w:tcW w:w="961" w:type="dxa"/>
            <w:shd w:val="clear" w:color="auto" w:fill="auto"/>
            <w:noWrap w:val="0"/>
            <w:vAlign w:val="center"/>
          </w:tcPr>
          <w:p>
            <w:pPr>
              <w:jc w:val="left"/>
              <w:rPr>
                <w:rFonts w:ascii="仿宋_GB2312" w:hAnsi="宋体" w:eastAsia="仿宋_GB2312"/>
                <w:color w:val="auto"/>
                <w:kern w:val="0"/>
                <w:sz w:val="32"/>
                <w:szCs w:val="32"/>
                <w:highlight w:val="none"/>
              </w:rPr>
            </w:pPr>
            <w:r>
              <w:rPr>
                <w:rFonts w:hint="eastAsia" w:ascii="仿宋_GB2312" w:hAnsi="仿宋_GB2312" w:eastAsia="仿宋_GB2312" w:cs="仿宋_GB2312"/>
                <w:color w:val="auto"/>
                <w:sz w:val="18"/>
                <w:szCs w:val="18"/>
                <w:highlight w:val="none"/>
              </w:rPr>
              <w:t>公路水路运输</w:t>
            </w:r>
          </w:p>
        </w:tc>
        <w:tc>
          <w:tcPr>
            <w:tcW w:w="1267" w:type="dxa"/>
            <w:shd w:val="clear" w:color="auto" w:fill="auto"/>
            <w:noWrap w:val="0"/>
            <w:vAlign w:val="center"/>
          </w:tcPr>
          <w:p>
            <w:pPr>
              <w:jc w:val="left"/>
              <w:rPr>
                <w:rFonts w:ascii="仿宋_GB2312" w:hAnsi="宋体" w:eastAsia="仿宋_GB2312"/>
                <w:color w:val="auto"/>
                <w:kern w:val="0"/>
                <w:sz w:val="32"/>
                <w:szCs w:val="32"/>
                <w:highlight w:val="none"/>
              </w:rPr>
            </w:pPr>
          </w:p>
        </w:tc>
        <w:tc>
          <w:tcPr>
            <w:tcW w:w="1103" w:type="dxa"/>
            <w:shd w:val="clear" w:color="auto" w:fill="auto"/>
            <w:noWrap w:val="0"/>
            <w:vAlign w:val="center"/>
          </w:tcPr>
          <w:p>
            <w:pPr>
              <w:jc w:val="left"/>
              <w:rPr>
                <w:rFonts w:hint="default" w:ascii="仿宋_GB2312" w:hAnsi="宋体" w:eastAsia="仿宋_GB2312"/>
                <w:color w:val="auto"/>
                <w:kern w:val="0"/>
                <w:sz w:val="32"/>
                <w:szCs w:val="32"/>
                <w:highlight w:val="none"/>
                <w:lang w:val="en-US"/>
              </w:rPr>
            </w:pPr>
            <w:r>
              <w:rPr>
                <w:rFonts w:hint="eastAsia" w:ascii="仿宋_GB2312" w:eastAsia="仿宋_GB2312"/>
                <w:color w:val="auto"/>
                <w:sz w:val="20"/>
                <w:szCs w:val="20"/>
                <w:highlight w:val="none"/>
                <w:lang w:val="en-US" w:eastAsia="zh-CN"/>
              </w:rPr>
              <w:t>1833.23</w:t>
            </w:r>
          </w:p>
        </w:tc>
        <w:tc>
          <w:tcPr>
            <w:tcW w:w="450" w:type="dxa"/>
            <w:shd w:val="clear" w:color="auto" w:fill="auto"/>
            <w:noWrap w:val="0"/>
            <w:vAlign w:val="center"/>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70" w:type="dxa"/>
            <w:shd w:val="clear" w:color="auto" w:fill="auto"/>
            <w:noWrap w:val="0"/>
            <w:vAlign w:val="center"/>
          </w:tcPr>
          <w:p>
            <w:pPr>
              <w:jc w:val="lef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 xml:space="preserve"> 308.00</w:t>
            </w:r>
          </w:p>
        </w:tc>
        <w:tc>
          <w:tcPr>
            <w:tcW w:w="330" w:type="dxa"/>
            <w:shd w:val="clear" w:color="auto" w:fill="auto"/>
            <w:noWrap w:val="0"/>
            <w:vAlign w:val="center"/>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10" w:type="dxa"/>
            <w:shd w:val="clear" w:color="auto" w:fill="auto"/>
            <w:noWrap w:val="0"/>
            <w:vAlign w:val="center"/>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88" w:type="dxa"/>
            <w:gridSpan w:val="2"/>
            <w:shd w:val="clear" w:color="auto" w:fill="auto"/>
            <w:noWrap w:val="0"/>
            <w:vAlign w:val="center"/>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102" w:type="dxa"/>
            <w:shd w:val="clear" w:color="auto" w:fill="auto"/>
            <w:noWrap w:val="0"/>
            <w:vAlign w:val="center"/>
          </w:tcPr>
          <w:p>
            <w:pPr>
              <w:jc w:val="left"/>
              <w:rPr>
                <w:rFonts w:hint="default"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lang w:val="en-US" w:eastAsia="zh-CN"/>
              </w:rPr>
              <w:t>1525.23</w:t>
            </w:r>
          </w:p>
        </w:tc>
        <w:tc>
          <w:tcPr>
            <w:tcW w:w="420" w:type="dxa"/>
            <w:noWrap w:val="0"/>
            <w:vAlign w:val="top"/>
          </w:tcPr>
          <w:p>
            <w:pPr>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　</w:t>
            </w:r>
          </w:p>
        </w:tc>
        <w:tc>
          <w:tcPr>
            <w:tcW w:w="10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36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05"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5" w:hRule="atLeast"/>
        </w:trPr>
        <w:tc>
          <w:tcPr>
            <w:tcW w:w="525" w:type="dxa"/>
            <w:shd w:val="clear" w:color="auto" w:fill="auto"/>
            <w:noWrap w:val="0"/>
            <w:vAlign w:val="center"/>
          </w:tcPr>
          <w:p>
            <w:pPr>
              <w:jc w:val="left"/>
              <w:rPr>
                <w:rFonts w:hint="eastAsia"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lang w:val="en-US" w:eastAsia="zh-CN"/>
              </w:rPr>
              <w:t>214</w:t>
            </w:r>
          </w:p>
        </w:tc>
        <w:tc>
          <w:tcPr>
            <w:tcW w:w="435" w:type="dxa"/>
            <w:shd w:val="clear" w:color="auto" w:fill="auto"/>
            <w:noWrap w:val="0"/>
            <w:vAlign w:val="center"/>
          </w:tcPr>
          <w:p>
            <w:pPr>
              <w:jc w:val="left"/>
              <w:rPr>
                <w:rFonts w:hint="eastAsia"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lang w:val="en-US" w:eastAsia="zh-CN"/>
              </w:rPr>
              <w:t>01</w:t>
            </w:r>
          </w:p>
        </w:tc>
        <w:tc>
          <w:tcPr>
            <w:tcW w:w="419" w:type="dxa"/>
            <w:shd w:val="clear" w:color="auto" w:fill="auto"/>
            <w:noWrap w:val="0"/>
            <w:vAlign w:val="center"/>
          </w:tcPr>
          <w:p>
            <w:pPr>
              <w:jc w:val="left"/>
              <w:rPr>
                <w:rFonts w:ascii="仿宋_GB2312" w:hAnsi="宋体" w:eastAsia="仿宋_GB2312"/>
                <w:color w:val="auto"/>
                <w:kern w:val="0"/>
                <w:sz w:val="32"/>
                <w:szCs w:val="32"/>
                <w:highlight w:val="none"/>
              </w:rPr>
            </w:pPr>
            <w:r>
              <w:rPr>
                <w:rFonts w:hint="eastAsia" w:ascii="仿宋_GB2312" w:hAnsi="仿宋_GB2312" w:eastAsia="仿宋_GB2312" w:cs="仿宋_GB2312"/>
                <w:color w:val="auto"/>
                <w:sz w:val="18"/>
                <w:szCs w:val="18"/>
                <w:highlight w:val="none"/>
                <w:lang w:val="en-US" w:eastAsia="zh-CN"/>
              </w:rPr>
              <w:t>04</w:t>
            </w:r>
          </w:p>
        </w:tc>
        <w:tc>
          <w:tcPr>
            <w:tcW w:w="961" w:type="dxa"/>
            <w:shd w:val="clear" w:color="auto" w:fill="auto"/>
            <w:noWrap w:val="0"/>
            <w:vAlign w:val="center"/>
          </w:tcPr>
          <w:p>
            <w:pPr>
              <w:jc w:val="lef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公路建设</w:t>
            </w:r>
          </w:p>
        </w:tc>
        <w:tc>
          <w:tcPr>
            <w:tcW w:w="1267" w:type="dxa"/>
            <w:shd w:val="clear" w:color="auto" w:fill="auto"/>
            <w:noWrap w:val="0"/>
            <w:vAlign w:val="center"/>
          </w:tcPr>
          <w:p>
            <w:pPr>
              <w:jc w:val="lef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提前下达2025年交通运输领域专项资金[第一批]</w:t>
            </w:r>
          </w:p>
        </w:tc>
        <w:tc>
          <w:tcPr>
            <w:tcW w:w="1103" w:type="dxa"/>
            <w:shd w:val="clear" w:color="auto" w:fill="auto"/>
            <w:noWrap w:val="0"/>
            <w:vAlign w:val="center"/>
          </w:tcPr>
          <w:p>
            <w:pPr>
              <w:jc w:val="left"/>
              <w:rPr>
                <w:rFonts w:hint="eastAsia" w:ascii="仿宋_GB2312" w:eastAsia="仿宋_GB2312"/>
                <w:color w:val="auto"/>
                <w:sz w:val="20"/>
                <w:szCs w:val="20"/>
                <w:highlight w:val="none"/>
                <w:lang w:val="en-US" w:eastAsia="zh-CN"/>
              </w:rPr>
            </w:pPr>
            <w:r>
              <w:rPr>
                <w:rFonts w:hint="eastAsia" w:ascii="仿宋_GB2312" w:hAnsi="仿宋_GB2312" w:eastAsia="仿宋_GB2312" w:cs="仿宋_GB2312"/>
                <w:color w:val="auto"/>
                <w:sz w:val="18"/>
                <w:szCs w:val="18"/>
                <w:highlight w:val="none"/>
              </w:rPr>
              <w:t>1119.23</w:t>
            </w:r>
          </w:p>
        </w:tc>
        <w:tc>
          <w:tcPr>
            <w:tcW w:w="450" w:type="dxa"/>
            <w:shd w:val="clear" w:color="auto" w:fill="auto"/>
            <w:noWrap w:val="0"/>
            <w:vAlign w:val="center"/>
          </w:tcPr>
          <w:p>
            <w:pPr>
              <w:widowControl/>
              <w:jc w:val="left"/>
              <w:outlineLvl w:val="1"/>
              <w:rPr>
                <w:rFonts w:hint="eastAsia" w:ascii="仿宋_GB2312" w:hAnsi="宋体" w:eastAsia="仿宋_GB2312"/>
                <w:color w:val="auto"/>
                <w:kern w:val="0"/>
                <w:sz w:val="32"/>
                <w:szCs w:val="32"/>
                <w:highlight w:val="none"/>
              </w:rPr>
            </w:pPr>
          </w:p>
        </w:tc>
        <w:tc>
          <w:tcPr>
            <w:tcW w:w="870" w:type="dxa"/>
            <w:shd w:val="clear" w:color="auto" w:fill="auto"/>
            <w:noWrap w:val="0"/>
            <w:vAlign w:val="center"/>
          </w:tcPr>
          <w:p>
            <w:pPr>
              <w:widowControl/>
              <w:jc w:val="left"/>
              <w:outlineLvl w:val="1"/>
              <w:rPr>
                <w:rFonts w:hint="eastAsia" w:ascii="仿宋_GB2312" w:hAnsi="宋体" w:eastAsia="仿宋_GB2312"/>
                <w:color w:val="auto"/>
                <w:kern w:val="0"/>
                <w:sz w:val="32"/>
                <w:szCs w:val="32"/>
                <w:highlight w:val="none"/>
              </w:rPr>
            </w:pPr>
          </w:p>
        </w:tc>
        <w:tc>
          <w:tcPr>
            <w:tcW w:w="330" w:type="dxa"/>
            <w:shd w:val="clear" w:color="auto" w:fill="auto"/>
            <w:noWrap w:val="0"/>
            <w:vAlign w:val="center"/>
          </w:tcPr>
          <w:p>
            <w:pPr>
              <w:widowControl/>
              <w:jc w:val="left"/>
              <w:outlineLvl w:val="1"/>
              <w:rPr>
                <w:rFonts w:hint="eastAsia" w:ascii="仿宋_GB2312" w:hAnsi="宋体" w:eastAsia="仿宋_GB2312"/>
                <w:color w:val="auto"/>
                <w:kern w:val="0"/>
                <w:sz w:val="32"/>
                <w:szCs w:val="32"/>
                <w:highlight w:val="none"/>
              </w:rPr>
            </w:pPr>
          </w:p>
        </w:tc>
        <w:tc>
          <w:tcPr>
            <w:tcW w:w="510" w:type="dxa"/>
            <w:shd w:val="clear" w:color="auto" w:fill="auto"/>
            <w:noWrap w:val="0"/>
            <w:vAlign w:val="center"/>
          </w:tcPr>
          <w:p>
            <w:pPr>
              <w:widowControl/>
              <w:jc w:val="left"/>
              <w:outlineLvl w:val="1"/>
              <w:rPr>
                <w:rFonts w:hint="eastAsia" w:ascii="仿宋_GB2312" w:hAnsi="宋体" w:eastAsia="仿宋_GB2312"/>
                <w:color w:val="auto"/>
                <w:kern w:val="0"/>
                <w:sz w:val="32"/>
                <w:szCs w:val="32"/>
                <w:highlight w:val="none"/>
              </w:rPr>
            </w:pPr>
          </w:p>
        </w:tc>
        <w:tc>
          <w:tcPr>
            <w:tcW w:w="488" w:type="dxa"/>
            <w:gridSpan w:val="2"/>
            <w:shd w:val="clear" w:color="auto" w:fill="auto"/>
            <w:noWrap w:val="0"/>
            <w:vAlign w:val="center"/>
          </w:tcPr>
          <w:p>
            <w:pPr>
              <w:widowControl/>
              <w:jc w:val="left"/>
              <w:outlineLvl w:val="1"/>
              <w:rPr>
                <w:rFonts w:hint="eastAsia" w:ascii="仿宋_GB2312" w:hAnsi="宋体" w:eastAsia="仿宋_GB2312"/>
                <w:color w:val="auto"/>
                <w:kern w:val="0"/>
                <w:sz w:val="32"/>
                <w:szCs w:val="32"/>
                <w:highlight w:val="none"/>
              </w:rPr>
            </w:pPr>
          </w:p>
        </w:tc>
        <w:tc>
          <w:tcPr>
            <w:tcW w:w="1102" w:type="dxa"/>
            <w:shd w:val="clear" w:color="auto" w:fill="auto"/>
            <w:noWrap w:val="0"/>
            <w:vAlign w:val="center"/>
          </w:tcPr>
          <w:p>
            <w:pPr>
              <w:jc w:val="lef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1119.23</w:t>
            </w:r>
          </w:p>
        </w:tc>
        <w:tc>
          <w:tcPr>
            <w:tcW w:w="420" w:type="dxa"/>
            <w:noWrap w:val="0"/>
            <w:vAlign w:val="top"/>
          </w:tcPr>
          <w:p>
            <w:pPr>
              <w:jc w:val="center"/>
              <w:rPr>
                <w:rFonts w:hint="eastAsia" w:ascii="仿宋_GB2312" w:hAnsi="仿宋_GB2312" w:eastAsia="仿宋_GB2312" w:cs="仿宋_GB2312"/>
                <w:color w:val="auto"/>
                <w:sz w:val="18"/>
                <w:szCs w:val="18"/>
                <w:highlight w:val="none"/>
              </w:rPr>
            </w:pPr>
          </w:p>
        </w:tc>
        <w:tc>
          <w:tcPr>
            <w:tcW w:w="1020" w:type="dxa"/>
            <w:noWrap w:val="0"/>
            <w:vAlign w:val="top"/>
          </w:tcPr>
          <w:p>
            <w:pPr>
              <w:widowControl/>
              <w:jc w:val="left"/>
              <w:outlineLvl w:val="1"/>
              <w:rPr>
                <w:rFonts w:hint="eastAsia" w:ascii="仿宋_GB2312" w:hAnsi="宋体" w:eastAsia="仿宋_GB2312"/>
                <w:color w:val="auto"/>
                <w:kern w:val="0"/>
                <w:sz w:val="32"/>
                <w:szCs w:val="32"/>
                <w:highlight w:val="none"/>
              </w:rPr>
            </w:pPr>
          </w:p>
        </w:tc>
        <w:tc>
          <w:tcPr>
            <w:tcW w:w="360" w:type="dxa"/>
            <w:noWrap w:val="0"/>
            <w:vAlign w:val="top"/>
          </w:tcPr>
          <w:p>
            <w:pPr>
              <w:widowControl/>
              <w:jc w:val="left"/>
              <w:outlineLvl w:val="1"/>
              <w:rPr>
                <w:rFonts w:hint="eastAsia" w:ascii="仿宋_GB2312" w:hAnsi="宋体" w:eastAsia="仿宋_GB2312"/>
                <w:color w:val="auto"/>
                <w:kern w:val="0"/>
                <w:sz w:val="32"/>
                <w:szCs w:val="32"/>
                <w:highlight w:val="none"/>
              </w:rPr>
            </w:pPr>
          </w:p>
        </w:tc>
        <w:tc>
          <w:tcPr>
            <w:tcW w:w="405" w:type="dxa"/>
            <w:noWrap w:val="0"/>
            <w:vAlign w:val="top"/>
          </w:tcPr>
          <w:p>
            <w:pPr>
              <w:widowControl/>
              <w:jc w:val="left"/>
              <w:outlineLvl w:val="1"/>
              <w:rPr>
                <w:rFonts w:hint="eastAsia" w:ascii="仿宋_GB2312" w:hAnsi="宋体" w:eastAsia="仿宋_GB2312"/>
                <w:color w:val="auto"/>
                <w:kern w:val="0"/>
                <w:sz w:val="32"/>
                <w:szCs w:val="3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5" w:hRule="atLeast"/>
        </w:trPr>
        <w:tc>
          <w:tcPr>
            <w:tcW w:w="525" w:type="dxa"/>
            <w:shd w:val="clear" w:color="auto" w:fill="auto"/>
            <w:noWrap w:val="0"/>
            <w:vAlign w:val="center"/>
          </w:tcPr>
          <w:p>
            <w:pPr>
              <w:jc w:val="left"/>
              <w:rPr>
                <w:rFonts w:ascii="仿宋_GB2312" w:hAnsi="宋体" w:eastAsia="仿宋_GB2312"/>
                <w:color w:val="auto"/>
                <w:kern w:val="0"/>
                <w:sz w:val="32"/>
                <w:szCs w:val="32"/>
                <w:highlight w:val="none"/>
              </w:rPr>
            </w:pPr>
            <w:r>
              <w:rPr>
                <w:rFonts w:hint="eastAsia" w:ascii="仿宋_GB2312" w:hAnsi="仿宋_GB2312" w:eastAsia="仿宋_GB2312" w:cs="仿宋_GB2312"/>
                <w:color w:val="auto"/>
                <w:sz w:val="18"/>
                <w:szCs w:val="18"/>
                <w:highlight w:val="none"/>
                <w:lang w:val="en-US" w:eastAsia="zh-CN"/>
              </w:rPr>
              <w:t>214</w:t>
            </w:r>
          </w:p>
        </w:tc>
        <w:tc>
          <w:tcPr>
            <w:tcW w:w="435" w:type="dxa"/>
            <w:shd w:val="clear" w:color="auto" w:fill="auto"/>
            <w:noWrap w:val="0"/>
            <w:vAlign w:val="center"/>
          </w:tcPr>
          <w:p>
            <w:pPr>
              <w:jc w:val="left"/>
              <w:rPr>
                <w:rFonts w:ascii="仿宋_GB2312" w:hAnsi="宋体" w:eastAsia="仿宋_GB2312"/>
                <w:color w:val="auto"/>
                <w:kern w:val="0"/>
                <w:sz w:val="32"/>
                <w:szCs w:val="32"/>
                <w:highlight w:val="none"/>
              </w:rPr>
            </w:pPr>
            <w:r>
              <w:rPr>
                <w:rFonts w:hint="eastAsia" w:ascii="仿宋_GB2312" w:hAnsi="仿宋_GB2312" w:eastAsia="仿宋_GB2312" w:cs="仿宋_GB2312"/>
                <w:color w:val="auto"/>
                <w:sz w:val="18"/>
                <w:szCs w:val="18"/>
                <w:highlight w:val="none"/>
                <w:lang w:val="en-US" w:eastAsia="zh-CN"/>
              </w:rPr>
              <w:t>01</w:t>
            </w:r>
          </w:p>
        </w:tc>
        <w:tc>
          <w:tcPr>
            <w:tcW w:w="419" w:type="dxa"/>
            <w:shd w:val="clear" w:color="auto" w:fill="auto"/>
            <w:noWrap w:val="0"/>
            <w:vAlign w:val="center"/>
          </w:tcPr>
          <w:p>
            <w:pPr>
              <w:jc w:val="left"/>
              <w:rPr>
                <w:rFonts w:ascii="仿宋_GB2312" w:hAnsi="宋体" w:eastAsia="仿宋_GB2312"/>
                <w:color w:val="auto"/>
                <w:kern w:val="0"/>
                <w:sz w:val="32"/>
                <w:szCs w:val="32"/>
                <w:highlight w:val="none"/>
              </w:rPr>
            </w:pPr>
            <w:r>
              <w:rPr>
                <w:rFonts w:hint="eastAsia" w:ascii="仿宋_GB2312" w:hAnsi="仿宋_GB2312" w:eastAsia="仿宋_GB2312" w:cs="仿宋_GB2312"/>
                <w:color w:val="auto"/>
                <w:sz w:val="18"/>
                <w:szCs w:val="18"/>
                <w:highlight w:val="none"/>
                <w:lang w:val="en-US" w:eastAsia="zh-CN"/>
              </w:rPr>
              <w:t>06</w:t>
            </w:r>
          </w:p>
        </w:tc>
        <w:tc>
          <w:tcPr>
            <w:tcW w:w="961" w:type="dxa"/>
            <w:shd w:val="clear" w:color="auto" w:fill="auto"/>
            <w:noWrap w:val="0"/>
            <w:vAlign w:val="center"/>
          </w:tcPr>
          <w:p>
            <w:pPr>
              <w:jc w:val="left"/>
              <w:rPr>
                <w:rFonts w:ascii="仿宋_GB2312" w:hAnsi="宋体" w:eastAsia="仿宋_GB2312"/>
                <w:color w:val="auto"/>
                <w:kern w:val="0"/>
                <w:sz w:val="32"/>
                <w:szCs w:val="32"/>
                <w:highlight w:val="none"/>
              </w:rPr>
            </w:pPr>
            <w:r>
              <w:rPr>
                <w:rFonts w:hint="eastAsia" w:ascii="仿宋_GB2312" w:hAnsi="仿宋_GB2312" w:eastAsia="仿宋_GB2312" w:cs="仿宋_GB2312"/>
                <w:sz w:val="18"/>
                <w:szCs w:val="18"/>
              </w:rPr>
              <w:t>公路养护</w:t>
            </w:r>
          </w:p>
        </w:tc>
        <w:tc>
          <w:tcPr>
            <w:tcW w:w="1267" w:type="dxa"/>
            <w:shd w:val="clear" w:color="auto" w:fill="auto"/>
            <w:noWrap w:val="0"/>
            <w:vAlign w:val="center"/>
          </w:tcPr>
          <w:p>
            <w:pPr>
              <w:jc w:val="left"/>
              <w:rPr>
                <w:rFonts w:ascii="仿宋_GB2312" w:hAnsi="宋体" w:eastAsia="仿宋_GB2312"/>
                <w:color w:val="auto"/>
                <w:kern w:val="0"/>
                <w:sz w:val="32"/>
                <w:szCs w:val="32"/>
                <w:highlight w:val="none"/>
              </w:rPr>
            </w:pPr>
            <w:r>
              <w:rPr>
                <w:rFonts w:hint="eastAsia" w:ascii="仿宋_GB2312" w:hAnsi="仿宋_GB2312" w:eastAsia="仿宋_GB2312" w:cs="仿宋_GB2312"/>
                <w:color w:val="auto"/>
                <w:sz w:val="18"/>
                <w:szCs w:val="18"/>
                <w:highlight w:val="none"/>
              </w:rPr>
              <w:t>提前下达2025年中央对地方成品油税费改革转移支付用于农村公路养护支出</w:t>
            </w:r>
          </w:p>
        </w:tc>
        <w:tc>
          <w:tcPr>
            <w:tcW w:w="1103" w:type="dxa"/>
            <w:shd w:val="clear" w:color="auto" w:fill="auto"/>
            <w:noWrap w:val="0"/>
            <w:vAlign w:val="center"/>
          </w:tcPr>
          <w:p>
            <w:pPr>
              <w:jc w:val="left"/>
              <w:rPr>
                <w:rFonts w:hint="default" w:ascii="仿宋_GB2312" w:hAnsi="宋体" w:eastAsia="仿宋_GB2312"/>
                <w:color w:val="auto"/>
                <w:kern w:val="0"/>
                <w:sz w:val="32"/>
                <w:szCs w:val="32"/>
                <w:highlight w:val="none"/>
                <w:lang w:val="en-US"/>
              </w:rPr>
            </w:pPr>
            <w:r>
              <w:rPr>
                <w:rFonts w:hint="eastAsia" w:ascii="仿宋_GB2312" w:eastAsia="仿宋_GB2312"/>
                <w:color w:val="auto"/>
                <w:sz w:val="20"/>
                <w:szCs w:val="20"/>
                <w:highlight w:val="none"/>
                <w:lang w:val="en-US" w:eastAsia="zh-CN"/>
              </w:rPr>
              <w:t>134.00</w:t>
            </w:r>
          </w:p>
        </w:tc>
        <w:tc>
          <w:tcPr>
            <w:tcW w:w="450" w:type="dxa"/>
            <w:shd w:val="clear" w:color="auto" w:fill="auto"/>
            <w:noWrap w:val="0"/>
            <w:vAlign w:val="center"/>
          </w:tcPr>
          <w:p>
            <w:pPr>
              <w:jc w:val="left"/>
              <w:rPr>
                <w:rFonts w:ascii="仿宋_GB2312" w:hAnsi="宋体" w:eastAsia="仿宋_GB2312"/>
                <w:color w:val="auto"/>
                <w:kern w:val="0"/>
                <w:sz w:val="32"/>
                <w:szCs w:val="32"/>
                <w:highlight w:val="none"/>
              </w:rPr>
            </w:pPr>
          </w:p>
        </w:tc>
        <w:tc>
          <w:tcPr>
            <w:tcW w:w="870" w:type="dxa"/>
            <w:shd w:val="clear" w:color="auto" w:fill="auto"/>
            <w:noWrap w:val="0"/>
            <w:vAlign w:val="center"/>
          </w:tcPr>
          <w:p>
            <w:pPr>
              <w:jc w:val="left"/>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 xml:space="preserve">      134.00　</w:t>
            </w:r>
          </w:p>
        </w:tc>
        <w:tc>
          <w:tcPr>
            <w:tcW w:w="330" w:type="dxa"/>
            <w:shd w:val="clear" w:color="auto" w:fill="auto"/>
            <w:noWrap w:val="0"/>
            <w:vAlign w:val="center"/>
          </w:tcPr>
          <w:p>
            <w:pPr>
              <w:jc w:val="left"/>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　</w:t>
            </w:r>
          </w:p>
        </w:tc>
        <w:tc>
          <w:tcPr>
            <w:tcW w:w="510" w:type="dxa"/>
            <w:shd w:val="clear" w:color="auto" w:fill="auto"/>
            <w:noWrap w:val="0"/>
            <w:vAlign w:val="center"/>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88" w:type="dxa"/>
            <w:gridSpan w:val="2"/>
            <w:shd w:val="clear" w:color="auto" w:fill="auto"/>
            <w:noWrap w:val="0"/>
            <w:vAlign w:val="center"/>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102" w:type="dxa"/>
            <w:shd w:val="clear" w:color="auto" w:fill="auto"/>
            <w:noWrap w:val="0"/>
            <w:vAlign w:val="center"/>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0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36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05"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25" w:type="dxa"/>
            <w:shd w:val="clear" w:color="auto" w:fill="auto"/>
            <w:noWrap w:val="0"/>
            <w:vAlign w:val="center"/>
          </w:tcPr>
          <w:p>
            <w:pPr>
              <w:jc w:val="left"/>
              <w:rPr>
                <w:rFonts w:hint="eastAsia"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lang w:val="en-US" w:eastAsia="zh-CN"/>
              </w:rPr>
              <w:t>214</w:t>
            </w:r>
          </w:p>
        </w:tc>
        <w:tc>
          <w:tcPr>
            <w:tcW w:w="435" w:type="dxa"/>
            <w:shd w:val="clear" w:color="auto" w:fill="auto"/>
            <w:noWrap w:val="0"/>
            <w:vAlign w:val="center"/>
          </w:tcPr>
          <w:p>
            <w:pPr>
              <w:jc w:val="left"/>
              <w:rPr>
                <w:rFonts w:hint="eastAsia"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lang w:val="en-US" w:eastAsia="zh-CN"/>
              </w:rPr>
              <w:t>01</w:t>
            </w:r>
          </w:p>
        </w:tc>
        <w:tc>
          <w:tcPr>
            <w:tcW w:w="419" w:type="dxa"/>
            <w:shd w:val="clear" w:color="auto" w:fill="auto"/>
            <w:noWrap w:val="0"/>
            <w:vAlign w:val="center"/>
          </w:tcPr>
          <w:p>
            <w:pPr>
              <w:jc w:val="left"/>
              <w:rPr>
                <w:rFonts w:hint="eastAsia"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lang w:val="en-US" w:eastAsia="zh-CN"/>
              </w:rPr>
              <w:t>06</w:t>
            </w:r>
          </w:p>
        </w:tc>
        <w:tc>
          <w:tcPr>
            <w:tcW w:w="961" w:type="dxa"/>
            <w:shd w:val="clear" w:color="auto" w:fill="auto"/>
            <w:noWrap w:val="0"/>
            <w:vAlign w:val="center"/>
          </w:tcPr>
          <w:p>
            <w:pPr>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公路养护</w:t>
            </w:r>
          </w:p>
        </w:tc>
        <w:tc>
          <w:tcPr>
            <w:tcW w:w="1267" w:type="dxa"/>
            <w:shd w:val="clear" w:color="auto" w:fill="auto"/>
            <w:noWrap w:val="0"/>
            <w:vAlign w:val="center"/>
          </w:tcPr>
          <w:p>
            <w:pPr>
              <w:jc w:val="lef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提前下达2025年政府还贷二级公路取消收费后补助资金昌州财建[2024]147号</w:t>
            </w:r>
          </w:p>
        </w:tc>
        <w:tc>
          <w:tcPr>
            <w:tcW w:w="1103" w:type="dxa"/>
            <w:shd w:val="clear" w:color="auto" w:fill="auto"/>
            <w:noWrap w:val="0"/>
            <w:vAlign w:val="center"/>
          </w:tcPr>
          <w:p>
            <w:pPr>
              <w:jc w:val="lef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112.00</w:t>
            </w:r>
          </w:p>
        </w:tc>
        <w:tc>
          <w:tcPr>
            <w:tcW w:w="450" w:type="dxa"/>
            <w:shd w:val="clear" w:color="auto" w:fill="auto"/>
            <w:noWrap w:val="0"/>
            <w:vAlign w:val="center"/>
          </w:tcPr>
          <w:p>
            <w:pPr>
              <w:jc w:val="left"/>
              <w:rPr>
                <w:rFonts w:ascii="仿宋_GB2312" w:hAnsi="宋体" w:eastAsia="仿宋_GB2312"/>
                <w:color w:val="auto"/>
                <w:kern w:val="0"/>
                <w:sz w:val="32"/>
                <w:szCs w:val="32"/>
                <w:highlight w:val="none"/>
              </w:rPr>
            </w:pPr>
          </w:p>
        </w:tc>
        <w:tc>
          <w:tcPr>
            <w:tcW w:w="870" w:type="dxa"/>
            <w:shd w:val="clear" w:color="auto" w:fill="auto"/>
            <w:noWrap w:val="0"/>
            <w:vAlign w:val="center"/>
          </w:tcPr>
          <w:p>
            <w:pPr>
              <w:jc w:val="left"/>
              <w:rPr>
                <w:rFonts w:hint="eastAsia" w:ascii="仿宋_GB2312" w:hAnsi="仿宋_GB2312" w:eastAsia="仿宋_GB2312" w:cs="仿宋_GB2312"/>
                <w:color w:val="auto"/>
                <w:sz w:val="18"/>
                <w:szCs w:val="18"/>
                <w:highlight w:val="none"/>
              </w:rPr>
            </w:pPr>
          </w:p>
        </w:tc>
        <w:tc>
          <w:tcPr>
            <w:tcW w:w="330" w:type="dxa"/>
            <w:shd w:val="clear" w:color="auto" w:fill="auto"/>
            <w:noWrap w:val="0"/>
            <w:vAlign w:val="center"/>
          </w:tcPr>
          <w:p>
            <w:pPr>
              <w:jc w:val="left"/>
              <w:rPr>
                <w:rFonts w:hint="eastAsia" w:ascii="仿宋_GB2312" w:hAnsi="仿宋_GB2312" w:eastAsia="仿宋_GB2312" w:cs="仿宋_GB2312"/>
                <w:color w:val="auto"/>
                <w:sz w:val="18"/>
                <w:szCs w:val="18"/>
                <w:highlight w:val="none"/>
              </w:rPr>
            </w:pPr>
          </w:p>
        </w:tc>
        <w:tc>
          <w:tcPr>
            <w:tcW w:w="510" w:type="dxa"/>
            <w:shd w:val="clear" w:color="auto" w:fill="auto"/>
            <w:noWrap w:val="0"/>
            <w:vAlign w:val="center"/>
          </w:tcPr>
          <w:p>
            <w:pPr>
              <w:widowControl/>
              <w:jc w:val="left"/>
              <w:outlineLvl w:val="1"/>
              <w:rPr>
                <w:rFonts w:hint="eastAsia" w:ascii="仿宋_GB2312" w:hAnsi="宋体" w:eastAsia="仿宋_GB2312"/>
                <w:color w:val="auto"/>
                <w:kern w:val="0"/>
                <w:sz w:val="32"/>
                <w:szCs w:val="32"/>
                <w:highlight w:val="none"/>
              </w:rPr>
            </w:pPr>
          </w:p>
        </w:tc>
        <w:tc>
          <w:tcPr>
            <w:tcW w:w="488" w:type="dxa"/>
            <w:gridSpan w:val="2"/>
            <w:shd w:val="clear" w:color="auto" w:fill="auto"/>
            <w:noWrap w:val="0"/>
            <w:vAlign w:val="center"/>
          </w:tcPr>
          <w:p>
            <w:pPr>
              <w:widowControl/>
              <w:jc w:val="left"/>
              <w:outlineLvl w:val="1"/>
              <w:rPr>
                <w:rFonts w:hint="eastAsia" w:ascii="仿宋_GB2312" w:hAnsi="宋体" w:eastAsia="仿宋_GB2312"/>
                <w:color w:val="auto"/>
                <w:kern w:val="0"/>
                <w:sz w:val="32"/>
                <w:szCs w:val="32"/>
                <w:highlight w:val="none"/>
              </w:rPr>
            </w:pPr>
          </w:p>
        </w:tc>
        <w:tc>
          <w:tcPr>
            <w:tcW w:w="1102" w:type="dxa"/>
            <w:shd w:val="clear" w:color="auto" w:fill="auto"/>
            <w:noWrap w:val="0"/>
            <w:vAlign w:val="center"/>
          </w:tcPr>
          <w:p>
            <w:pPr>
              <w:jc w:val="left"/>
              <w:rPr>
                <w:rFonts w:hint="default"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lang w:val="en-US" w:eastAsia="zh-CN"/>
              </w:rPr>
              <w:t xml:space="preserve">    112.00</w:t>
            </w:r>
          </w:p>
        </w:tc>
        <w:tc>
          <w:tcPr>
            <w:tcW w:w="420" w:type="dxa"/>
            <w:noWrap w:val="0"/>
            <w:vAlign w:val="top"/>
          </w:tcPr>
          <w:p>
            <w:pPr>
              <w:widowControl/>
              <w:jc w:val="left"/>
              <w:outlineLvl w:val="1"/>
              <w:rPr>
                <w:rFonts w:hint="eastAsia" w:ascii="仿宋_GB2312" w:hAnsi="宋体" w:eastAsia="仿宋_GB2312"/>
                <w:color w:val="auto"/>
                <w:kern w:val="0"/>
                <w:sz w:val="32"/>
                <w:szCs w:val="32"/>
                <w:highlight w:val="none"/>
              </w:rPr>
            </w:pPr>
          </w:p>
        </w:tc>
        <w:tc>
          <w:tcPr>
            <w:tcW w:w="1020" w:type="dxa"/>
            <w:noWrap w:val="0"/>
            <w:vAlign w:val="top"/>
          </w:tcPr>
          <w:p>
            <w:pPr>
              <w:widowControl/>
              <w:jc w:val="left"/>
              <w:outlineLvl w:val="1"/>
              <w:rPr>
                <w:rFonts w:hint="eastAsia" w:ascii="仿宋_GB2312" w:hAnsi="宋体" w:eastAsia="仿宋_GB2312"/>
                <w:color w:val="auto"/>
                <w:kern w:val="0"/>
                <w:sz w:val="32"/>
                <w:szCs w:val="32"/>
                <w:highlight w:val="none"/>
              </w:rPr>
            </w:pPr>
          </w:p>
        </w:tc>
        <w:tc>
          <w:tcPr>
            <w:tcW w:w="360" w:type="dxa"/>
            <w:noWrap w:val="0"/>
            <w:vAlign w:val="top"/>
          </w:tcPr>
          <w:p>
            <w:pPr>
              <w:widowControl/>
              <w:jc w:val="left"/>
              <w:outlineLvl w:val="1"/>
              <w:rPr>
                <w:rFonts w:hint="eastAsia" w:ascii="仿宋_GB2312" w:hAnsi="宋体" w:eastAsia="仿宋_GB2312"/>
                <w:color w:val="auto"/>
                <w:kern w:val="0"/>
                <w:sz w:val="32"/>
                <w:szCs w:val="32"/>
                <w:highlight w:val="none"/>
              </w:rPr>
            </w:pPr>
          </w:p>
        </w:tc>
        <w:tc>
          <w:tcPr>
            <w:tcW w:w="405" w:type="dxa"/>
            <w:noWrap w:val="0"/>
            <w:vAlign w:val="top"/>
          </w:tcPr>
          <w:p>
            <w:pPr>
              <w:widowControl/>
              <w:jc w:val="left"/>
              <w:outlineLvl w:val="1"/>
              <w:rPr>
                <w:rFonts w:hint="eastAsia" w:ascii="仿宋_GB2312" w:hAnsi="宋体" w:eastAsia="仿宋_GB2312"/>
                <w:color w:val="auto"/>
                <w:kern w:val="0"/>
                <w:sz w:val="32"/>
                <w:szCs w:val="3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25" w:type="dxa"/>
            <w:shd w:val="clear" w:color="auto" w:fill="auto"/>
            <w:noWrap w:val="0"/>
            <w:vAlign w:val="center"/>
          </w:tcPr>
          <w:p>
            <w:pPr>
              <w:jc w:val="left"/>
              <w:rPr>
                <w:rFonts w:hint="eastAsia"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lang w:val="en-US" w:eastAsia="zh-CN"/>
              </w:rPr>
              <w:t>214</w:t>
            </w:r>
          </w:p>
        </w:tc>
        <w:tc>
          <w:tcPr>
            <w:tcW w:w="435" w:type="dxa"/>
            <w:shd w:val="clear" w:color="auto" w:fill="auto"/>
            <w:noWrap w:val="0"/>
            <w:vAlign w:val="center"/>
          </w:tcPr>
          <w:p>
            <w:pPr>
              <w:jc w:val="left"/>
              <w:rPr>
                <w:rFonts w:hint="eastAsia"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lang w:val="en-US" w:eastAsia="zh-CN"/>
              </w:rPr>
              <w:t>01</w:t>
            </w:r>
          </w:p>
        </w:tc>
        <w:tc>
          <w:tcPr>
            <w:tcW w:w="419" w:type="dxa"/>
            <w:shd w:val="clear" w:color="auto" w:fill="auto"/>
            <w:noWrap w:val="0"/>
            <w:vAlign w:val="center"/>
          </w:tcPr>
          <w:p>
            <w:pPr>
              <w:jc w:val="left"/>
              <w:rPr>
                <w:rFonts w:hint="eastAsia"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lang w:val="en-US" w:eastAsia="zh-CN"/>
              </w:rPr>
              <w:t>06</w:t>
            </w:r>
          </w:p>
        </w:tc>
        <w:tc>
          <w:tcPr>
            <w:tcW w:w="961" w:type="dxa"/>
            <w:shd w:val="clear" w:color="auto" w:fill="auto"/>
            <w:noWrap w:val="0"/>
            <w:vAlign w:val="center"/>
          </w:tcPr>
          <w:p>
            <w:pPr>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公路养护</w:t>
            </w:r>
          </w:p>
        </w:tc>
        <w:tc>
          <w:tcPr>
            <w:tcW w:w="1267" w:type="dxa"/>
            <w:shd w:val="clear" w:color="auto" w:fill="auto"/>
            <w:noWrap w:val="0"/>
            <w:vAlign w:val="center"/>
          </w:tcPr>
          <w:p>
            <w:pPr>
              <w:jc w:val="lef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农村公路日常养护县级配套（非定额）</w:t>
            </w:r>
          </w:p>
        </w:tc>
        <w:tc>
          <w:tcPr>
            <w:tcW w:w="1103" w:type="dxa"/>
            <w:shd w:val="clear" w:color="auto" w:fill="auto"/>
            <w:noWrap w:val="0"/>
            <w:vAlign w:val="center"/>
          </w:tcPr>
          <w:p>
            <w:pPr>
              <w:jc w:val="lef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268.00</w:t>
            </w:r>
          </w:p>
        </w:tc>
        <w:tc>
          <w:tcPr>
            <w:tcW w:w="450" w:type="dxa"/>
            <w:shd w:val="clear" w:color="auto" w:fill="auto"/>
            <w:noWrap w:val="0"/>
            <w:vAlign w:val="center"/>
          </w:tcPr>
          <w:p>
            <w:pPr>
              <w:jc w:val="left"/>
              <w:rPr>
                <w:rFonts w:ascii="仿宋_GB2312" w:hAnsi="宋体" w:eastAsia="仿宋_GB2312"/>
                <w:color w:val="auto"/>
                <w:kern w:val="0"/>
                <w:sz w:val="32"/>
                <w:szCs w:val="32"/>
                <w:highlight w:val="none"/>
              </w:rPr>
            </w:pPr>
          </w:p>
        </w:tc>
        <w:tc>
          <w:tcPr>
            <w:tcW w:w="870" w:type="dxa"/>
            <w:shd w:val="clear" w:color="auto" w:fill="auto"/>
            <w:noWrap w:val="0"/>
            <w:vAlign w:val="center"/>
          </w:tcPr>
          <w:p>
            <w:pPr>
              <w:widowControl/>
              <w:jc w:val="left"/>
              <w:outlineLvl w:val="1"/>
              <w:rPr>
                <w:rFonts w:hint="default" w:ascii="仿宋_GB2312" w:hAnsi="宋体" w:eastAsia="仿宋_GB2312"/>
                <w:color w:val="auto"/>
                <w:kern w:val="0"/>
                <w:sz w:val="32"/>
                <w:szCs w:val="32"/>
                <w:highlight w:val="none"/>
                <w:lang w:val="en-US"/>
              </w:rPr>
            </w:pPr>
            <w:r>
              <w:rPr>
                <w:rFonts w:hint="eastAsia" w:ascii="仿宋_GB2312" w:hAnsi="仿宋_GB2312" w:eastAsia="仿宋_GB2312" w:cs="仿宋_GB2312"/>
                <w:color w:val="auto"/>
                <w:sz w:val="18"/>
                <w:szCs w:val="18"/>
                <w:highlight w:val="none"/>
                <w:lang w:val="en-US" w:eastAsia="zh-CN"/>
              </w:rPr>
              <w:t>134.00</w:t>
            </w:r>
          </w:p>
        </w:tc>
        <w:tc>
          <w:tcPr>
            <w:tcW w:w="330" w:type="dxa"/>
            <w:shd w:val="clear" w:color="auto" w:fill="auto"/>
            <w:noWrap w:val="0"/>
            <w:vAlign w:val="center"/>
          </w:tcPr>
          <w:p>
            <w:pPr>
              <w:widowControl/>
              <w:jc w:val="left"/>
              <w:outlineLvl w:val="1"/>
              <w:rPr>
                <w:rFonts w:hint="eastAsia" w:ascii="仿宋_GB2312" w:hAnsi="宋体" w:eastAsia="仿宋_GB2312"/>
                <w:color w:val="auto"/>
                <w:kern w:val="0"/>
                <w:sz w:val="32"/>
                <w:szCs w:val="32"/>
                <w:highlight w:val="none"/>
              </w:rPr>
            </w:pPr>
          </w:p>
        </w:tc>
        <w:tc>
          <w:tcPr>
            <w:tcW w:w="510" w:type="dxa"/>
            <w:shd w:val="clear" w:color="auto" w:fill="auto"/>
            <w:noWrap w:val="0"/>
            <w:vAlign w:val="center"/>
          </w:tcPr>
          <w:p>
            <w:pPr>
              <w:widowControl/>
              <w:jc w:val="left"/>
              <w:outlineLvl w:val="1"/>
              <w:rPr>
                <w:rFonts w:hint="eastAsia" w:ascii="仿宋_GB2312" w:hAnsi="宋体" w:eastAsia="仿宋_GB2312"/>
                <w:color w:val="auto"/>
                <w:kern w:val="0"/>
                <w:sz w:val="32"/>
                <w:szCs w:val="32"/>
                <w:highlight w:val="none"/>
              </w:rPr>
            </w:pPr>
          </w:p>
        </w:tc>
        <w:tc>
          <w:tcPr>
            <w:tcW w:w="488" w:type="dxa"/>
            <w:gridSpan w:val="2"/>
            <w:shd w:val="clear" w:color="auto" w:fill="auto"/>
            <w:noWrap w:val="0"/>
            <w:vAlign w:val="center"/>
          </w:tcPr>
          <w:p>
            <w:pPr>
              <w:widowControl/>
              <w:jc w:val="left"/>
              <w:outlineLvl w:val="1"/>
              <w:rPr>
                <w:rFonts w:hint="eastAsia" w:ascii="仿宋_GB2312" w:hAnsi="宋体" w:eastAsia="仿宋_GB2312"/>
                <w:color w:val="auto"/>
                <w:kern w:val="0"/>
                <w:sz w:val="32"/>
                <w:szCs w:val="32"/>
                <w:highlight w:val="none"/>
              </w:rPr>
            </w:pPr>
          </w:p>
        </w:tc>
        <w:tc>
          <w:tcPr>
            <w:tcW w:w="1102" w:type="dxa"/>
            <w:shd w:val="clear" w:color="auto" w:fill="auto"/>
            <w:noWrap w:val="0"/>
            <w:vAlign w:val="center"/>
          </w:tcPr>
          <w:p>
            <w:pPr>
              <w:jc w:val="left"/>
              <w:rPr>
                <w:rFonts w:hint="default"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lang w:val="en-US" w:eastAsia="zh-CN"/>
              </w:rPr>
              <w:t>134.00</w:t>
            </w:r>
          </w:p>
        </w:tc>
        <w:tc>
          <w:tcPr>
            <w:tcW w:w="420" w:type="dxa"/>
            <w:noWrap w:val="0"/>
            <w:vAlign w:val="top"/>
          </w:tcPr>
          <w:p>
            <w:pPr>
              <w:widowControl/>
              <w:jc w:val="left"/>
              <w:outlineLvl w:val="1"/>
              <w:rPr>
                <w:rFonts w:hint="eastAsia" w:ascii="仿宋_GB2312" w:hAnsi="宋体" w:eastAsia="仿宋_GB2312"/>
                <w:color w:val="auto"/>
                <w:kern w:val="0"/>
                <w:sz w:val="32"/>
                <w:szCs w:val="32"/>
                <w:highlight w:val="none"/>
              </w:rPr>
            </w:pPr>
          </w:p>
        </w:tc>
        <w:tc>
          <w:tcPr>
            <w:tcW w:w="1020" w:type="dxa"/>
            <w:noWrap w:val="0"/>
            <w:vAlign w:val="top"/>
          </w:tcPr>
          <w:p>
            <w:pPr>
              <w:widowControl/>
              <w:jc w:val="left"/>
              <w:outlineLvl w:val="1"/>
              <w:rPr>
                <w:rFonts w:hint="eastAsia" w:ascii="仿宋_GB2312" w:hAnsi="宋体" w:eastAsia="仿宋_GB2312"/>
                <w:color w:val="auto"/>
                <w:kern w:val="0"/>
                <w:sz w:val="32"/>
                <w:szCs w:val="32"/>
                <w:highlight w:val="none"/>
              </w:rPr>
            </w:pPr>
          </w:p>
        </w:tc>
        <w:tc>
          <w:tcPr>
            <w:tcW w:w="360" w:type="dxa"/>
            <w:noWrap w:val="0"/>
            <w:vAlign w:val="top"/>
          </w:tcPr>
          <w:p>
            <w:pPr>
              <w:widowControl/>
              <w:jc w:val="left"/>
              <w:outlineLvl w:val="1"/>
              <w:rPr>
                <w:rFonts w:hint="eastAsia" w:ascii="仿宋_GB2312" w:hAnsi="宋体" w:eastAsia="仿宋_GB2312"/>
                <w:color w:val="auto"/>
                <w:kern w:val="0"/>
                <w:sz w:val="32"/>
                <w:szCs w:val="32"/>
                <w:highlight w:val="none"/>
              </w:rPr>
            </w:pPr>
          </w:p>
        </w:tc>
        <w:tc>
          <w:tcPr>
            <w:tcW w:w="405" w:type="dxa"/>
            <w:noWrap w:val="0"/>
            <w:vAlign w:val="top"/>
          </w:tcPr>
          <w:p>
            <w:pPr>
              <w:widowControl/>
              <w:jc w:val="left"/>
              <w:outlineLvl w:val="1"/>
              <w:rPr>
                <w:rFonts w:hint="eastAsia" w:ascii="仿宋_GB2312" w:hAnsi="宋体" w:eastAsia="仿宋_GB2312"/>
                <w:color w:val="auto"/>
                <w:kern w:val="0"/>
                <w:sz w:val="32"/>
                <w:szCs w:val="3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25" w:type="dxa"/>
            <w:shd w:val="clear" w:color="auto" w:fill="auto"/>
            <w:noWrap w:val="0"/>
            <w:vAlign w:val="center"/>
          </w:tcPr>
          <w:p>
            <w:pPr>
              <w:jc w:val="left"/>
              <w:rPr>
                <w:rFonts w:hint="eastAsia"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lang w:val="en-US" w:eastAsia="zh-CN"/>
              </w:rPr>
              <w:t>214</w:t>
            </w:r>
          </w:p>
        </w:tc>
        <w:tc>
          <w:tcPr>
            <w:tcW w:w="435" w:type="dxa"/>
            <w:shd w:val="clear" w:color="auto" w:fill="auto"/>
            <w:noWrap w:val="0"/>
            <w:vAlign w:val="center"/>
          </w:tcPr>
          <w:p>
            <w:pPr>
              <w:jc w:val="left"/>
              <w:rPr>
                <w:rFonts w:hint="eastAsia"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lang w:val="en-US" w:eastAsia="zh-CN"/>
              </w:rPr>
              <w:t>01</w:t>
            </w:r>
          </w:p>
        </w:tc>
        <w:tc>
          <w:tcPr>
            <w:tcW w:w="419" w:type="dxa"/>
            <w:shd w:val="clear" w:color="auto" w:fill="auto"/>
            <w:noWrap w:val="0"/>
            <w:vAlign w:val="center"/>
          </w:tcPr>
          <w:p>
            <w:pPr>
              <w:jc w:val="left"/>
              <w:rPr>
                <w:rFonts w:hint="eastAsia"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lang w:val="en-US" w:eastAsia="zh-CN"/>
              </w:rPr>
              <w:t>06</w:t>
            </w:r>
          </w:p>
        </w:tc>
        <w:tc>
          <w:tcPr>
            <w:tcW w:w="961" w:type="dxa"/>
            <w:shd w:val="clear" w:color="auto" w:fill="auto"/>
            <w:noWrap w:val="0"/>
            <w:vAlign w:val="center"/>
          </w:tcPr>
          <w:p>
            <w:pPr>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公路养护</w:t>
            </w:r>
          </w:p>
        </w:tc>
        <w:tc>
          <w:tcPr>
            <w:tcW w:w="1267" w:type="dxa"/>
            <w:shd w:val="clear" w:color="auto" w:fill="auto"/>
            <w:noWrap w:val="0"/>
            <w:vAlign w:val="center"/>
          </w:tcPr>
          <w:p>
            <w:pPr>
              <w:jc w:val="lef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国省干线交通信号灯电费、维修费（非定额）</w:t>
            </w:r>
          </w:p>
        </w:tc>
        <w:tc>
          <w:tcPr>
            <w:tcW w:w="1103" w:type="dxa"/>
            <w:shd w:val="clear" w:color="auto" w:fill="auto"/>
            <w:noWrap w:val="0"/>
            <w:vAlign w:val="center"/>
          </w:tcPr>
          <w:p>
            <w:pPr>
              <w:jc w:val="lef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200.00</w:t>
            </w:r>
          </w:p>
        </w:tc>
        <w:tc>
          <w:tcPr>
            <w:tcW w:w="450" w:type="dxa"/>
            <w:shd w:val="clear" w:color="auto" w:fill="auto"/>
            <w:noWrap w:val="0"/>
            <w:vAlign w:val="center"/>
          </w:tcPr>
          <w:p>
            <w:pPr>
              <w:jc w:val="left"/>
              <w:rPr>
                <w:rFonts w:ascii="仿宋_GB2312" w:hAnsi="宋体" w:eastAsia="仿宋_GB2312"/>
                <w:color w:val="auto"/>
                <w:kern w:val="0"/>
                <w:sz w:val="32"/>
                <w:szCs w:val="32"/>
                <w:highlight w:val="none"/>
              </w:rPr>
            </w:pPr>
          </w:p>
        </w:tc>
        <w:tc>
          <w:tcPr>
            <w:tcW w:w="870" w:type="dxa"/>
            <w:shd w:val="clear" w:color="auto" w:fill="auto"/>
            <w:noWrap w:val="0"/>
            <w:vAlign w:val="center"/>
          </w:tcPr>
          <w:p>
            <w:pPr>
              <w:jc w:val="lef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40.00</w:t>
            </w:r>
          </w:p>
        </w:tc>
        <w:tc>
          <w:tcPr>
            <w:tcW w:w="330" w:type="dxa"/>
            <w:shd w:val="clear" w:color="auto" w:fill="auto"/>
            <w:noWrap w:val="0"/>
            <w:vAlign w:val="center"/>
          </w:tcPr>
          <w:p>
            <w:pPr>
              <w:widowControl/>
              <w:jc w:val="left"/>
              <w:outlineLvl w:val="1"/>
              <w:rPr>
                <w:rFonts w:hint="eastAsia" w:ascii="仿宋_GB2312" w:hAnsi="宋体" w:eastAsia="仿宋_GB2312"/>
                <w:color w:val="auto"/>
                <w:kern w:val="0"/>
                <w:sz w:val="32"/>
                <w:szCs w:val="32"/>
                <w:highlight w:val="none"/>
              </w:rPr>
            </w:pPr>
          </w:p>
        </w:tc>
        <w:tc>
          <w:tcPr>
            <w:tcW w:w="510" w:type="dxa"/>
            <w:shd w:val="clear" w:color="auto" w:fill="auto"/>
            <w:noWrap w:val="0"/>
            <w:vAlign w:val="center"/>
          </w:tcPr>
          <w:p>
            <w:pPr>
              <w:widowControl/>
              <w:jc w:val="left"/>
              <w:outlineLvl w:val="1"/>
              <w:rPr>
                <w:rFonts w:hint="eastAsia" w:ascii="仿宋_GB2312" w:hAnsi="宋体" w:eastAsia="仿宋_GB2312"/>
                <w:color w:val="auto"/>
                <w:kern w:val="0"/>
                <w:sz w:val="32"/>
                <w:szCs w:val="32"/>
                <w:highlight w:val="none"/>
              </w:rPr>
            </w:pPr>
          </w:p>
        </w:tc>
        <w:tc>
          <w:tcPr>
            <w:tcW w:w="488" w:type="dxa"/>
            <w:gridSpan w:val="2"/>
            <w:shd w:val="clear" w:color="auto" w:fill="auto"/>
            <w:noWrap w:val="0"/>
            <w:vAlign w:val="center"/>
          </w:tcPr>
          <w:p>
            <w:pPr>
              <w:widowControl/>
              <w:jc w:val="left"/>
              <w:outlineLvl w:val="1"/>
              <w:rPr>
                <w:rFonts w:hint="eastAsia" w:ascii="仿宋_GB2312" w:hAnsi="宋体" w:eastAsia="仿宋_GB2312"/>
                <w:color w:val="auto"/>
                <w:kern w:val="0"/>
                <w:sz w:val="32"/>
                <w:szCs w:val="32"/>
                <w:highlight w:val="none"/>
              </w:rPr>
            </w:pPr>
          </w:p>
        </w:tc>
        <w:tc>
          <w:tcPr>
            <w:tcW w:w="1102" w:type="dxa"/>
            <w:shd w:val="clear" w:color="auto" w:fill="auto"/>
            <w:noWrap w:val="0"/>
            <w:vAlign w:val="center"/>
          </w:tcPr>
          <w:p>
            <w:pPr>
              <w:jc w:val="left"/>
              <w:rPr>
                <w:rFonts w:hint="default"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lang w:val="en-US" w:eastAsia="zh-CN"/>
              </w:rPr>
              <w:t xml:space="preserve">    160.00</w:t>
            </w:r>
          </w:p>
        </w:tc>
        <w:tc>
          <w:tcPr>
            <w:tcW w:w="420" w:type="dxa"/>
            <w:noWrap w:val="0"/>
            <w:vAlign w:val="top"/>
          </w:tcPr>
          <w:p>
            <w:pPr>
              <w:widowControl/>
              <w:jc w:val="left"/>
              <w:outlineLvl w:val="1"/>
              <w:rPr>
                <w:rFonts w:hint="eastAsia" w:ascii="仿宋_GB2312" w:hAnsi="宋体" w:eastAsia="仿宋_GB2312"/>
                <w:color w:val="auto"/>
                <w:kern w:val="0"/>
                <w:sz w:val="32"/>
                <w:szCs w:val="32"/>
                <w:highlight w:val="none"/>
              </w:rPr>
            </w:pPr>
          </w:p>
        </w:tc>
        <w:tc>
          <w:tcPr>
            <w:tcW w:w="1020" w:type="dxa"/>
            <w:noWrap w:val="0"/>
            <w:vAlign w:val="top"/>
          </w:tcPr>
          <w:p>
            <w:pPr>
              <w:widowControl/>
              <w:jc w:val="left"/>
              <w:outlineLvl w:val="1"/>
              <w:rPr>
                <w:rFonts w:hint="eastAsia" w:ascii="仿宋_GB2312" w:hAnsi="宋体" w:eastAsia="仿宋_GB2312"/>
                <w:color w:val="auto"/>
                <w:kern w:val="0"/>
                <w:sz w:val="32"/>
                <w:szCs w:val="32"/>
                <w:highlight w:val="none"/>
              </w:rPr>
            </w:pPr>
          </w:p>
        </w:tc>
        <w:tc>
          <w:tcPr>
            <w:tcW w:w="360" w:type="dxa"/>
            <w:noWrap w:val="0"/>
            <w:vAlign w:val="top"/>
          </w:tcPr>
          <w:p>
            <w:pPr>
              <w:widowControl/>
              <w:jc w:val="left"/>
              <w:outlineLvl w:val="1"/>
              <w:rPr>
                <w:rFonts w:hint="eastAsia" w:ascii="仿宋_GB2312" w:hAnsi="宋体" w:eastAsia="仿宋_GB2312"/>
                <w:color w:val="auto"/>
                <w:kern w:val="0"/>
                <w:sz w:val="32"/>
                <w:szCs w:val="32"/>
                <w:highlight w:val="none"/>
              </w:rPr>
            </w:pPr>
          </w:p>
        </w:tc>
        <w:tc>
          <w:tcPr>
            <w:tcW w:w="405" w:type="dxa"/>
            <w:noWrap w:val="0"/>
            <w:vAlign w:val="top"/>
          </w:tcPr>
          <w:p>
            <w:pPr>
              <w:widowControl/>
              <w:jc w:val="left"/>
              <w:outlineLvl w:val="1"/>
              <w:rPr>
                <w:rFonts w:hint="eastAsia" w:ascii="仿宋_GB2312" w:hAnsi="宋体" w:eastAsia="仿宋_GB2312"/>
                <w:color w:val="auto"/>
                <w:kern w:val="0"/>
                <w:sz w:val="32"/>
                <w:szCs w:val="3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25" w:type="dxa"/>
            <w:shd w:val="clear" w:color="auto" w:fill="auto"/>
            <w:noWrap w:val="0"/>
            <w:vAlign w:val="center"/>
          </w:tcPr>
          <w:p>
            <w:pPr>
              <w:jc w:val="left"/>
              <w:rPr>
                <w:rFonts w:ascii="仿宋_GB2312" w:hAnsi="宋体" w:eastAsia="仿宋_GB2312"/>
                <w:color w:val="auto"/>
                <w:kern w:val="0"/>
                <w:sz w:val="32"/>
                <w:szCs w:val="32"/>
                <w:highlight w:val="none"/>
              </w:rPr>
            </w:pPr>
            <w:r>
              <w:rPr>
                <w:rFonts w:hint="eastAsia" w:ascii="仿宋_GB2312" w:hAnsi="仿宋_GB2312" w:eastAsia="仿宋_GB2312" w:cs="仿宋_GB2312"/>
                <w:color w:val="auto"/>
                <w:sz w:val="18"/>
                <w:szCs w:val="18"/>
                <w:highlight w:val="none"/>
              </w:rPr>
              <w:t>215　</w:t>
            </w:r>
          </w:p>
        </w:tc>
        <w:tc>
          <w:tcPr>
            <w:tcW w:w="435" w:type="dxa"/>
            <w:shd w:val="clear" w:color="auto" w:fill="auto"/>
            <w:noWrap w:val="0"/>
            <w:vAlign w:val="center"/>
          </w:tcPr>
          <w:p>
            <w:pPr>
              <w:jc w:val="left"/>
              <w:rPr>
                <w:rFonts w:ascii="仿宋_GB2312" w:hAnsi="宋体" w:eastAsia="仿宋_GB2312"/>
                <w:color w:val="auto"/>
                <w:kern w:val="0"/>
                <w:sz w:val="32"/>
                <w:szCs w:val="32"/>
                <w:highlight w:val="none"/>
              </w:rPr>
            </w:pPr>
            <w:r>
              <w:rPr>
                <w:rFonts w:hint="eastAsia" w:ascii="仿宋_GB2312" w:hAnsi="仿宋_GB2312" w:eastAsia="仿宋_GB2312" w:cs="仿宋_GB2312"/>
                <w:color w:val="auto"/>
                <w:sz w:val="18"/>
                <w:szCs w:val="18"/>
                <w:highlight w:val="none"/>
              </w:rPr>
              <w:t>　</w:t>
            </w:r>
          </w:p>
        </w:tc>
        <w:tc>
          <w:tcPr>
            <w:tcW w:w="419" w:type="dxa"/>
            <w:shd w:val="clear" w:color="auto" w:fill="auto"/>
            <w:noWrap w:val="0"/>
            <w:vAlign w:val="center"/>
          </w:tcPr>
          <w:p>
            <w:pPr>
              <w:jc w:val="left"/>
              <w:rPr>
                <w:rFonts w:ascii="仿宋_GB2312" w:hAnsi="宋体" w:eastAsia="仿宋_GB2312"/>
                <w:color w:val="auto"/>
                <w:kern w:val="0"/>
                <w:sz w:val="32"/>
                <w:szCs w:val="32"/>
                <w:highlight w:val="none"/>
              </w:rPr>
            </w:pPr>
            <w:r>
              <w:rPr>
                <w:rFonts w:hint="eastAsia" w:ascii="仿宋_GB2312" w:hAnsi="仿宋_GB2312" w:eastAsia="仿宋_GB2312" w:cs="仿宋_GB2312"/>
                <w:color w:val="auto"/>
                <w:sz w:val="18"/>
                <w:szCs w:val="18"/>
                <w:highlight w:val="none"/>
              </w:rPr>
              <w:t>　</w:t>
            </w:r>
          </w:p>
        </w:tc>
        <w:tc>
          <w:tcPr>
            <w:tcW w:w="961" w:type="dxa"/>
            <w:shd w:val="clear" w:color="auto" w:fill="auto"/>
            <w:noWrap w:val="0"/>
            <w:vAlign w:val="center"/>
          </w:tcPr>
          <w:p>
            <w:pPr>
              <w:jc w:val="left"/>
              <w:rPr>
                <w:rFonts w:ascii="仿宋_GB2312" w:hAnsi="宋体" w:eastAsia="仿宋_GB2312"/>
                <w:color w:val="auto"/>
                <w:kern w:val="0"/>
                <w:sz w:val="32"/>
                <w:szCs w:val="32"/>
                <w:highlight w:val="none"/>
              </w:rPr>
            </w:pPr>
            <w:r>
              <w:rPr>
                <w:rFonts w:hint="eastAsia" w:ascii="仿宋_GB2312" w:hAnsi="仿宋_GB2312" w:eastAsia="仿宋_GB2312" w:cs="仿宋_GB2312"/>
                <w:color w:val="auto"/>
                <w:sz w:val="18"/>
                <w:szCs w:val="18"/>
                <w:highlight w:val="none"/>
              </w:rPr>
              <w:t>　资源勘探工业信息等支出</w:t>
            </w:r>
          </w:p>
        </w:tc>
        <w:tc>
          <w:tcPr>
            <w:tcW w:w="1267" w:type="dxa"/>
            <w:shd w:val="clear" w:color="auto" w:fill="auto"/>
            <w:noWrap w:val="0"/>
            <w:vAlign w:val="center"/>
          </w:tcPr>
          <w:p>
            <w:pPr>
              <w:jc w:val="left"/>
              <w:rPr>
                <w:rFonts w:ascii="仿宋_GB2312" w:hAnsi="宋体" w:eastAsia="仿宋_GB2312"/>
                <w:color w:val="auto"/>
                <w:kern w:val="0"/>
                <w:sz w:val="32"/>
                <w:szCs w:val="32"/>
                <w:highlight w:val="none"/>
              </w:rPr>
            </w:pPr>
          </w:p>
        </w:tc>
        <w:tc>
          <w:tcPr>
            <w:tcW w:w="1103" w:type="dxa"/>
            <w:shd w:val="clear" w:color="auto" w:fill="auto"/>
            <w:noWrap w:val="0"/>
            <w:vAlign w:val="center"/>
          </w:tcPr>
          <w:p>
            <w:pPr>
              <w:jc w:val="left"/>
              <w:rPr>
                <w:rFonts w:ascii="仿宋_GB2312" w:hAnsi="宋体" w:eastAsia="仿宋_GB2312"/>
                <w:color w:val="auto"/>
                <w:kern w:val="0"/>
                <w:sz w:val="32"/>
                <w:szCs w:val="32"/>
                <w:highlight w:val="none"/>
              </w:rPr>
            </w:pPr>
            <w:r>
              <w:rPr>
                <w:rFonts w:hint="eastAsia" w:ascii="仿宋_GB2312" w:eastAsia="仿宋_GB2312"/>
                <w:color w:val="auto"/>
                <w:sz w:val="20"/>
                <w:szCs w:val="20"/>
                <w:highlight w:val="none"/>
                <w:lang w:val="en-US" w:eastAsia="zh-CN"/>
              </w:rPr>
              <w:t>647.20</w:t>
            </w:r>
          </w:p>
        </w:tc>
        <w:tc>
          <w:tcPr>
            <w:tcW w:w="450" w:type="dxa"/>
            <w:shd w:val="clear" w:color="auto" w:fill="auto"/>
            <w:noWrap w:val="0"/>
            <w:vAlign w:val="center"/>
          </w:tcPr>
          <w:p>
            <w:pPr>
              <w:jc w:val="left"/>
              <w:rPr>
                <w:rFonts w:ascii="仿宋_GB2312" w:hAnsi="宋体" w:eastAsia="仿宋_GB2312"/>
                <w:color w:val="auto"/>
                <w:kern w:val="0"/>
                <w:sz w:val="32"/>
                <w:szCs w:val="32"/>
                <w:highlight w:val="none"/>
              </w:rPr>
            </w:pPr>
          </w:p>
        </w:tc>
        <w:tc>
          <w:tcPr>
            <w:tcW w:w="870" w:type="dxa"/>
            <w:shd w:val="clear" w:color="auto" w:fill="auto"/>
            <w:noWrap w:val="0"/>
            <w:vAlign w:val="center"/>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330" w:type="dxa"/>
            <w:shd w:val="clear" w:color="auto" w:fill="auto"/>
            <w:noWrap w:val="0"/>
            <w:vAlign w:val="center"/>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10" w:type="dxa"/>
            <w:shd w:val="clear" w:color="auto" w:fill="auto"/>
            <w:noWrap w:val="0"/>
            <w:vAlign w:val="center"/>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88" w:type="dxa"/>
            <w:gridSpan w:val="2"/>
            <w:shd w:val="clear" w:color="auto" w:fill="auto"/>
            <w:noWrap w:val="0"/>
            <w:vAlign w:val="center"/>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102" w:type="dxa"/>
            <w:shd w:val="clear" w:color="auto" w:fill="auto"/>
            <w:noWrap w:val="0"/>
            <w:vAlign w:val="center"/>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center"/>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020" w:type="dxa"/>
            <w:noWrap w:val="0"/>
            <w:vAlign w:val="center"/>
          </w:tcPr>
          <w:p>
            <w:pPr>
              <w:jc w:val="left"/>
              <w:rPr>
                <w:rFonts w:ascii="仿宋_GB2312" w:hAnsi="宋体" w:eastAsia="仿宋_GB2312"/>
                <w:color w:val="auto"/>
                <w:kern w:val="0"/>
                <w:sz w:val="32"/>
                <w:szCs w:val="32"/>
                <w:highlight w:val="none"/>
              </w:rPr>
            </w:pPr>
            <w:r>
              <w:rPr>
                <w:rFonts w:hint="eastAsia" w:ascii="仿宋_GB2312" w:eastAsia="仿宋_GB2312"/>
                <w:color w:val="auto"/>
                <w:sz w:val="20"/>
                <w:szCs w:val="20"/>
                <w:highlight w:val="none"/>
                <w:lang w:val="en-US" w:eastAsia="zh-CN"/>
              </w:rPr>
              <w:t>647.20</w:t>
            </w:r>
            <w:r>
              <w:rPr>
                <w:rFonts w:hint="eastAsia" w:ascii="仿宋_GB2312" w:hAnsi="宋体" w:eastAsia="仿宋_GB2312"/>
                <w:color w:val="auto"/>
                <w:kern w:val="0"/>
                <w:sz w:val="32"/>
                <w:szCs w:val="32"/>
                <w:highlight w:val="none"/>
              </w:rPr>
              <w:t>　</w:t>
            </w:r>
          </w:p>
        </w:tc>
        <w:tc>
          <w:tcPr>
            <w:tcW w:w="360" w:type="dxa"/>
            <w:noWrap w:val="0"/>
            <w:vAlign w:val="center"/>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05"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25" w:type="dxa"/>
            <w:shd w:val="clear" w:color="auto" w:fill="auto"/>
            <w:noWrap w:val="0"/>
            <w:vAlign w:val="center"/>
          </w:tcPr>
          <w:p>
            <w:pPr>
              <w:jc w:val="lef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val="en-US" w:eastAsia="zh-CN"/>
              </w:rPr>
              <w:t>215</w:t>
            </w:r>
          </w:p>
        </w:tc>
        <w:tc>
          <w:tcPr>
            <w:tcW w:w="435" w:type="dxa"/>
            <w:shd w:val="clear" w:color="auto" w:fill="auto"/>
            <w:noWrap w:val="0"/>
            <w:vAlign w:val="center"/>
          </w:tcPr>
          <w:p>
            <w:pPr>
              <w:jc w:val="lef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val="en-US" w:eastAsia="zh-CN"/>
              </w:rPr>
              <w:t>08</w:t>
            </w:r>
          </w:p>
        </w:tc>
        <w:tc>
          <w:tcPr>
            <w:tcW w:w="419" w:type="dxa"/>
            <w:shd w:val="clear" w:color="auto" w:fill="auto"/>
            <w:noWrap w:val="0"/>
            <w:vAlign w:val="center"/>
          </w:tcPr>
          <w:p>
            <w:pPr>
              <w:jc w:val="left"/>
              <w:rPr>
                <w:rFonts w:hint="eastAsia" w:ascii="仿宋_GB2312" w:hAnsi="仿宋_GB2312" w:eastAsia="仿宋_GB2312" w:cs="仿宋_GB2312"/>
                <w:color w:val="auto"/>
                <w:sz w:val="18"/>
                <w:szCs w:val="18"/>
                <w:highlight w:val="none"/>
              </w:rPr>
            </w:pPr>
          </w:p>
        </w:tc>
        <w:tc>
          <w:tcPr>
            <w:tcW w:w="961" w:type="dxa"/>
            <w:shd w:val="clear" w:color="auto" w:fill="auto"/>
            <w:noWrap w:val="0"/>
            <w:vAlign w:val="center"/>
          </w:tcPr>
          <w:p>
            <w:pPr>
              <w:jc w:val="lef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支持中小企业发展和管理支出</w:t>
            </w:r>
          </w:p>
        </w:tc>
        <w:tc>
          <w:tcPr>
            <w:tcW w:w="1267" w:type="dxa"/>
            <w:shd w:val="clear" w:color="auto" w:fill="auto"/>
            <w:noWrap w:val="0"/>
            <w:vAlign w:val="center"/>
          </w:tcPr>
          <w:p>
            <w:pPr>
              <w:jc w:val="left"/>
              <w:rPr>
                <w:rFonts w:ascii="仿宋_GB2312" w:hAnsi="宋体" w:eastAsia="仿宋_GB2312"/>
                <w:color w:val="auto"/>
                <w:kern w:val="0"/>
                <w:sz w:val="32"/>
                <w:szCs w:val="32"/>
                <w:highlight w:val="none"/>
              </w:rPr>
            </w:pPr>
          </w:p>
        </w:tc>
        <w:tc>
          <w:tcPr>
            <w:tcW w:w="1103" w:type="dxa"/>
            <w:shd w:val="clear" w:color="auto" w:fill="auto"/>
            <w:noWrap w:val="0"/>
            <w:vAlign w:val="center"/>
          </w:tcPr>
          <w:p>
            <w:pPr>
              <w:jc w:val="lef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647.2</w:t>
            </w:r>
          </w:p>
        </w:tc>
        <w:tc>
          <w:tcPr>
            <w:tcW w:w="450" w:type="dxa"/>
            <w:shd w:val="clear" w:color="auto" w:fill="auto"/>
            <w:noWrap w:val="0"/>
            <w:vAlign w:val="center"/>
          </w:tcPr>
          <w:p>
            <w:pPr>
              <w:jc w:val="left"/>
              <w:rPr>
                <w:rFonts w:ascii="仿宋_GB2312" w:hAnsi="宋体" w:eastAsia="仿宋_GB2312"/>
                <w:color w:val="auto"/>
                <w:kern w:val="0"/>
                <w:sz w:val="32"/>
                <w:szCs w:val="32"/>
                <w:highlight w:val="none"/>
              </w:rPr>
            </w:pPr>
          </w:p>
        </w:tc>
        <w:tc>
          <w:tcPr>
            <w:tcW w:w="870" w:type="dxa"/>
            <w:shd w:val="clear" w:color="auto" w:fill="auto"/>
            <w:noWrap w:val="0"/>
            <w:vAlign w:val="center"/>
          </w:tcPr>
          <w:p>
            <w:pPr>
              <w:widowControl/>
              <w:jc w:val="left"/>
              <w:outlineLvl w:val="1"/>
              <w:rPr>
                <w:rFonts w:hint="eastAsia" w:ascii="仿宋_GB2312" w:hAnsi="宋体" w:eastAsia="仿宋_GB2312"/>
                <w:color w:val="auto"/>
                <w:kern w:val="0"/>
                <w:sz w:val="32"/>
                <w:szCs w:val="32"/>
                <w:highlight w:val="none"/>
              </w:rPr>
            </w:pPr>
          </w:p>
        </w:tc>
        <w:tc>
          <w:tcPr>
            <w:tcW w:w="330" w:type="dxa"/>
            <w:shd w:val="clear" w:color="auto" w:fill="auto"/>
            <w:noWrap w:val="0"/>
            <w:vAlign w:val="center"/>
          </w:tcPr>
          <w:p>
            <w:pPr>
              <w:widowControl/>
              <w:jc w:val="left"/>
              <w:outlineLvl w:val="1"/>
              <w:rPr>
                <w:rFonts w:hint="eastAsia" w:ascii="仿宋_GB2312" w:hAnsi="宋体" w:eastAsia="仿宋_GB2312"/>
                <w:color w:val="auto"/>
                <w:kern w:val="0"/>
                <w:sz w:val="32"/>
                <w:szCs w:val="32"/>
                <w:highlight w:val="none"/>
              </w:rPr>
            </w:pPr>
          </w:p>
        </w:tc>
        <w:tc>
          <w:tcPr>
            <w:tcW w:w="510" w:type="dxa"/>
            <w:shd w:val="clear" w:color="auto" w:fill="auto"/>
            <w:noWrap w:val="0"/>
            <w:vAlign w:val="center"/>
          </w:tcPr>
          <w:p>
            <w:pPr>
              <w:widowControl/>
              <w:jc w:val="left"/>
              <w:outlineLvl w:val="1"/>
              <w:rPr>
                <w:rFonts w:hint="eastAsia" w:ascii="仿宋_GB2312" w:hAnsi="宋体" w:eastAsia="仿宋_GB2312"/>
                <w:color w:val="auto"/>
                <w:kern w:val="0"/>
                <w:sz w:val="32"/>
                <w:szCs w:val="32"/>
                <w:highlight w:val="none"/>
              </w:rPr>
            </w:pPr>
          </w:p>
        </w:tc>
        <w:tc>
          <w:tcPr>
            <w:tcW w:w="488" w:type="dxa"/>
            <w:gridSpan w:val="2"/>
            <w:shd w:val="clear" w:color="auto" w:fill="auto"/>
            <w:noWrap w:val="0"/>
            <w:vAlign w:val="center"/>
          </w:tcPr>
          <w:p>
            <w:pPr>
              <w:widowControl/>
              <w:jc w:val="left"/>
              <w:outlineLvl w:val="1"/>
              <w:rPr>
                <w:rFonts w:hint="eastAsia" w:ascii="仿宋_GB2312" w:hAnsi="宋体" w:eastAsia="仿宋_GB2312"/>
                <w:color w:val="auto"/>
                <w:kern w:val="0"/>
                <w:sz w:val="32"/>
                <w:szCs w:val="32"/>
                <w:highlight w:val="none"/>
              </w:rPr>
            </w:pPr>
          </w:p>
        </w:tc>
        <w:tc>
          <w:tcPr>
            <w:tcW w:w="1102" w:type="dxa"/>
            <w:shd w:val="clear" w:color="auto" w:fill="auto"/>
            <w:noWrap w:val="0"/>
            <w:vAlign w:val="center"/>
          </w:tcPr>
          <w:p>
            <w:pPr>
              <w:widowControl/>
              <w:jc w:val="left"/>
              <w:outlineLvl w:val="1"/>
              <w:rPr>
                <w:rFonts w:hint="eastAsia" w:ascii="仿宋_GB2312" w:hAnsi="宋体" w:eastAsia="仿宋_GB2312"/>
                <w:color w:val="auto"/>
                <w:kern w:val="0"/>
                <w:sz w:val="32"/>
                <w:szCs w:val="32"/>
                <w:highlight w:val="none"/>
              </w:rPr>
            </w:pPr>
          </w:p>
        </w:tc>
        <w:tc>
          <w:tcPr>
            <w:tcW w:w="420" w:type="dxa"/>
            <w:noWrap w:val="0"/>
            <w:vAlign w:val="center"/>
          </w:tcPr>
          <w:p>
            <w:pPr>
              <w:widowControl/>
              <w:jc w:val="left"/>
              <w:outlineLvl w:val="1"/>
              <w:rPr>
                <w:rFonts w:hint="eastAsia" w:ascii="仿宋_GB2312" w:hAnsi="宋体" w:eastAsia="仿宋_GB2312"/>
                <w:color w:val="auto"/>
                <w:kern w:val="0"/>
                <w:sz w:val="32"/>
                <w:szCs w:val="32"/>
                <w:highlight w:val="none"/>
              </w:rPr>
            </w:pPr>
          </w:p>
        </w:tc>
        <w:tc>
          <w:tcPr>
            <w:tcW w:w="1020" w:type="dxa"/>
            <w:noWrap w:val="0"/>
            <w:vAlign w:val="center"/>
          </w:tcPr>
          <w:p>
            <w:pPr>
              <w:jc w:val="left"/>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647.2</w:t>
            </w:r>
          </w:p>
        </w:tc>
        <w:tc>
          <w:tcPr>
            <w:tcW w:w="360" w:type="dxa"/>
            <w:noWrap w:val="0"/>
            <w:vAlign w:val="center"/>
          </w:tcPr>
          <w:p>
            <w:pPr>
              <w:widowControl/>
              <w:jc w:val="left"/>
              <w:outlineLvl w:val="1"/>
              <w:rPr>
                <w:rFonts w:hint="eastAsia" w:ascii="仿宋_GB2312" w:hAnsi="宋体" w:eastAsia="仿宋_GB2312"/>
                <w:color w:val="auto"/>
                <w:kern w:val="0"/>
                <w:sz w:val="32"/>
                <w:szCs w:val="32"/>
                <w:highlight w:val="none"/>
              </w:rPr>
            </w:pPr>
          </w:p>
        </w:tc>
        <w:tc>
          <w:tcPr>
            <w:tcW w:w="405" w:type="dxa"/>
            <w:noWrap w:val="0"/>
            <w:vAlign w:val="top"/>
          </w:tcPr>
          <w:p>
            <w:pPr>
              <w:widowControl/>
              <w:jc w:val="left"/>
              <w:outlineLvl w:val="1"/>
              <w:rPr>
                <w:rFonts w:hint="eastAsia" w:ascii="仿宋_GB2312" w:hAnsi="宋体" w:eastAsia="仿宋_GB2312"/>
                <w:color w:val="auto"/>
                <w:kern w:val="0"/>
                <w:sz w:val="32"/>
                <w:szCs w:val="3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25" w:type="dxa"/>
            <w:noWrap w:val="0"/>
            <w:vAlign w:val="center"/>
          </w:tcPr>
          <w:p>
            <w:pPr>
              <w:jc w:val="right"/>
              <w:rPr>
                <w:rFonts w:ascii="仿宋_GB2312" w:hAnsi="宋体" w:eastAsia="仿宋_GB2312"/>
                <w:color w:val="auto"/>
                <w:kern w:val="0"/>
                <w:sz w:val="32"/>
                <w:szCs w:val="32"/>
                <w:highlight w:val="none"/>
              </w:rPr>
            </w:pPr>
            <w:r>
              <w:rPr>
                <w:rFonts w:hint="eastAsia" w:ascii="仿宋_GB2312" w:hAnsi="仿宋_GB2312" w:eastAsia="仿宋_GB2312" w:cs="仿宋_GB2312"/>
                <w:color w:val="auto"/>
                <w:sz w:val="18"/>
                <w:szCs w:val="18"/>
                <w:highlight w:val="none"/>
                <w:lang w:val="en-US" w:eastAsia="zh-CN"/>
              </w:rPr>
              <w:t>215</w:t>
            </w:r>
          </w:p>
        </w:tc>
        <w:tc>
          <w:tcPr>
            <w:tcW w:w="435" w:type="dxa"/>
            <w:shd w:val="clear" w:color="auto" w:fill="auto"/>
            <w:noWrap w:val="0"/>
            <w:vAlign w:val="center"/>
          </w:tcPr>
          <w:p>
            <w:pPr>
              <w:jc w:val="right"/>
              <w:rPr>
                <w:rFonts w:hint="eastAsia"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lang w:val="en-US" w:eastAsia="zh-CN"/>
              </w:rPr>
              <w:t>08</w:t>
            </w:r>
          </w:p>
        </w:tc>
        <w:tc>
          <w:tcPr>
            <w:tcW w:w="419" w:type="dxa"/>
            <w:shd w:val="clear" w:color="auto" w:fill="auto"/>
            <w:noWrap w:val="0"/>
            <w:vAlign w:val="center"/>
          </w:tcPr>
          <w:p>
            <w:pPr>
              <w:jc w:val="right"/>
              <w:rPr>
                <w:rFonts w:hint="default"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lang w:val="en-US" w:eastAsia="zh-CN"/>
              </w:rPr>
              <w:t>99</w:t>
            </w:r>
          </w:p>
        </w:tc>
        <w:tc>
          <w:tcPr>
            <w:tcW w:w="961" w:type="dxa"/>
            <w:shd w:val="clear" w:color="auto" w:fill="auto"/>
            <w:noWrap w:val="0"/>
            <w:vAlign w:val="center"/>
          </w:tcPr>
          <w:p>
            <w:pPr>
              <w:jc w:val="left"/>
              <w:rPr>
                <w:rFonts w:hint="eastAsia"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rPr>
              <w:t>其他支持中小企业发展和管理支出</w:t>
            </w:r>
          </w:p>
        </w:tc>
        <w:tc>
          <w:tcPr>
            <w:tcW w:w="1267" w:type="dxa"/>
            <w:noWrap w:val="0"/>
            <w:vAlign w:val="center"/>
          </w:tcPr>
          <w:p>
            <w:pPr>
              <w:jc w:val="left"/>
              <w:rPr>
                <w:rFonts w:ascii="仿宋_GB2312" w:hAnsi="宋体" w:eastAsia="仿宋_GB2312"/>
                <w:color w:val="auto"/>
                <w:kern w:val="0"/>
                <w:sz w:val="32"/>
                <w:szCs w:val="32"/>
                <w:highlight w:val="none"/>
              </w:rPr>
            </w:pPr>
            <w:r>
              <w:rPr>
                <w:rFonts w:hint="eastAsia" w:ascii="仿宋_GB2312" w:hAnsi="仿宋_GB2312" w:eastAsia="仿宋_GB2312" w:cs="仿宋_GB2312"/>
                <w:b w:val="0"/>
                <w:bCs w:val="0"/>
                <w:color w:val="auto"/>
                <w:sz w:val="18"/>
                <w:szCs w:val="18"/>
                <w:highlight w:val="none"/>
              </w:rPr>
              <w:t>公交公司成本规制费(非定额）</w:t>
            </w:r>
          </w:p>
        </w:tc>
        <w:tc>
          <w:tcPr>
            <w:tcW w:w="1103" w:type="dxa"/>
            <w:noWrap w:val="0"/>
            <w:vAlign w:val="center"/>
          </w:tcPr>
          <w:p>
            <w:pPr>
              <w:jc w:val="left"/>
              <w:rPr>
                <w:rFonts w:ascii="仿宋_GB2312" w:hAnsi="宋体" w:eastAsia="仿宋_GB2312"/>
                <w:color w:val="auto"/>
                <w:kern w:val="0"/>
                <w:sz w:val="32"/>
                <w:szCs w:val="32"/>
                <w:highlight w:val="none"/>
              </w:rPr>
            </w:pPr>
            <w:r>
              <w:rPr>
                <w:rFonts w:hint="eastAsia" w:ascii="仿宋_GB2312" w:hAnsi="仿宋_GB2312" w:eastAsia="仿宋_GB2312" w:cs="仿宋_GB2312"/>
                <w:b w:val="0"/>
                <w:bCs w:val="0"/>
                <w:color w:val="auto"/>
                <w:sz w:val="18"/>
                <w:szCs w:val="18"/>
                <w:highlight w:val="none"/>
                <w:lang w:val="en-US" w:eastAsia="zh-CN"/>
              </w:rPr>
              <w:t xml:space="preserve"> 4</w:t>
            </w:r>
            <w:r>
              <w:rPr>
                <w:rFonts w:hint="eastAsia" w:ascii="仿宋_GB2312" w:eastAsia="仿宋_GB2312"/>
                <w:color w:val="auto"/>
                <w:sz w:val="20"/>
                <w:szCs w:val="20"/>
                <w:highlight w:val="none"/>
                <w:lang w:val="en-US" w:eastAsia="zh-CN"/>
              </w:rPr>
              <w:t>80.0</w:t>
            </w:r>
            <w:r>
              <w:rPr>
                <w:rFonts w:hint="eastAsia" w:ascii="仿宋_GB2312" w:hAnsi="仿宋_GB2312" w:eastAsia="仿宋_GB2312" w:cs="仿宋_GB2312"/>
                <w:b w:val="0"/>
                <w:bCs w:val="0"/>
                <w:color w:val="auto"/>
                <w:sz w:val="18"/>
                <w:szCs w:val="18"/>
                <w:highlight w:val="none"/>
                <w:lang w:val="en-US" w:eastAsia="zh-CN"/>
              </w:rPr>
              <w:t>0</w:t>
            </w:r>
          </w:p>
        </w:tc>
        <w:tc>
          <w:tcPr>
            <w:tcW w:w="450" w:type="dxa"/>
            <w:noWrap w:val="0"/>
            <w:vAlign w:val="center"/>
          </w:tcPr>
          <w:p>
            <w:pPr>
              <w:jc w:val="left"/>
              <w:rPr>
                <w:rFonts w:ascii="仿宋_GB2312" w:hAnsi="宋体" w:eastAsia="仿宋_GB2312"/>
                <w:color w:val="auto"/>
                <w:kern w:val="0"/>
                <w:sz w:val="32"/>
                <w:szCs w:val="32"/>
                <w:highlight w:val="none"/>
              </w:rPr>
            </w:pPr>
          </w:p>
        </w:tc>
        <w:tc>
          <w:tcPr>
            <w:tcW w:w="870" w:type="dxa"/>
            <w:noWrap w:val="0"/>
            <w:vAlign w:val="center"/>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330" w:type="dxa"/>
            <w:noWrap w:val="0"/>
            <w:vAlign w:val="center"/>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10" w:type="dxa"/>
            <w:noWrap w:val="0"/>
            <w:vAlign w:val="center"/>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88" w:type="dxa"/>
            <w:gridSpan w:val="2"/>
            <w:noWrap w:val="0"/>
            <w:vAlign w:val="center"/>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102" w:type="dxa"/>
            <w:noWrap w:val="0"/>
            <w:vAlign w:val="center"/>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center"/>
          </w:tcPr>
          <w:p>
            <w:pPr>
              <w:jc w:val="left"/>
              <w:rPr>
                <w:rFonts w:hint="default" w:ascii="仿宋_GB2312" w:hAnsi="宋体" w:eastAsia="仿宋_GB2312"/>
                <w:color w:val="auto"/>
                <w:kern w:val="0"/>
                <w:sz w:val="32"/>
                <w:szCs w:val="32"/>
                <w:highlight w:val="none"/>
                <w:lang w:val="en-US" w:eastAsia="zh-CN"/>
              </w:rPr>
            </w:pPr>
          </w:p>
        </w:tc>
        <w:tc>
          <w:tcPr>
            <w:tcW w:w="1020" w:type="dxa"/>
            <w:noWrap w:val="0"/>
            <w:vAlign w:val="center"/>
          </w:tcPr>
          <w:p>
            <w:pPr>
              <w:jc w:val="left"/>
              <w:rPr>
                <w:rFonts w:ascii="仿宋_GB2312" w:hAnsi="宋体" w:eastAsia="仿宋_GB2312"/>
                <w:color w:val="auto"/>
                <w:kern w:val="0"/>
                <w:sz w:val="32"/>
                <w:szCs w:val="32"/>
                <w:highlight w:val="none"/>
              </w:rPr>
            </w:pPr>
            <w:r>
              <w:rPr>
                <w:rFonts w:hint="eastAsia" w:ascii="仿宋_GB2312" w:hAnsi="仿宋_GB2312" w:eastAsia="仿宋_GB2312" w:cs="仿宋_GB2312"/>
                <w:b w:val="0"/>
                <w:bCs w:val="0"/>
                <w:color w:val="auto"/>
                <w:sz w:val="18"/>
                <w:szCs w:val="18"/>
                <w:highlight w:val="none"/>
                <w:lang w:val="en-US" w:eastAsia="zh-CN"/>
              </w:rPr>
              <w:t xml:space="preserve"> 4</w:t>
            </w:r>
            <w:r>
              <w:rPr>
                <w:rFonts w:hint="eastAsia" w:ascii="仿宋_GB2312" w:eastAsia="仿宋_GB2312"/>
                <w:color w:val="auto"/>
                <w:sz w:val="20"/>
                <w:szCs w:val="20"/>
                <w:highlight w:val="none"/>
                <w:lang w:val="en-US" w:eastAsia="zh-CN"/>
              </w:rPr>
              <w:t>80.0</w:t>
            </w:r>
            <w:r>
              <w:rPr>
                <w:rFonts w:hint="eastAsia" w:ascii="仿宋_GB2312" w:hAnsi="仿宋_GB2312" w:eastAsia="仿宋_GB2312" w:cs="仿宋_GB2312"/>
                <w:b w:val="0"/>
                <w:bCs w:val="0"/>
                <w:color w:val="auto"/>
                <w:sz w:val="18"/>
                <w:szCs w:val="18"/>
                <w:highlight w:val="none"/>
                <w:lang w:val="en-US" w:eastAsia="zh-CN"/>
              </w:rPr>
              <w:t>0</w:t>
            </w:r>
          </w:p>
        </w:tc>
        <w:tc>
          <w:tcPr>
            <w:tcW w:w="360" w:type="dxa"/>
            <w:noWrap w:val="0"/>
            <w:vAlign w:val="center"/>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05"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25" w:type="dxa"/>
            <w:noWrap w:val="0"/>
            <w:vAlign w:val="center"/>
          </w:tcPr>
          <w:p>
            <w:pPr>
              <w:jc w:val="right"/>
              <w:rPr>
                <w:rFonts w:ascii="仿宋_GB2312" w:hAnsi="宋体" w:eastAsia="仿宋_GB2312"/>
                <w:color w:val="auto"/>
                <w:kern w:val="0"/>
                <w:sz w:val="32"/>
                <w:szCs w:val="32"/>
                <w:highlight w:val="none"/>
              </w:rPr>
            </w:pPr>
            <w:r>
              <w:rPr>
                <w:rFonts w:hint="eastAsia" w:ascii="仿宋_GB2312" w:hAnsi="仿宋_GB2312" w:eastAsia="仿宋_GB2312" w:cs="仿宋_GB2312"/>
                <w:color w:val="auto"/>
                <w:sz w:val="18"/>
                <w:szCs w:val="18"/>
                <w:highlight w:val="none"/>
                <w:lang w:val="en-US" w:eastAsia="zh-CN"/>
              </w:rPr>
              <w:t>215</w:t>
            </w:r>
          </w:p>
        </w:tc>
        <w:tc>
          <w:tcPr>
            <w:tcW w:w="435" w:type="dxa"/>
            <w:noWrap w:val="0"/>
            <w:vAlign w:val="center"/>
          </w:tcPr>
          <w:p>
            <w:pPr>
              <w:jc w:val="right"/>
              <w:rPr>
                <w:rFonts w:ascii="仿宋_GB2312" w:hAnsi="宋体" w:eastAsia="仿宋_GB2312"/>
                <w:color w:val="auto"/>
                <w:kern w:val="0"/>
                <w:sz w:val="32"/>
                <w:szCs w:val="32"/>
                <w:highlight w:val="none"/>
              </w:rPr>
            </w:pPr>
            <w:r>
              <w:rPr>
                <w:rFonts w:hint="eastAsia" w:ascii="仿宋_GB2312" w:hAnsi="仿宋_GB2312" w:eastAsia="仿宋_GB2312" w:cs="仿宋_GB2312"/>
                <w:color w:val="auto"/>
                <w:sz w:val="18"/>
                <w:szCs w:val="18"/>
                <w:highlight w:val="none"/>
                <w:lang w:val="en-US" w:eastAsia="zh-CN"/>
              </w:rPr>
              <w:t>08</w:t>
            </w:r>
          </w:p>
        </w:tc>
        <w:tc>
          <w:tcPr>
            <w:tcW w:w="419" w:type="dxa"/>
            <w:noWrap w:val="0"/>
            <w:vAlign w:val="center"/>
          </w:tcPr>
          <w:p>
            <w:pPr>
              <w:jc w:val="right"/>
              <w:rPr>
                <w:rFonts w:ascii="仿宋_GB2312" w:hAnsi="宋体" w:eastAsia="仿宋_GB2312"/>
                <w:color w:val="auto"/>
                <w:kern w:val="0"/>
                <w:sz w:val="32"/>
                <w:szCs w:val="32"/>
                <w:highlight w:val="none"/>
              </w:rPr>
            </w:pPr>
            <w:r>
              <w:rPr>
                <w:rFonts w:hint="eastAsia" w:ascii="仿宋_GB2312" w:hAnsi="仿宋_GB2312" w:eastAsia="仿宋_GB2312" w:cs="仿宋_GB2312"/>
                <w:color w:val="auto"/>
                <w:sz w:val="18"/>
                <w:szCs w:val="18"/>
                <w:highlight w:val="none"/>
                <w:lang w:val="en-US" w:eastAsia="zh-CN"/>
              </w:rPr>
              <w:t>99</w:t>
            </w:r>
          </w:p>
        </w:tc>
        <w:tc>
          <w:tcPr>
            <w:tcW w:w="961" w:type="dxa"/>
            <w:noWrap w:val="0"/>
            <w:vAlign w:val="center"/>
          </w:tcPr>
          <w:p>
            <w:pPr>
              <w:jc w:val="left"/>
              <w:rPr>
                <w:rFonts w:ascii="仿宋_GB2312" w:hAnsi="宋体" w:eastAsia="仿宋_GB2312"/>
                <w:color w:val="auto"/>
                <w:kern w:val="0"/>
                <w:sz w:val="32"/>
                <w:szCs w:val="32"/>
                <w:highlight w:val="none"/>
              </w:rPr>
            </w:pPr>
            <w:r>
              <w:rPr>
                <w:rFonts w:hint="eastAsia" w:ascii="仿宋_GB2312" w:hAnsi="仿宋_GB2312" w:eastAsia="仿宋_GB2312" w:cs="仿宋_GB2312"/>
                <w:color w:val="auto"/>
                <w:sz w:val="18"/>
                <w:szCs w:val="18"/>
                <w:highlight w:val="none"/>
              </w:rPr>
              <w:t>其他支持中小企业发展和管理支出</w:t>
            </w:r>
          </w:p>
        </w:tc>
        <w:tc>
          <w:tcPr>
            <w:tcW w:w="1267" w:type="dxa"/>
            <w:noWrap w:val="0"/>
            <w:vAlign w:val="center"/>
          </w:tcPr>
          <w:p>
            <w:pPr>
              <w:jc w:val="lef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2023年更新10辆新能源公交车2024年分期支付车款（非定额）</w:t>
            </w:r>
          </w:p>
        </w:tc>
        <w:tc>
          <w:tcPr>
            <w:tcW w:w="1103" w:type="dxa"/>
            <w:noWrap w:val="0"/>
            <w:vAlign w:val="center"/>
          </w:tcPr>
          <w:p>
            <w:pPr>
              <w:ind w:firstLine="360" w:firstLineChars="200"/>
              <w:jc w:val="lef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val="en-US" w:eastAsia="zh-CN"/>
              </w:rPr>
              <w:t xml:space="preserve"> 167.20</w:t>
            </w:r>
            <w:r>
              <w:rPr>
                <w:rFonts w:hint="eastAsia" w:ascii="仿宋_GB2312" w:hAnsi="仿宋_GB2312" w:eastAsia="仿宋_GB2312" w:cs="仿宋_GB2312"/>
                <w:color w:val="auto"/>
                <w:sz w:val="18"/>
                <w:szCs w:val="18"/>
                <w:highlight w:val="none"/>
              </w:rPr>
              <w:t>　</w:t>
            </w:r>
          </w:p>
        </w:tc>
        <w:tc>
          <w:tcPr>
            <w:tcW w:w="450" w:type="dxa"/>
            <w:noWrap w:val="0"/>
            <w:vAlign w:val="center"/>
          </w:tcPr>
          <w:p>
            <w:pPr>
              <w:jc w:val="left"/>
              <w:rPr>
                <w:rFonts w:hint="eastAsia" w:ascii="仿宋_GB2312" w:hAnsi="仿宋_GB2312" w:eastAsia="仿宋_GB2312" w:cs="仿宋_GB2312"/>
                <w:color w:val="auto"/>
                <w:sz w:val="18"/>
                <w:szCs w:val="18"/>
                <w:highlight w:val="none"/>
              </w:rPr>
            </w:pPr>
          </w:p>
        </w:tc>
        <w:tc>
          <w:tcPr>
            <w:tcW w:w="870" w:type="dxa"/>
            <w:noWrap w:val="0"/>
            <w:vAlign w:val="center"/>
          </w:tcPr>
          <w:p>
            <w:pPr>
              <w:jc w:val="lef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　</w:t>
            </w:r>
          </w:p>
        </w:tc>
        <w:tc>
          <w:tcPr>
            <w:tcW w:w="330" w:type="dxa"/>
            <w:noWrap w:val="0"/>
            <w:vAlign w:val="center"/>
          </w:tcPr>
          <w:p>
            <w:pPr>
              <w:jc w:val="lef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　</w:t>
            </w:r>
          </w:p>
        </w:tc>
        <w:tc>
          <w:tcPr>
            <w:tcW w:w="510" w:type="dxa"/>
            <w:noWrap w:val="0"/>
            <w:vAlign w:val="center"/>
          </w:tcPr>
          <w:p>
            <w:pPr>
              <w:jc w:val="lef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　</w:t>
            </w:r>
          </w:p>
        </w:tc>
        <w:tc>
          <w:tcPr>
            <w:tcW w:w="488" w:type="dxa"/>
            <w:gridSpan w:val="2"/>
            <w:noWrap w:val="0"/>
            <w:vAlign w:val="center"/>
          </w:tcPr>
          <w:p>
            <w:pPr>
              <w:jc w:val="lef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　</w:t>
            </w:r>
          </w:p>
        </w:tc>
        <w:tc>
          <w:tcPr>
            <w:tcW w:w="1102" w:type="dxa"/>
            <w:noWrap w:val="0"/>
            <w:vAlign w:val="center"/>
          </w:tcPr>
          <w:p>
            <w:pPr>
              <w:jc w:val="lef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　</w:t>
            </w:r>
          </w:p>
        </w:tc>
        <w:tc>
          <w:tcPr>
            <w:tcW w:w="420" w:type="dxa"/>
            <w:noWrap w:val="0"/>
            <w:vAlign w:val="center"/>
          </w:tcPr>
          <w:p>
            <w:pPr>
              <w:ind w:firstLine="360" w:firstLineChars="200"/>
              <w:jc w:val="left"/>
              <w:rPr>
                <w:rFonts w:hint="eastAsia" w:ascii="仿宋_GB2312" w:hAnsi="仿宋_GB2312" w:eastAsia="仿宋_GB2312" w:cs="仿宋_GB2312"/>
                <w:color w:val="auto"/>
                <w:sz w:val="18"/>
                <w:szCs w:val="18"/>
                <w:highlight w:val="none"/>
              </w:rPr>
            </w:pPr>
          </w:p>
        </w:tc>
        <w:tc>
          <w:tcPr>
            <w:tcW w:w="1020" w:type="dxa"/>
            <w:noWrap w:val="0"/>
            <w:vAlign w:val="center"/>
          </w:tcPr>
          <w:p>
            <w:pPr>
              <w:ind w:firstLine="360" w:firstLineChars="200"/>
              <w:jc w:val="left"/>
              <w:rPr>
                <w:rFonts w:ascii="仿宋_GB2312" w:hAnsi="宋体" w:eastAsia="仿宋_GB2312"/>
                <w:color w:val="auto"/>
                <w:kern w:val="0"/>
                <w:sz w:val="32"/>
                <w:szCs w:val="32"/>
                <w:highlight w:val="none"/>
              </w:rPr>
            </w:pPr>
            <w:r>
              <w:rPr>
                <w:rFonts w:hint="eastAsia" w:ascii="仿宋_GB2312" w:hAnsi="仿宋_GB2312" w:eastAsia="仿宋_GB2312" w:cs="仿宋_GB2312"/>
                <w:color w:val="auto"/>
                <w:sz w:val="18"/>
                <w:szCs w:val="18"/>
                <w:highlight w:val="none"/>
                <w:lang w:val="en-US" w:eastAsia="zh-CN"/>
              </w:rPr>
              <w:t xml:space="preserve"> 167.20</w:t>
            </w:r>
            <w:r>
              <w:rPr>
                <w:rFonts w:hint="eastAsia" w:ascii="仿宋_GB2312" w:hAnsi="仿宋_GB2312" w:eastAsia="仿宋_GB2312" w:cs="仿宋_GB2312"/>
                <w:color w:val="auto"/>
                <w:sz w:val="18"/>
                <w:szCs w:val="18"/>
                <w:highlight w:val="none"/>
              </w:rPr>
              <w:t>　</w:t>
            </w:r>
          </w:p>
        </w:tc>
        <w:tc>
          <w:tcPr>
            <w:tcW w:w="360" w:type="dxa"/>
            <w:noWrap w:val="0"/>
            <w:vAlign w:val="center"/>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05"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25"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35"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961"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267" w:type="dxa"/>
            <w:noWrap w:val="0"/>
            <w:vAlign w:val="center"/>
          </w:tcPr>
          <w:p>
            <w:pPr>
              <w:widowControl/>
              <w:jc w:val="center"/>
              <w:outlineLvl w:val="1"/>
              <w:rPr>
                <w:rFonts w:ascii="仿宋_GB2312" w:hAnsi="宋体" w:eastAsia="仿宋_GB2312"/>
                <w:b/>
                <w:bCs/>
                <w:color w:val="auto"/>
                <w:kern w:val="0"/>
                <w:sz w:val="32"/>
                <w:szCs w:val="32"/>
                <w:highlight w:val="none"/>
              </w:rPr>
            </w:pPr>
            <w:r>
              <w:rPr>
                <w:rFonts w:hint="eastAsia" w:ascii="仿宋_GB2312" w:hAnsi="宋体" w:eastAsia="仿宋_GB2312"/>
                <w:b/>
                <w:bCs/>
                <w:color w:val="auto"/>
                <w:kern w:val="0"/>
                <w:sz w:val="20"/>
                <w:szCs w:val="20"/>
                <w:highlight w:val="none"/>
              </w:rPr>
              <w:t>合 计</w:t>
            </w:r>
          </w:p>
        </w:tc>
        <w:tc>
          <w:tcPr>
            <w:tcW w:w="1103" w:type="dxa"/>
            <w:noWrap w:val="0"/>
            <w:vAlign w:val="center"/>
          </w:tcPr>
          <w:p>
            <w:pPr>
              <w:widowControl/>
              <w:jc w:val="center"/>
              <w:outlineLvl w:val="1"/>
              <w:rPr>
                <w:rFonts w:hint="default" w:ascii="仿宋_GB2312" w:hAnsi="宋体" w:eastAsia="仿宋_GB2312"/>
                <w:b/>
                <w:bCs/>
                <w:color w:val="auto"/>
                <w:kern w:val="0"/>
                <w:szCs w:val="21"/>
                <w:highlight w:val="none"/>
                <w:lang w:val="en-US" w:eastAsia="zh-CN"/>
              </w:rPr>
            </w:pPr>
            <w:r>
              <w:rPr>
                <w:rFonts w:hint="eastAsia" w:ascii="仿宋_GB2312" w:hAnsi="宋体" w:eastAsia="仿宋_GB2312"/>
                <w:b/>
                <w:bCs/>
                <w:color w:val="auto"/>
                <w:kern w:val="0"/>
                <w:szCs w:val="21"/>
                <w:highlight w:val="none"/>
                <w:lang w:val="en-US" w:eastAsia="zh-CN"/>
              </w:rPr>
              <w:t>2480.43</w:t>
            </w:r>
          </w:p>
        </w:tc>
        <w:tc>
          <w:tcPr>
            <w:tcW w:w="450" w:type="dxa"/>
            <w:noWrap w:val="0"/>
            <w:vAlign w:val="center"/>
          </w:tcPr>
          <w:p>
            <w:pPr>
              <w:widowControl/>
              <w:jc w:val="center"/>
              <w:outlineLvl w:val="1"/>
              <w:rPr>
                <w:rFonts w:hint="eastAsia" w:ascii="仿宋_GB2312" w:hAnsi="宋体" w:eastAsia="仿宋_GB2312" w:cs="Times New Roman"/>
                <w:b/>
                <w:bCs/>
                <w:color w:val="auto"/>
                <w:kern w:val="0"/>
                <w:szCs w:val="21"/>
                <w:highlight w:val="none"/>
                <w:lang w:val="en-US" w:eastAsia="zh-CN"/>
              </w:rPr>
            </w:pPr>
          </w:p>
        </w:tc>
        <w:tc>
          <w:tcPr>
            <w:tcW w:w="870" w:type="dxa"/>
            <w:noWrap w:val="0"/>
            <w:vAlign w:val="center"/>
          </w:tcPr>
          <w:p>
            <w:pPr>
              <w:widowControl/>
              <w:jc w:val="center"/>
              <w:outlineLvl w:val="1"/>
              <w:rPr>
                <w:rFonts w:hint="default" w:ascii="仿宋_GB2312" w:hAnsi="宋体" w:eastAsia="仿宋_GB2312" w:cs="Times New Roman"/>
                <w:b/>
                <w:bCs/>
                <w:color w:val="auto"/>
                <w:kern w:val="0"/>
                <w:szCs w:val="21"/>
                <w:highlight w:val="none"/>
                <w:lang w:val="en-US" w:eastAsia="zh-CN"/>
              </w:rPr>
            </w:pPr>
            <w:r>
              <w:rPr>
                <w:rFonts w:hint="eastAsia" w:ascii="仿宋_GB2312" w:hAnsi="宋体" w:eastAsia="仿宋_GB2312" w:cs="Times New Roman"/>
                <w:b/>
                <w:bCs/>
                <w:color w:val="auto"/>
                <w:kern w:val="0"/>
                <w:szCs w:val="21"/>
                <w:highlight w:val="none"/>
                <w:lang w:val="en-US" w:eastAsia="zh-CN"/>
              </w:rPr>
              <w:t>308.00</w:t>
            </w:r>
          </w:p>
        </w:tc>
        <w:tc>
          <w:tcPr>
            <w:tcW w:w="330" w:type="dxa"/>
            <w:noWrap w:val="0"/>
            <w:vAlign w:val="center"/>
          </w:tcPr>
          <w:p>
            <w:pPr>
              <w:widowControl/>
              <w:jc w:val="center"/>
              <w:outlineLvl w:val="1"/>
              <w:rPr>
                <w:rFonts w:ascii="仿宋_GB2312" w:hAnsi="宋体" w:eastAsia="仿宋_GB2312"/>
                <w:b/>
                <w:bCs/>
                <w:color w:val="auto"/>
                <w:kern w:val="0"/>
                <w:sz w:val="32"/>
                <w:szCs w:val="32"/>
                <w:highlight w:val="none"/>
              </w:rPr>
            </w:pPr>
          </w:p>
        </w:tc>
        <w:tc>
          <w:tcPr>
            <w:tcW w:w="510" w:type="dxa"/>
            <w:noWrap w:val="0"/>
            <w:vAlign w:val="center"/>
          </w:tcPr>
          <w:p>
            <w:pPr>
              <w:widowControl/>
              <w:jc w:val="center"/>
              <w:outlineLvl w:val="1"/>
              <w:rPr>
                <w:rFonts w:ascii="仿宋_GB2312" w:hAnsi="宋体" w:eastAsia="仿宋_GB2312"/>
                <w:b/>
                <w:bCs/>
                <w:color w:val="auto"/>
                <w:kern w:val="0"/>
                <w:sz w:val="32"/>
                <w:szCs w:val="32"/>
                <w:highlight w:val="none"/>
              </w:rPr>
            </w:pPr>
          </w:p>
        </w:tc>
        <w:tc>
          <w:tcPr>
            <w:tcW w:w="488" w:type="dxa"/>
            <w:gridSpan w:val="2"/>
            <w:noWrap w:val="0"/>
            <w:vAlign w:val="center"/>
          </w:tcPr>
          <w:p>
            <w:pPr>
              <w:widowControl/>
              <w:jc w:val="center"/>
              <w:outlineLvl w:val="1"/>
              <w:rPr>
                <w:rFonts w:ascii="仿宋_GB2312" w:hAnsi="宋体" w:eastAsia="仿宋_GB2312"/>
                <w:b/>
                <w:bCs/>
                <w:color w:val="auto"/>
                <w:kern w:val="0"/>
                <w:sz w:val="32"/>
                <w:szCs w:val="32"/>
                <w:highlight w:val="none"/>
              </w:rPr>
            </w:pPr>
          </w:p>
        </w:tc>
        <w:tc>
          <w:tcPr>
            <w:tcW w:w="1102" w:type="dxa"/>
            <w:noWrap w:val="0"/>
            <w:vAlign w:val="center"/>
          </w:tcPr>
          <w:p>
            <w:pPr>
              <w:widowControl/>
              <w:jc w:val="center"/>
              <w:outlineLvl w:val="1"/>
              <w:rPr>
                <w:rFonts w:hint="eastAsia" w:ascii="仿宋_GB2312" w:hAnsi="宋体" w:eastAsia="仿宋_GB2312" w:cs="Times New Roman"/>
                <w:b/>
                <w:bCs/>
                <w:color w:val="auto"/>
                <w:kern w:val="0"/>
                <w:szCs w:val="21"/>
                <w:highlight w:val="none"/>
                <w:lang w:val="en-US" w:eastAsia="zh-CN"/>
              </w:rPr>
            </w:pPr>
            <w:r>
              <w:rPr>
                <w:rFonts w:hint="eastAsia" w:ascii="仿宋_GB2312" w:hAnsi="宋体" w:eastAsia="仿宋_GB2312" w:cs="Times New Roman"/>
                <w:b/>
                <w:bCs/>
                <w:color w:val="auto"/>
                <w:kern w:val="0"/>
                <w:szCs w:val="21"/>
                <w:highlight w:val="none"/>
                <w:lang w:val="en-US" w:eastAsia="zh-CN"/>
              </w:rPr>
              <w:t>1525.23</w:t>
            </w:r>
          </w:p>
        </w:tc>
        <w:tc>
          <w:tcPr>
            <w:tcW w:w="420" w:type="dxa"/>
            <w:noWrap w:val="0"/>
            <w:vAlign w:val="center"/>
          </w:tcPr>
          <w:p>
            <w:pPr>
              <w:widowControl/>
              <w:jc w:val="center"/>
              <w:outlineLvl w:val="1"/>
              <w:rPr>
                <w:rFonts w:hint="eastAsia" w:ascii="仿宋_GB2312" w:hAnsi="宋体" w:eastAsia="仿宋_GB2312" w:cs="Times New Roman"/>
                <w:b/>
                <w:bCs/>
                <w:color w:val="auto"/>
                <w:kern w:val="0"/>
                <w:szCs w:val="21"/>
                <w:highlight w:val="none"/>
                <w:lang w:val="en-US" w:eastAsia="zh-CN"/>
              </w:rPr>
            </w:pPr>
          </w:p>
        </w:tc>
        <w:tc>
          <w:tcPr>
            <w:tcW w:w="1020" w:type="dxa"/>
            <w:noWrap w:val="0"/>
            <w:vAlign w:val="center"/>
          </w:tcPr>
          <w:p>
            <w:pPr>
              <w:jc w:val="center"/>
              <w:rPr>
                <w:rFonts w:hint="eastAsia" w:ascii="仿宋_GB2312" w:hAnsi="仿宋_GB2312" w:eastAsia="仿宋_GB2312" w:cs="仿宋_GB2312"/>
                <w:b/>
                <w:bCs/>
                <w:color w:val="auto"/>
                <w:sz w:val="18"/>
                <w:szCs w:val="18"/>
                <w:highlight w:val="none"/>
                <w:lang w:val="en-US" w:eastAsia="zh-CN"/>
              </w:rPr>
            </w:pPr>
            <w:r>
              <w:rPr>
                <w:rFonts w:hint="eastAsia" w:ascii="仿宋_GB2312" w:hAnsi="仿宋_GB2312" w:eastAsia="仿宋_GB2312" w:cs="仿宋_GB2312"/>
                <w:b/>
                <w:bCs/>
                <w:color w:val="auto"/>
                <w:sz w:val="18"/>
                <w:szCs w:val="18"/>
                <w:highlight w:val="none"/>
                <w:lang w:val="en-US" w:eastAsia="zh-CN"/>
              </w:rPr>
              <w:t>6647.2</w:t>
            </w:r>
          </w:p>
        </w:tc>
        <w:tc>
          <w:tcPr>
            <w:tcW w:w="360" w:type="dxa"/>
            <w:noWrap w:val="0"/>
            <w:vAlign w:val="center"/>
          </w:tcPr>
          <w:p>
            <w:pPr>
              <w:ind w:firstLine="361" w:firstLineChars="200"/>
              <w:jc w:val="center"/>
              <w:rPr>
                <w:rFonts w:hint="eastAsia" w:ascii="仿宋_GB2312" w:hAnsi="仿宋_GB2312" w:eastAsia="仿宋_GB2312" w:cs="仿宋_GB2312"/>
                <w:b/>
                <w:bCs/>
                <w:color w:val="auto"/>
                <w:sz w:val="18"/>
                <w:szCs w:val="18"/>
                <w:highlight w:val="none"/>
                <w:lang w:val="en-US" w:eastAsia="zh-CN"/>
              </w:rPr>
            </w:pPr>
          </w:p>
        </w:tc>
        <w:tc>
          <w:tcPr>
            <w:tcW w:w="405" w:type="dxa"/>
            <w:noWrap w:val="0"/>
            <w:vAlign w:val="center"/>
          </w:tcPr>
          <w:p>
            <w:pPr>
              <w:widowControl/>
              <w:jc w:val="center"/>
              <w:outlineLvl w:val="1"/>
              <w:rPr>
                <w:rFonts w:ascii="仿宋_GB2312" w:hAnsi="宋体" w:eastAsia="仿宋_GB2312"/>
                <w:b/>
                <w:bCs/>
                <w:color w:val="auto"/>
                <w:kern w:val="0"/>
                <w:sz w:val="32"/>
                <w:szCs w:val="32"/>
                <w:highlight w:val="none"/>
              </w:rPr>
            </w:pPr>
          </w:p>
        </w:tc>
      </w:tr>
    </w:tbl>
    <w:p>
      <w:pPr>
        <w:keepNext w:val="0"/>
        <w:keepLines w:val="0"/>
        <w:widowControl/>
        <w:suppressLineNumbers w:val="0"/>
        <w:jc w:val="left"/>
        <w:textAlignment w:val="bottom"/>
        <w:rPr>
          <w:rFonts w:hint="eastAsia" w:ascii="宋体" w:hAnsi="宋体" w:eastAsia="宋体" w:cs="宋体"/>
          <w:i w:val="0"/>
          <w:color w:val="FF0000"/>
          <w:kern w:val="0"/>
          <w:sz w:val="20"/>
          <w:szCs w:val="20"/>
          <w:highlight w:val="none"/>
          <w:u w:val="none"/>
          <w:lang w:val="en-US" w:eastAsia="zh-CN" w:bidi="ar"/>
        </w:rPr>
      </w:pPr>
    </w:p>
    <w:p>
      <w:pPr>
        <w:pStyle w:val="3"/>
        <w:rPr>
          <w:rFonts w:hint="eastAsia" w:ascii="宋体" w:hAnsi="宋体" w:eastAsia="宋体" w:cs="宋体"/>
          <w:i w:val="0"/>
          <w:color w:val="FF0000"/>
          <w:kern w:val="0"/>
          <w:sz w:val="20"/>
          <w:szCs w:val="20"/>
          <w:highlight w:val="none"/>
          <w:u w:val="none"/>
          <w:lang w:val="en-US" w:eastAsia="zh-CN" w:bidi="ar"/>
        </w:rPr>
      </w:pPr>
    </w:p>
    <w:p>
      <w:pPr>
        <w:rPr>
          <w:rFonts w:hint="eastAsia" w:ascii="宋体" w:hAnsi="宋体" w:eastAsia="宋体" w:cs="宋体"/>
          <w:i w:val="0"/>
          <w:color w:val="FF0000"/>
          <w:kern w:val="0"/>
          <w:sz w:val="20"/>
          <w:szCs w:val="20"/>
          <w:highlight w:val="none"/>
          <w:u w:val="none"/>
          <w:lang w:val="en-US" w:eastAsia="zh-CN" w:bidi="ar"/>
        </w:rPr>
      </w:pPr>
    </w:p>
    <w:p>
      <w:pPr>
        <w:pStyle w:val="3"/>
        <w:rPr>
          <w:rFonts w:hint="eastAsia"/>
          <w:lang w:val="en-US" w:eastAsia="zh-CN"/>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eastAsia="zh-CN" w:bidi="ar"/>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8</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CN"/>
        </w:rPr>
        <w:t>政府性基金预算支出</w:t>
      </w:r>
      <w:r>
        <w:rPr>
          <w:rFonts w:hint="eastAsia" w:ascii="仿宋_GB2312" w:hAnsi="宋体" w:eastAsia="仿宋_GB2312"/>
          <w:b/>
          <w:color w:val="auto"/>
          <w:kern w:val="0"/>
          <w:sz w:val="32"/>
          <w:szCs w:val="32"/>
          <w:highlight w:val="none"/>
        </w:rPr>
        <w:t>情况表</w:t>
      </w:r>
    </w:p>
    <w:p>
      <w:pPr>
        <w:widowControl/>
        <w:spacing w:line="280" w:lineRule="exac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w:t>
      </w:r>
      <w:r>
        <w:rPr>
          <w:rFonts w:hint="eastAsia" w:ascii="仿宋_GB2312" w:hAnsi="宋体" w:eastAsia="仿宋_GB2312"/>
          <w:color w:val="auto"/>
          <w:kern w:val="0"/>
          <w:sz w:val="24"/>
          <w:szCs w:val="24"/>
          <w:highlight w:val="none"/>
          <w:lang w:eastAsia="zh-CN"/>
        </w:rPr>
        <w:t>呼图壁县交通运输局</w:t>
      </w:r>
      <w:r>
        <w:rPr>
          <w:rFonts w:hint="eastAsia" w:ascii="仿宋_GB2312" w:hAnsi="宋体" w:eastAsia="仿宋_GB2312"/>
          <w:color w:val="auto"/>
          <w:kern w:val="0"/>
          <w:sz w:val="24"/>
          <w:szCs w:val="24"/>
          <w:highlight w:val="none"/>
          <w:lang w:val="en-US" w:eastAsia="zh-CN"/>
        </w:rPr>
        <w:t xml:space="preserve"> </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单位：万元</w:t>
      </w:r>
    </w:p>
    <w:tbl>
      <w:tblPr>
        <w:tblStyle w:val="10"/>
        <w:tblW w:w="9214" w:type="dxa"/>
        <w:tblInd w:w="-34" w:type="dxa"/>
        <w:tblLayout w:type="fixed"/>
        <w:tblCellMar>
          <w:top w:w="0" w:type="dxa"/>
          <w:left w:w="108" w:type="dxa"/>
          <w:bottom w:w="0" w:type="dxa"/>
          <w:right w:w="108" w:type="dxa"/>
        </w:tblCellMar>
      </w:tblPr>
      <w:tblGrid>
        <w:gridCol w:w="585"/>
        <w:gridCol w:w="687"/>
        <w:gridCol w:w="656"/>
        <w:gridCol w:w="2357"/>
        <w:gridCol w:w="1374"/>
        <w:gridCol w:w="1055"/>
        <w:gridCol w:w="1102"/>
        <w:gridCol w:w="1398"/>
      </w:tblGrid>
      <w:tr>
        <w:tblPrEx>
          <w:tblCellMar>
            <w:top w:w="0" w:type="dxa"/>
            <w:left w:w="108" w:type="dxa"/>
            <w:bottom w:w="0" w:type="dxa"/>
            <w:right w:w="108" w:type="dxa"/>
          </w:tblCellMar>
        </w:tblPrEx>
        <w:trPr>
          <w:trHeight w:val="465" w:hRule="atLeast"/>
        </w:trPr>
        <w:tc>
          <w:tcPr>
            <w:tcW w:w="4285" w:type="dxa"/>
            <w:gridSpan w:val="4"/>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lang w:val="en-US" w:eastAsia="zh-CN"/>
              </w:rPr>
              <w:t>科</w:t>
            </w:r>
            <w:r>
              <w:rPr>
                <w:rFonts w:hint="eastAsia" w:ascii="仿宋_GB2312" w:hAnsi="宋体" w:eastAsia="仿宋_GB2312" w:cs="宋体"/>
                <w:b/>
                <w:bCs/>
                <w:color w:val="auto"/>
                <w:kern w:val="0"/>
                <w:sz w:val="24"/>
                <w:highlight w:val="none"/>
              </w:rPr>
              <w:t xml:space="preserve">  目</w:t>
            </w:r>
          </w:p>
        </w:tc>
        <w:tc>
          <w:tcPr>
            <w:tcW w:w="4929" w:type="dxa"/>
            <w:gridSpan w:val="4"/>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szCs w:val="24"/>
                <w:highlight w:val="none"/>
                <w:lang w:val="en-US" w:eastAsia="zh-CN"/>
              </w:rPr>
              <w:t>政府性基金预算</w:t>
            </w:r>
            <w:r>
              <w:rPr>
                <w:rFonts w:hint="eastAsia" w:ascii="仿宋_GB2312" w:hAnsi="宋体" w:eastAsia="仿宋_GB2312" w:cs="宋体"/>
                <w:b/>
                <w:bCs/>
                <w:color w:val="auto"/>
                <w:kern w:val="0"/>
                <w:sz w:val="24"/>
                <w:highlight w:val="none"/>
              </w:rPr>
              <w:t>支出</w:t>
            </w:r>
          </w:p>
        </w:tc>
      </w:tr>
      <w:tr>
        <w:tblPrEx>
          <w:tblCellMar>
            <w:top w:w="0" w:type="dxa"/>
            <w:left w:w="108" w:type="dxa"/>
            <w:bottom w:w="0" w:type="dxa"/>
            <w:right w:w="108" w:type="dxa"/>
          </w:tblCellMar>
        </w:tblPrEx>
        <w:trPr>
          <w:trHeight w:val="792" w:hRule="atLeast"/>
        </w:trPr>
        <w:tc>
          <w:tcPr>
            <w:tcW w:w="1928"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357"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157" w:type="dxa"/>
            <w:gridSpan w:val="2"/>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398"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p>
            <w:pPr>
              <w:widowControl/>
              <w:spacing w:line="280" w:lineRule="exact"/>
              <w:jc w:val="center"/>
              <w:rPr>
                <w:rFonts w:hint="eastAsia"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9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374"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055"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人员经费</w:t>
            </w:r>
            <w:r>
              <w:rPr>
                <w:rFonts w:hint="eastAsia" w:ascii="仿宋_GB2312" w:hAnsi="宋体" w:eastAsia="仿宋_GB2312" w:cs="宋体"/>
                <w:b/>
                <w:bCs/>
                <w:color w:val="auto"/>
                <w:kern w:val="0"/>
                <w:sz w:val="20"/>
                <w:szCs w:val="20"/>
                <w:highlight w:val="none"/>
              </w:rPr>
              <w:t>　</w:t>
            </w:r>
          </w:p>
        </w:tc>
        <w:tc>
          <w:tcPr>
            <w:tcW w:w="1102"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公用经费</w:t>
            </w:r>
          </w:p>
        </w:tc>
        <w:tc>
          <w:tcPr>
            <w:tcW w:w="1398"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r>
      <w:tr>
        <w:tblPrEx>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47"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b/>
                <w:bCs/>
                <w:color w:val="auto"/>
                <w:kern w:val="0"/>
                <w:sz w:val="32"/>
                <w:szCs w:val="32"/>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24"/>
                <w:highlight w:val="none"/>
              </w:rPr>
            </w:pPr>
            <w:r>
              <w:rPr>
                <w:rFonts w:hint="eastAsia" w:ascii="仿宋_GB2312" w:hAnsi="宋体" w:eastAsia="仿宋_GB2312" w:cs="宋体"/>
                <w:b/>
                <w:bCs/>
                <w:color w:val="auto"/>
                <w:kern w:val="0"/>
                <w:sz w:val="20"/>
                <w:szCs w:val="20"/>
                <w:highlight w:val="none"/>
              </w:rPr>
              <w:t>合  计</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bl>
    <w:p>
      <w:pPr>
        <w:widowControl/>
        <w:spacing w:line="280" w:lineRule="exact"/>
        <w:outlineLvl w:val="1"/>
        <w:rPr>
          <w:rFonts w:hint="eastAsia" w:ascii="仿宋_GB2312" w:hAnsi="宋体" w:eastAsia="仿宋_GB2312"/>
          <w:b/>
          <w:color w:val="auto"/>
          <w:kern w:val="0"/>
          <w:sz w:val="28"/>
          <w:szCs w:val="32"/>
          <w:highlight w:val="none"/>
          <w:lang w:val="en-US" w:eastAsia="zh-CN"/>
        </w:rPr>
      </w:pPr>
    </w:p>
    <w:p>
      <w:pPr>
        <w:widowControl/>
        <w:spacing w:line="280" w:lineRule="exact"/>
        <w:outlineLvl w:val="1"/>
        <w:rPr>
          <w:rFonts w:hint="default" w:ascii="仿宋_GB2312" w:hAnsi="宋体" w:eastAsia="仿宋_GB2312"/>
          <w:b/>
          <w:color w:val="auto"/>
          <w:kern w:val="0"/>
          <w:sz w:val="28"/>
          <w:szCs w:val="32"/>
          <w:highlight w:val="none"/>
          <w:lang w:val="en-US" w:eastAsia="zh-CN"/>
        </w:rPr>
      </w:pPr>
      <w:r>
        <w:rPr>
          <w:rFonts w:hint="eastAsia" w:ascii="仿宋_GB2312" w:hAnsi="宋体" w:eastAsia="仿宋_GB2312"/>
          <w:b/>
          <w:color w:val="auto"/>
          <w:kern w:val="0"/>
          <w:sz w:val="28"/>
          <w:szCs w:val="32"/>
          <w:highlight w:val="none"/>
          <w:lang w:val="en-US" w:eastAsia="zh-CN"/>
        </w:rPr>
        <w:t>备注：呼图壁县交通运输局2025年未安排政府性基金预算支出，此表为空表</w:t>
      </w: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default" w:ascii="仿宋_GB2312" w:hAnsi="宋体" w:eastAsia="仿宋_GB2312"/>
          <w:b/>
          <w:color w:val="auto"/>
          <w:kern w:val="0"/>
          <w:sz w:val="28"/>
          <w:szCs w:val="32"/>
          <w:highlight w:val="none"/>
          <w:lang w:val="en-US"/>
        </w:rPr>
      </w:pPr>
      <w:r>
        <w:rPr>
          <w:rFonts w:hint="eastAsia" w:ascii="宋体" w:hAnsi="宋体" w:eastAsia="宋体" w:cs="宋体"/>
          <w:i w:val="0"/>
          <w:color w:val="auto"/>
          <w:kern w:val="0"/>
          <w:sz w:val="20"/>
          <w:szCs w:val="20"/>
          <w:highlight w:val="none"/>
          <w:u w:val="none"/>
          <w:lang w:val="en-US" w:eastAsia="zh-CN" w:bidi="ar"/>
        </w:rPr>
        <w:t>表</w:t>
      </w:r>
      <w:r>
        <w:rPr>
          <w:rFonts w:hint="eastAsia" w:ascii="宋体" w:hAnsi="宋体" w:cs="宋体"/>
          <w:i w:val="0"/>
          <w:color w:val="auto"/>
          <w:kern w:val="0"/>
          <w:sz w:val="20"/>
          <w:szCs w:val="20"/>
          <w:highlight w:val="none"/>
          <w:u w:val="none"/>
          <w:lang w:val="en-US" w:eastAsia="zh-CN" w:bidi="ar"/>
        </w:rPr>
        <w:t>9</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CN"/>
        </w:rPr>
        <w:t>国有资本经营预算支出</w:t>
      </w:r>
      <w:r>
        <w:rPr>
          <w:rFonts w:hint="eastAsia" w:ascii="仿宋_GB2312" w:hAnsi="宋体" w:eastAsia="仿宋_GB2312"/>
          <w:b/>
          <w:color w:val="auto"/>
          <w:kern w:val="0"/>
          <w:sz w:val="32"/>
          <w:szCs w:val="32"/>
          <w:highlight w:val="none"/>
        </w:rPr>
        <w:t>情况表</w:t>
      </w:r>
    </w:p>
    <w:p>
      <w:pPr>
        <w:widowControl/>
        <w:spacing w:line="280" w:lineRule="exac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w:t>
      </w:r>
      <w:r>
        <w:rPr>
          <w:rFonts w:hint="eastAsia" w:ascii="仿宋_GB2312" w:hAnsi="宋体" w:eastAsia="仿宋_GB2312"/>
          <w:color w:val="auto"/>
          <w:kern w:val="0"/>
          <w:sz w:val="24"/>
          <w:szCs w:val="24"/>
          <w:highlight w:val="none"/>
          <w:lang w:eastAsia="zh-CN"/>
        </w:rPr>
        <w:t>呼图壁县交通运输局</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单位：万元</w:t>
      </w:r>
    </w:p>
    <w:tbl>
      <w:tblPr>
        <w:tblStyle w:val="10"/>
        <w:tblW w:w="9214" w:type="dxa"/>
        <w:tblInd w:w="-34" w:type="dxa"/>
        <w:tblLayout w:type="fixed"/>
        <w:tblCellMar>
          <w:top w:w="0" w:type="dxa"/>
          <w:left w:w="108" w:type="dxa"/>
          <w:bottom w:w="0" w:type="dxa"/>
          <w:right w:w="108" w:type="dxa"/>
        </w:tblCellMar>
      </w:tblPr>
      <w:tblGrid>
        <w:gridCol w:w="585"/>
        <w:gridCol w:w="687"/>
        <w:gridCol w:w="656"/>
        <w:gridCol w:w="2357"/>
        <w:gridCol w:w="1374"/>
        <w:gridCol w:w="1055"/>
        <w:gridCol w:w="1102"/>
        <w:gridCol w:w="1398"/>
      </w:tblGrid>
      <w:tr>
        <w:tblPrEx>
          <w:tblCellMar>
            <w:top w:w="0" w:type="dxa"/>
            <w:left w:w="108" w:type="dxa"/>
            <w:bottom w:w="0" w:type="dxa"/>
            <w:right w:w="108" w:type="dxa"/>
          </w:tblCellMar>
        </w:tblPrEx>
        <w:trPr>
          <w:trHeight w:val="465" w:hRule="atLeast"/>
        </w:trPr>
        <w:tc>
          <w:tcPr>
            <w:tcW w:w="4285" w:type="dxa"/>
            <w:gridSpan w:val="4"/>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lang w:val="en-US" w:eastAsia="zh-CN"/>
              </w:rPr>
              <w:t>科</w:t>
            </w:r>
            <w:r>
              <w:rPr>
                <w:rFonts w:hint="eastAsia" w:ascii="仿宋_GB2312" w:hAnsi="宋体" w:eastAsia="仿宋_GB2312" w:cs="宋体"/>
                <w:b/>
                <w:bCs/>
                <w:color w:val="auto"/>
                <w:kern w:val="0"/>
                <w:sz w:val="24"/>
                <w:highlight w:val="none"/>
              </w:rPr>
              <w:t xml:space="preserve">  目</w:t>
            </w:r>
          </w:p>
        </w:tc>
        <w:tc>
          <w:tcPr>
            <w:tcW w:w="4929" w:type="dxa"/>
            <w:gridSpan w:val="4"/>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szCs w:val="24"/>
                <w:highlight w:val="none"/>
                <w:lang w:val="en-US" w:eastAsia="zh-CN"/>
              </w:rPr>
              <w:t>国有资本经营预算</w:t>
            </w:r>
            <w:r>
              <w:rPr>
                <w:rFonts w:hint="eastAsia" w:ascii="仿宋_GB2312" w:hAnsi="宋体" w:eastAsia="仿宋_GB2312" w:cs="宋体"/>
                <w:b/>
                <w:bCs/>
                <w:color w:val="auto"/>
                <w:kern w:val="0"/>
                <w:sz w:val="24"/>
                <w:highlight w:val="none"/>
              </w:rPr>
              <w:t>支出</w:t>
            </w:r>
          </w:p>
        </w:tc>
      </w:tr>
      <w:tr>
        <w:tblPrEx>
          <w:tblCellMar>
            <w:top w:w="0" w:type="dxa"/>
            <w:left w:w="108" w:type="dxa"/>
            <w:bottom w:w="0" w:type="dxa"/>
            <w:right w:w="108" w:type="dxa"/>
          </w:tblCellMar>
        </w:tblPrEx>
        <w:trPr>
          <w:trHeight w:val="792" w:hRule="atLeast"/>
        </w:trPr>
        <w:tc>
          <w:tcPr>
            <w:tcW w:w="1928"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357"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157" w:type="dxa"/>
            <w:gridSpan w:val="2"/>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398"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p>
            <w:pPr>
              <w:widowControl/>
              <w:spacing w:line="280" w:lineRule="exact"/>
              <w:jc w:val="center"/>
              <w:rPr>
                <w:rFonts w:hint="eastAsia"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312"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374"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055"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人员经费</w:t>
            </w:r>
            <w:r>
              <w:rPr>
                <w:rFonts w:hint="eastAsia" w:ascii="仿宋_GB2312" w:hAnsi="宋体" w:eastAsia="仿宋_GB2312" w:cs="宋体"/>
                <w:b/>
                <w:bCs/>
                <w:color w:val="auto"/>
                <w:kern w:val="0"/>
                <w:sz w:val="20"/>
                <w:szCs w:val="20"/>
                <w:highlight w:val="none"/>
              </w:rPr>
              <w:t>　</w:t>
            </w:r>
          </w:p>
        </w:tc>
        <w:tc>
          <w:tcPr>
            <w:tcW w:w="1102"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公用经费</w:t>
            </w:r>
          </w:p>
        </w:tc>
        <w:tc>
          <w:tcPr>
            <w:tcW w:w="1398"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r>
      <w:tr>
        <w:tblPrEx>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b/>
                <w:bCs/>
                <w:color w:val="auto"/>
                <w:kern w:val="0"/>
                <w:sz w:val="32"/>
                <w:szCs w:val="32"/>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24"/>
                <w:highlight w:val="none"/>
              </w:rPr>
            </w:pPr>
            <w:r>
              <w:rPr>
                <w:rFonts w:hint="eastAsia" w:ascii="仿宋_GB2312" w:hAnsi="宋体" w:eastAsia="仿宋_GB2312" w:cs="宋体"/>
                <w:b/>
                <w:bCs/>
                <w:color w:val="auto"/>
                <w:kern w:val="0"/>
                <w:sz w:val="20"/>
                <w:szCs w:val="20"/>
                <w:highlight w:val="none"/>
              </w:rPr>
              <w:t>合  计</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bl>
    <w:p>
      <w:pPr>
        <w:widowControl/>
        <w:spacing w:line="280" w:lineRule="exact"/>
        <w:outlineLvl w:val="1"/>
        <w:rPr>
          <w:rFonts w:hint="eastAsia" w:ascii="仿宋_GB2312" w:hAnsi="宋体" w:eastAsia="仿宋_GB2312"/>
          <w:b/>
          <w:color w:val="auto"/>
          <w:kern w:val="0"/>
          <w:sz w:val="28"/>
          <w:szCs w:val="32"/>
          <w:highlight w:val="none"/>
          <w:lang w:eastAsia="zh-CN"/>
        </w:rPr>
      </w:pPr>
    </w:p>
    <w:p>
      <w:pPr>
        <w:widowControl/>
        <w:spacing w:line="280" w:lineRule="exact"/>
        <w:outlineLvl w:val="1"/>
        <w:rPr>
          <w:rFonts w:hint="default" w:ascii="仿宋_GB2312" w:hAnsi="宋体" w:eastAsia="仿宋_GB2312"/>
          <w:b/>
          <w:color w:val="auto"/>
          <w:kern w:val="0"/>
          <w:sz w:val="28"/>
          <w:szCs w:val="32"/>
          <w:highlight w:val="none"/>
          <w:lang w:val="en-US" w:eastAsia="zh-CN"/>
        </w:rPr>
      </w:pPr>
      <w:r>
        <w:rPr>
          <w:rFonts w:hint="eastAsia" w:ascii="仿宋_GB2312" w:hAnsi="宋体" w:eastAsia="仿宋_GB2312"/>
          <w:b/>
          <w:color w:val="auto"/>
          <w:kern w:val="0"/>
          <w:sz w:val="28"/>
          <w:szCs w:val="32"/>
          <w:highlight w:val="none"/>
          <w:lang w:val="en-US" w:eastAsia="zh-CN"/>
        </w:rPr>
        <w:t>备注：呼图壁县交通运输局2025年未安排</w:t>
      </w:r>
      <w:r>
        <w:rPr>
          <w:rFonts w:hint="eastAsia" w:ascii="仿宋_GB2312" w:hAnsi="宋体" w:eastAsia="仿宋_GB2312"/>
          <w:b/>
          <w:color w:val="auto"/>
          <w:kern w:val="0"/>
          <w:sz w:val="32"/>
          <w:szCs w:val="32"/>
          <w:highlight w:val="none"/>
          <w:lang w:val="en-US" w:eastAsia="zh-CN"/>
        </w:rPr>
        <w:t>国有资本经营预算支出</w:t>
      </w:r>
      <w:r>
        <w:rPr>
          <w:rFonts w:hint="eastAsia" w:ascii="仿宋_GB2312" w:hAnsi="宋体" w:eastAsia="仿宋_GB2312"/>
          <w:b/>
          <w:color w:val="auto"/>
          <w:kern w:val="0"/>
          <w:sz w:val="28"/>
          <w:szCs w:val="32"/>
          <w:highlight w:val="none"/>
          <w:lang w:val="en-US" w:eastAsia="zh-CN"/>
        </w:rPr>
        <w:t>，此表为空表</w:t>
      </w:r>
    </w:p>
    <w:p>
      <w:pPr>
        <w:keepNext w:val="0"/>
        <w:keepLines w:val="0"/>
        <w:pageBreakBefore w:val="0"/>
        <w:widowControl/>
        <w:kinsoku/>
        <w:wordWrap/>
        <w:overflowPunct/>
        <w:topLinePunct w:val="0"/>
        <w:autoSpaceDE/>
        <w:autoSpaceDN/>
        <w:bidi w:val="0"/>
        <w:adjustRightInd/>
        <w:snapToGrid/>
        <w:spacing w:line="320" w:lineRule="exact"/>
        <w:textAlignment w:val="auto"/>
        <w:outlineLvl w:val="1"/>
        <w:rPr>
          <w:rFonts w:hint="eastAsia" w:ascii="仿宋_GB2312" w:hAnsi="宋体" w:eastAsia="仿宋_GB2312"/>
          <w:b/>
          <w:color w:val="FF0000"/>
          <w:kern w:val="0"/>
          <w:sz w:val="28"/>
          <w:szCs w:val="32"/>
          <w:highlight w:val="none"/>
          <w:lang w:val="en-US" w:eastAsia="zh-CN"/>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eastAsia="zh-CN" w:bidi="ar"/>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10</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Hans"/>
        </w:rPr>
        <w:t>财政拨款</w:t>
      </w:r>
      <w:r>
        <w:rPr>
          <w:rFonts w:hint="eastAsia" w:ascii="仿宋_GB2312" w:hAnsi="宋体" w:eastAsia="仿宋_GB2312"/>
          <w:b/>
          <w:color w:val="auto"/>
          <w:kern w:val="0"/>
          <w:sz w:val="32"/>
          <w:szCs w:val="32"/>
          <w:highlight w:val="none"/>
        </w:rPr>
        <w:t>“三公”经费支出情况表</w:t>
      </w:r>
    </w:p>
    <w:p>
      <w:pPr>
        <w:widowControl/>
        <w:jc w:val="center"/>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w:t>
      </w:r>
      <w:r>
        <w:rPr>
          <w:rFonts w:hint="eastAsia" w:ascii="仿宋_GB2312" w:hAnsi="宋体" w:eastAsia="仿宋_GB2312"/>
          <w:color w:val="auto"/>
          <w:kern w:val="0"/>
          <w:sz w:val="24"/>
          <w:szCs w:val="24"/>
          <w:highlight w:val="none"/>
          <w:lang w:eastAsia="zh-CN"/>
        </w:rPr>
        <w:t>呼图壁县交通运输局</w:t>
      </w:r>
      <w:r>
        <w:rPr>
          <w:rFonts w:hint="eastAsia" w:ascii="仿宋_GB2312" w:hAnsi="宋体" w:eastAsia="仿宋_GB2312"/>
          <w:color w:val="auto"/>
          <w:kern w:val="0"/>
          <w:sz w:val="24"/>
          <w:highlight w:val="none"/>
        </w:rPr>
        <w:t xml:space="preserve">                                    单位：万元</w:t>
      </w:r>
    </w:p>
    <w:tbl>
      <w:tblPr>
        <w:tblStyle w:val="11"/>
        <w:tblW w:w="9563" w:type="dxa"/>
        <w:tblInd w:w="-50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18"/>
        <w:gridCol w:w="1215"/>
        <w:gridCol w:w="1314"/>
        <w:gridCol w:w="1595"/>
        <w:gridCol w:w="1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Merge w:val="restart"/>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lang w:eastAsia="zh-CN"/>
              </w:rPr>
              <w:t>“</w:t>
            </w:r>
            <w:r>
              <w:rPr>
                <w:rFonts w:hint="eastAsia" w:ascii="仿宋_GB2312" w:hAnsi="宋体" w:eastAsia="仿宋_GB2312"/>
                <w:b/>
                <w:color w:val="auto"/>
                <w:kern w:val="0"/>
                <w:sz w:val="28"/>
                <w:szCs w:val="32"/>
                <w:highlight w:val="none"/>
                <w:vertAlign w:val="baseline"/>
              </w:rPr>
              <w:t>三公</w:t>
            </w:r>
            <w:r>
              <w:rPr>
                <w:rFonts w:hint="eastAsia" w:ascii="仿宋_GB2312" w:hAnsi="宋体" w:eastAsia="仿宋_GB2312"/>
                <w:b/>
                <w:color w:val="auto"/>
                <w:kern w:val="0"/>
                <w:sz w:val="28"/>
                <w:szCs w:val="32"/>
                <w:highlight w:val="none"/>
                <w:vertAlign w:val="baseline"/>
                <w:lang w:eastAsia="zh-CN"/>
              </w:rPr>
              <w:t>”</w:t>
            </w:r>
            <w:r>
              <w:rPr>
                <w:rFonts w:hint="eastAsia" w:ascii="仿宋_GB2312" w:hAnsi="宋体" w:eastAsia="仿宋_GB2312"/>
                <w:b/>
                <w:color w:val="auto"/>
                <w:kern w:val="0"/>
                <w:sz w:val="28"/>
                <w:szCs w:val="32"/>
                <w:highlight w:val="none"/>
                <w:vertAlign w:val="baseline"/>
                <w:lang w:val="en-US" w:eastAsia="zh-CN"/>
              </w:rPr>
              <w:t>经费</w:t>
            </w:r>
            <w:r>
              <w:rPr>
                <w:rFonts w:hint="eastAsia" w:ascii="仿宋_GB2312" w:hAnsi="宋体" w:eastAsia="仿宋_GB2312"/>
                <w:b/>
                <w:color w:val="auto"/>
                <w:kern w:val="0"/>
                <w:sz w:val="28"/>
                <w:szCs w:val="32"/>
                <w:highlight w:val="none"/>
                <w:vertAlign w:val="baseline"/>
              </w:rPr>
              <w:t>支出内容</w:t>
            </w:r>
          </w:p>
        </w:tc>
        <w:tc>
          <w:tcPr>
            <w:tcW w:w="1215" w:type="dxa"/>
            <w:vMerge w:val="restart"/>
            <w:noWrap w:val="0"/>
            <w:vAlign w:val="center"/>
          </w:tcPr>
          <w:p>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合计</w:t>
            </w:r>
          </w:p>
        </w:tc>
        <w:tc>
          <w:tcPr>
            <w:tcW w:w="4530" w:type="dxa"/>
            <w:gridSpan w:val="3"/>
            <w:noWrap w:val="0"/>
            <w:vAlign w:val="center"/>
          </w:tcPr>
          <w:p>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资金来源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Merge w:val="continue"/>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215" w:type="dxa"/>
            <w:vMerge w:val="continue"/>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314"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一般公共预算</w:t>
            </w:r>
          </w:p>
        </w:tc>
        <w:tc>
          <w:tcPr>
            <w:tcW w:w="1595"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政府性基金</w:t>
            </w:r>
          </w:p>
        </w:tc>
        <w:tc>
          <w:tcPr>
            <w:tcW w:w="1621"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合计</w:t>
            </w:r>
          </w:p>
        </w:tc>
        <w:tc>
          <w:tcPr>
            <w:tcW w:w="1215" w:type="dxa"/>
            <w:noWrap w:val="0"/>
            <w:vAlign w:val="top"/>
          </w:tcPr>
          <w:p>
            <w:pPr>
              <w:widowControl/>
              <w:outlineLvl w:val="1"/>
              <w:rPr>
                <w:rFonts w:hint="default" w:ascii="仿宋_GB2312" w:hAnsi="宋体" w:eastAsia="仿宋_GB2312"/>
                <w:b/>
                <w:color w:val="auto"/>
                <w:kern w:val="0"/>
                <w:sz w:val="28"/>
                <w:szCs w:val="32"/>
                <w:highlight w:val="none"/>
                <w:vertAlign w:val="baseline"/>
                <w:lang w:val="en-US" w:eastAsia="zh-CN"/>
              </w:rPr>
            </w:pPr>
            <w:r>
              <w:rPr>
                <w:rFonts w:hint="eastAsia" w:ascii="仿宋_GB2312" w:hAnsi="宋体" w:eastAsia="仿宋_GB2312"/>
                <w:b/>
                <w:color w:val="auto"/>
                <w:kern w:val="0"/>
                <w:sz w:val="28"/>
                <w:szCs w:val="32"/>
                <w:highlight w:val="none"/>
                <w:vertAlign w:val="baseline"/>
                <w:lang w:val="en-US" w:eastAsia="zh-CN"/>
              </w:rPr>
              <w:t>8.00</w:t>
            </w:r>
          </w:p>
        </w:tc>
        <w:tc>
          <w:tcPr>
            <w:tcW w:w="1314" w:type="dxa"/>
            <w:noWrap w:val="0"/>
            <w:vAlign w:val="top"/>
          </w:tcPr>
          <w:p>
            <w:pPr>
              <w:widowControl/>
              <w:outlineLvl w:val="1"/>
              <w:rPr>
                <w:rFonts w:hint="default" w:ascii="仿宋_GB2312" w:hAnsi="宋体" w:eastAsia="仿宋_GB2312"/>
                <w:b/>
                <w:color w:val="auto"/>
                <w:kern w:val="0"/>
                <w:sz w:val="28"/>
                <w:szCs w:val="32"/>
                <w:highlight w:val="none"/>
                <w:vertAlign w:val="baseline"/>
                <w:lang w:val="en-US" w:eastAsia="zh-CN"/>
              </w:rPr>
            </w:pPr>
            <w:r>
              <w:rPr>
                <w:rFonts w:hint="eastAsia" w:ascii="仿宋_GB2312" w:hAnsi="宋体" w:eastAsia="仿宋_GB2312"/>
                <w:b/>
                <w:color w:val="auto"/>
                <w:kern w:val="0"/>
                <w:sz w:val="28"/>
                <w:szCs w:val="32"/>
                <w:highlight w:val="none"/>
                <w:vertAlign w:val="baseline"/>
                <w:lang w:val="en-US" w:eastAsia="zh-CN"/>
              </w:rPr>
              <w:t>8.00</w:t>
            </w: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因公出国（境）费</w:t>
            </w:r>
          </w:p>
        </w:tc>
        <w:tc>
          <w:tcPr>
            <w:tcW w:w="121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314"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公务接待费</w:t>
            </w:r>
          </w:p>
        </w:tc>
        <w:tc>
          <w:tcPr>
            <w:tcW w:w="121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314"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公务用车购置及运行费</w:t>
            </w:r>
          </w:p>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（小计）</w:t>
            </w:r>
          </w:p>
        </w:tc>
        <w:tc>
          <w:tcPr>
            <w:tcW w:w="1215" w:type="dxa"/>
            <w:noWrap w:val="0"/>
            <w:vAlign w:val="top"/>
          </w:tcPr>
          <w:p>
            <w:pPr>
              <w:widowControl/>
              <w:outlineLvl w:val="1"/>
              <w:rPr>
                <w:rFonts w:hint="default" w:ascii="仿宋_GB2312" w:hAnsi="宋体" w:eastAsia="仿宋_GB2312"/>
                <w:b/>
                <w:color w:val="auto"/>
                <w:kern w:val="0"/>
                <w:sz w:val="28"/>
                <w:szCs w:val="32"/>
                <w:highlight w:val="none"/>
                <w:vertAlign w:val="baseline"/>
                <w:lang w:val="en-US" w:eastAsia="zh-CN"/>
              </w:rPr>
            </w:pPr>
            <w:r>
              <w:rPr>
                <w:rFonts w:hint="eastAsia" w:ascii="仿宋_GB2312" w:hAnsi="宋体" w:eastAsia="仿宋_GB2312"/>
                <w:b/>
                <w:color w:val="auto"/>
                <w:kern w:val="0"/>
                <w:sz w:val="28"/>
                <w:szCs w:val="32"/>
                <w:highlight w:val="none"/>
                <w:vertAlign w:val="baseline"/>
                <w:lang w:val="en-US" w:eastAsia="zh-CN"/>
              </w:rPr>
              <w:t>8.00</w:t>
            </w:r>
          </w:p>
        </w:tc>
        <w:tc>
          <w:tcPr>
            <w:tcW w:w="1314" w:type="dxa"/>
            <w:noWrap w:val="0"/>
            <w:vAlign w:val="top"/>
          </w:tcPr>
          <w:p>
            <w:pPr>
              <w:widowControl/>
              <w:outlineLvl w:val="1"/>
              <w:rPr>
                <w:rFonts w:hint="default" w:ascii="仿宋_GB2312" w:hAnsi="宋体" w:eastAsia="仿宋_GB2312"/>
                <w:b/>
                <w:color w:val="auto"/>
                <w:kern w:val="0"/>
                <w:sz w:val="28"/>
                <w:szCs w:val="32"/>
                <w:highlight w:val="none"/>
                <w:vertAlign w:val="baseline"/>
                <w:lang w:val="en-US" w:eastAsia="zh-CN"/>
              </w:rPr>
            </w:pPr>
            <w:r>
              <w:rPr>
                <w:rFonts w:hint="eastAsia" w:ascii="仿宋_GB2312" w:hAnsi="宋体" w:eastAsia="仿宋_GB2312"/>
                <w:b/>
                <w:color w:val="auto"/>
                <w:kern w:val="0"/>
                <w:sz w:val="28"/>
                <w:szCs w:val="32"/>
                <w:highlight w:val="none"/>
                <w:vertAlign w:val="baseline"/>
                <w:lang w:val="en-US" w:eastAsia="zh-CN"/>
              </w:rPr>
              <w:t>8.00</w:t>
            </w: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top"/>
          </w:tcPr>
          <w:p>
            <w:pPr>
              <w:widowControl/>
              <w:ind w:firstLine="281" w:firstLineChars="100"/>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其中：公务用车购置费</w:t>
            </w:r>
          </w:p>
        </w:tc>
        <w:tc>
          <w:tcPr>
            <w:tcW w:w="1215" w:type="dxa"/>
            <w:noWrap w:val="0"/>
            <w:vAlign w:val="top"/>
          </w:tcPr>
          <w:p>
            <w:pPr>
              <w:widowControl/>
              <w:outlineLvl w:val="1"/>
              <w:rPr>
                <w:rFonts w:hint="default" w:ascii="仿宋_GB2312" w:hAnsi="宋体" w:eastAsia="仿宋_GB2312"/>
                <w:b/>
                <w:color w:val="auto"/>
                <w:kern w:val="0"/>
                <w:sz w:val="28"/>
                <w:szCs w:val="32"/>
                <w:highlight w:val="none"/>
                <w:vertAlign w:val="baseline"/>
              </w:rPr>
            </w:pPr>
          </w:p>
        </w:tc>
        <w:tc>
          <w:tcPr>
            <w:tcW w:w="1314" w:type="dxa"/>
            <w:noWrap w:val="0"/>
            <w:vAlign w:val="top"/>
          </w:tcPr>
          <w:p>
            <w:pPr>
              <w:widowControl/>
              <w:outlineLvl w:val="1"/>
              <w:rPr>
                <w:rFonts w:hint="default" w:ascii="仿宋_GB2312" w:hAnsi="宋体" w:eastAsia="仿宋_GB2312"/>
                <w:b/>
                <w:color w:val="auto"/>
                <w:kern w:val="0"/>
                <w:sz w:val="28"/>
                <w:szCs w:val="32"/>
                <w:highlight w:val="none"/>
                <w:vertAlign w:val="baseline"/>
              </w:rPr>
            </w:pP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top"/>
          </w:tcPr>
          <w:p>
            <w:pPr>
              <w:widowControl/>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 xml:space="preserve">     </w:t>
            </w:r>
            <w:r>
              <w:rPr>
                <w:rFonts w:hint="default" w:ascii="仿宋_GB2312" w:hAnsi="宋体" w:eastAsia="仿宋_GB2312"/>
                <w:b/>
                <w:color w:val="auto"/>
                <w:kern w:val="0"/>
                <w:sz w:val="28"/>
                <w:szCs w:val="32"/>
                <w:highlight w:val="none"/>
                <w:vertAlign w:val="baseline"/>
              </w:rPr>
              <w:t xml:space="preserve">  </w:t>
            </w:r>
            <w:r>
              <w:rPr>
                <w:rFonts w:hint="eastAsia" w:ascii="仿宋_GB2312" w:hAnsi="宋体" w:eastAsia="仿宋_GB2312"/>
                <w:b/>
                <w:color w:val="auto"/>
                <w:kern w:val="0"/>
                <w:sz w:val="28"/>
                <w:szCs w:val="32"/>
                <w:highlight w:val="none"/>
                <w:vertAlign w:val="baseline"/>
              </w:rPr>
              <w:t xml:space="preserve"> 公务用车运行费</w:t>
            </w:r>
          </w:p>
        </w:tc>
        <w:tc>
          <w:tcPr>
            <w:tcW w:w="1215" w:type="dxa"/>
            <w:noWrap w:val="0"/>
            <w:vAlign w:val="top"/>
          </w:tcPr>
          <w:p>
            <w:pPr>
              <w:widowControl/>
              <w:outlineLvl w:val="1"/>
              <w:rPr>
                <w:rFonts w:hint="default" w:ascii="仿宋_GB2312" w:hAnsi="宋体" w:eastAsia="仿宋_GB2312"/>
                <w:b/>
                <w:color w:val="auto"/>
                <w:kern w:val="0"/>
                <w:sz w:val="28"/>
                <w:szCs w:val="32"/>
                <w:highlight w:val="none"/>
                <w:vertAlign w:val="baseline"/>
                <w:lang w:val="en-US" w:eastAsia="zh-CN"/>
              </w:rPr>
            </w:pPr>
            <w:r>
              <w:rPr>
                <w:rFonts w:hint="eastAsia" w:ascii="仿宋_GB2312" w:hAnsi="宋体" w:eastAsia="仿宋_GB2312"/>
                <w:b/>
                <w:color w:val="auto"/>
                <w:kern w:val="0"/>
                <w:sz w:val="28"/>
                <w:szCs w:val="32"/>
                <w:highlight w:val="none"/>
                <w:vertAlign w:val="baseline"/>
                <w:lang w:val="en-US" w:eastAsia="zh-CN"/>
              </w:rPr>
              <w:t>8.00</w:t>
            </w:r>
          </w:p>
        </w:tc>
        <w:tc>
          <w:tcPr>
            <w:tcW w:w="1314" w:type="dxa"/>
            <w:noWrap w:val="0"/>
            <w:vAlign w:val="top"/>
          </w:tcPr>
          <w:p>
            <w:pPr>
              <w:widowControl/>
              <w:outlineLvl w:val="1"/>
              <w:rPr>
                <w:rFonts w:hint="default" w:ascii="仿宋_GB2312" w:hAnsi="宋体" w:eastAsia="仿宋_GB2312"/>
                <w:b/>
                <w:color w:val="auto"/>
                <w:kern w:val="0"/>
                <w:sz w:val="28"/>
                <w:szCs w:val="32"/>
                <w:highlight w:val="none"/>
                <w:vertAlign w:val="baseline"/>
                <w:lang w:val="en-US" w:eastAsia="zh-CN"/>
              </w:rPr>
            </w:pPr>
            <w:r>
              <w:rPr>
                <w:rFonts w:hint="eastAsia" w:ascii="仿宋_GB2312" w:hAnsi="宋体" w:eastAsia="仿宋_GB2312"/>
                <w:b/>
                <w:color w:val="auto"/>
                <w:kern w:val="0"/>
                <w:sz w:val="28"/>
                <w:szCs w:val="32"/>
                <w:highlight w:val="none"/>
                <w:vertAlign w:val="baseline"/>
                <w:lang w:val="en-US" w:eastAsia="zh-CN"/>
              </w:rPr>
              <w:t>8.00</w:t>
            </w: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bl>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仿宋" w:hAnsi="仿宋" w:eastAsia="仿宋" w:cs="仿宋_GB2312"/>
          <w:bCs/>
          <w:color w:val="auto"/>
          <w:kern w:val="0"/>
          <w:sz w:val="28"/>
          <w:szCs w:val="28"/>
          <w:highlight w:val="none"/>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1</w:t>
      </w:r>
      <w:r>
        <w:rPr>
          <w:rFonts w:hint="eastAsia" w:ascii="宋体" w:hAnsi="宋体" w:cs="宋体"/>
          <w:i w:val="0"/>
          <w:color w:val="auto"/>
          <w:kern w:val="0"/>
          <w:sz w:val="20"/>
          <w:szCs w:val="20"/>
          <w:highlight w:val="none"/>
          <w:u w:val="none"/>
          <w:lang w:val="en-US" w:eastAsia="zh-CN" w:bidi="ar"/>
        </w:rPr>
        <w:t>1</w:t>
      </w:r>
    </w:p>
    <w:p>
      <w:pPr>
        <w:spacing w:line="600" w:lineRule="exact"/>
        <w:ind w:firstLine="2891" w:firstLineChars="900"/>
        <w:jc w:val="both"/>
        <w:rPr>
          <w:rFonts w:hint="eastAsia" w:ascii="仿宋_GB2312" w:hAnsi="宋体" w:eastAsia="仿宋_GB2312"/>
          <w:b/>
          <w:color w:val="auto"/>
          <w:kern w:val="0"/>
          <w:sz w:val="32"/>
          <w:szCs w:val="32"/>
          <w:highlight w:val="none"/>
          <w:lang w:val="en-US" w:eastAsia="zh-Hans"/>
        </w:rPr>
      </w:pPr>
      <w:r>
        <w:rPr>
          <w:rFonts w:hint="eastAsia" w:ascii="仿宋_GB2312" w:hAnsi="宋体" w:eastAsia="仿宋_GB2312"/>
          <w:b/>
          <w:color w:val="auto"/>
          <w:kern w:val="0"/>
          <w:sz w:val="32"/>
          <w:szCs w:val="32"/>
          <w:highlight w:val="none"/>
          <w:lang w:val="en-US" w:eastAsia="zh-Hans"/>
        </w:rPr>
        <w:t>上年结转</w:t>
      </w:r>
      <w:r>
        <w:rPr>
          <w:rFonts w:hint="eastAsia" w:ascii="仿宋_GB2312" w:hAnsi="宋体" w:eastAsia="仿宋_GB2312"/>
          <w:b/>
          <w:color w:val="auto"/>
          <w:kern w:val="0"/>
          <w:sz w:val="32"/>
          <w:szCs w:val="32"/>
          <w:highlight w:val="none"/>
          <w:lang w:val="en-US" w:eastAsia="zh-CN"/>
        </w:rPr>
        <w:t>结余</w:t>
      </w:r>
      <w:r>
        <w:rPr>
          <w:rFonts w:hint="eastAsia" w:ascii="仿宋_GB2312" w:hAnsi="宋体" w:eastAsia="仿宋_GB2312"/>
          <w:b/>
          <w:color w:val="auto"/>
          <w:kern w:val="0"/>
          <w:sz w:val="32"/>
          <w:szCs w:val="32"/>
          <w:highlight w:val="none"/>
          <w:lang w:val="en-US" w:eastAsia="zh-Hans"/>
        </w:rPr>
        <w:t>情况明细表</w:t>
      </w:r>
    </w:p>
    <w:p>
      <w:pPr>
        <w:widowControl/>
        <w:jc w:val="left"/>
        <w:rPr>
          <w:rFonts w:hint="eastAsia" w:ascii="仿宋_GB2312" w:hAnsi="宋体" w:eastAsia="仿宋_GB2312"/>
          <w:b/>
          <w:color w:val="auto"/>
          <w:kern w:val="0"/>
          <w:sz w:val="32"/>
          <w:szCs w:val="32"/>
          <w:highlight w:val="none"/>
          <w:lang w:val="en-US" w:eastAsia="zh-Hans"/>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w:t>
      </w:r>
      <w:r>
        <w:rPr>
          <w:rFonts w:hint="eastAsia" w:ascii="仿宋_GB2312" w:hAnsi="宋体" w:eastAsia="仿宋_GB2312"/>
          <w:color w:val="auto"/>
          <w:kern w:val="0"/>
          <w:sz w:val="24"/>
          <w:szCs w:val="24"/>
          <w:highlight w:val="none"/>
          <w:lang w:eastAsia="zh-CN"/>
        </w:rPr>
        <w:t>呼图壁县交通运输局</w:t>
      </w:r>
      <w:r>
        <w:rPr>
          <w:rFonts w:hint="eastAsia" w:ascii="仿宋_GB2312" w:hAnsi="宋体" w:eastAsia="仿宋_GB2312"/>
          <w:color w:val="auto"/>
          <w:kern w:val="0"/>
          <w:sz w:val="24"/>
          <w:highlight w:val="none"/>
        </w:rPr>
        <w:t xml:space="preserve">                                单位：万元</w:t>
      </w:r>
    </w:p>
    <w:tbl>
      <w:tblPr>
        <w:tblStyle w:val="11"/>
        <w:tblpPr w:leftFromText="180" w:rightFromText="180" w:vertAnchor="text" w:horzAnchor="page" w:tblpX="852" w:tblpY="190"/>
        <w:tblOverlap w:val="never"/>
        <w:tblW w:w="96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87"/>
        <w:gridCol w:w="850"/>
        <w:gridCol w:w="1054"/>
        <w:gridCol w:w="890"/>
        <w:gridCol w:w="714"/>
        <w:gridCol w:w="1211"/>
        <w:gridCol w:w="797"/>
        <w:gridCol w:w="723"/>
        <w:gridCol w:w="881"/>
        <w:gridCol w:w="12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287"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项目</w:t>
            </w:r>
          </w:p>
        </w:tc>
        <w:tc>
          <w:tcPr>
            <w:tcW w:w="850" w:type="dxa"/>
            <w:vMerge w:val="restart"/>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合计</w:t>
            </w:r>
          </w:p>
        </w:tc>
        <w:tc>
          <w:tcPr>
            <w:tcW w:w="3869" w:type="dxa"/>
            <w:gridSpan w:val="4"/>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eastAsia="zh-CN"/>
              </w:rPr>
            </w:pPr>
            <w:r>
              <w:rPr>
                <w:rFonts w:hint="eastAsia" w:ascii="仿宋_GB2312" w:hAnsi="宋体" w:eastAsia="仿宋_GB2312" w:cs="宋体"/>
                <w:b/>
                <w:bCs/>
                <w:color w:val="auto"/>
                <w:kern w:val="0"/>
                <w:sz w:val="20"/>
                <w:szCs w:val="20"/>
                <w:highlight w:val="none"/>
                <w:lang w:val="en-US" w:eastAsia="zh-CN"/>
              </w:rPr>
              <w:t>财政拨款</w:t>
            </w:r>
          </w:p>
        </w:tc>
        <w:tc>
          <w:tcPr>
            <w:tcW w:w="3612" w:type="dxa"/>
            <w:gridSpan w:val="4"/>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非财政拨款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1287" w:type="dxa"/>
            <w:vMerge w:val="continue"/>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850"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eastAsia="zh-CN"/>
              </w:rPr>
            </w:pPr>
            <w:r>
              <w:rPr>
                <w:rFonts w:hint="eastAsia" w:ascii="仿宋_GB2312" w:hAnsi="宋体" w:eastAsia="仿宋_GB2312" w:cs="宋体"/>
                <w:b/>
                <w:bCs/>
                <w:color w:val="auto"/>
                <w:kern w:val="0"/>
                <w:sz w:val="20"/>
                <w:szCs w:val="20"/>
                <w:highlight w:val="none"/>
                <w:lang w:val="en-US" w:eastAsia="zh-CN"/>
              </w:rPr>
              <w:t>小计</w:t>
            </w:r>
          </w:p>
        </w:tc>
        <w:tc>
          <w:tcPr>
            <w:tcW w:w="1604" w:type="dxa"/>
            <w:gridSpan w:val="2"/>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211"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c>
          <w:tcPr>
            <w:tcW w:w="797" w:type="dxa"/>
            <w:vMerge w:val="restart"/>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小计</w:t>
            </w:r>
          </w:p>
        </w:tc>
        <w:tc>
          <w:tcPr>
            <w:tcW w:w="1604" w:type="dxa"/>
            <w:gridSpan w:val="2"/>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211"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trPr>
        <w:tc>
          <w:tcPr>
            <w:tcW w:w="1287"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50"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90" w:type="dxa"/>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人员经费</w:t>
            </w:r>
          </w:p>
        </w:tc>
        <w:tc>
          <w:tcPr>
            <w:tcW w:w="714"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公用经费</w:t>
            </w:r>
          </w:p>
        </w:tc>
        <w:tc>
          <w:tcPr>
            <w:tcW w:w="1211"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97"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23" w:type="dxa"/>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人员经费</w:t>
            </w:r>
          </w:p>
        </w:tc>
        <w:tc>
          <w:tcPr>
            <w:tcW w:w="881" w:type="dxa"/>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公用经费</w:t>
            </w:r>
          </w:p>
        </w:tc>
        <w:tc>
          <w:tcPr>
            <w:tcW w:w="1211" w:type="dxa"/>
            <w:vMerge w:val="continue"/>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noWrap w:val="0"/>
            <w:vAlign w:val="center"/>
          </w:tcPr>
          <w:p>
            <w:pPr>
              <w:widowControl/>
              <w:spacing w:line="280" w:lineRule="exact"/>
              <w:jc w:val="center"/>
              <w:rPr>
                <w:rFonts w:hint="eastAsia"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2023年度农村客运补贴资金及城市交通发展奖励资金</w:t>
            </w:r>
          </w:p>
        </w:tc>
        <w:tc>
          <w:tcPr>
            <w:tcW w:w="850" w:type="dxa"/>
            <w:noWrap w:val="0"/>
            <w:vAlign w:val="center"/>
          </w:tcPr>
          <w:p>
            <w:pPr>
              <w:widowControl/>
              <w:spacing w:line="280" w:lineRule="exact"/>
              <w:jc w:val="center"/>
              <w:rPr>
                <w:rFonts w:hint="eastAsia"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1.56</w:t>
            </w:r>
          </w:p>
        </w:tc>
        <w:tc>
          <w:tcPr>
            <w:tcW w:w="1054" w:type="dxa"/>
            <w:noWrap w:val="0"/>
            <w:vAlign w:val="center"/>
          </w:tcPr>
          <w:p>
            <w:pPr>
              <w:widowControl/>
              <w:spacing w:line="280" w:lineRule="exact"/>
              <w:jc w:val="center"/>
              <w:rPr>
                <w:rFonts w:hint="default"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1.56</w:t>
            </w:r>
          </w:p>
        </w:tc>
        <w:tc>
          <w:tcPr>
            <w:tcW w:w="890" w:type="dxa"/>
            <w:noWrap w:val="0"/>
            <w:vAlign w:val="center"/>
          </w:tcPr>
          <w:p>
            <w:pPr>
              <w:widowControl/>
              <w:spacing w:line="280" w:lineRule="exact"/>
              <w:jc w:val="center"/>
              <w:rPr>
                <w:rFonts w:hint="eastAsia" w:ascii="仿宋_GB2312" w:hAnsi="宋体" w:eastAsia="仿宋_GB2312" w:cs="宋体"/>
                <w:b w:val="0"/>
                <w:bCs w:val="0"/>
                <w:color w:val="auto"/>
                <w:kern w:val="0"/>
                <w:sz w:val="20"/>
                <w:szCs w:val="20"/>
                <w:highlight w:val="none"/>
                <w:lang w:val="en-US" w:eastAsia="zh-CN"/>
              </w:rPr>
            </w:pPr>
          </w:p>
        </w:tc>
        <w:tc>
          <w:tcPr>
            <w:tcW w:w="714" w:type="dxa"/>
            <w:noWrap w:val="0"/>
            <w:vAlign w:val="center"/>
          </w:tcPr>
          <w:p>
            <w:pPr>
              <w:widowControl/>
              <w:spacing w:line="280" w:lineRule="exact"/>
              <w:jc w:val="center"/>
              <w:rPr>
                <w:rFonts w:hint="eastAsia" w:ascii="仿宋_GB2312" w:hAnsi="宋体" w:eastAsia="仿宋_GB2312" w:cs="宋体"/>
                <w:b w:val="0"/>
                <w:bCs w:val="0"/>
                <w:color w:val="auto"/>
                <w:kern w:val="0"/>
                <w:sz w:val="20"/>
                <w:szCs w:val="20"/>
                <w:highlight w:val="none"/>
                <w:lang w:val="en-US" w:eastAsia="zh-CN"/>
              </w:rPr>
            </w:pPr>
          </w:p>
        </w:tc>
        <w:tc>
          <w:tcPr>
            <w:tcW w:w="1211" w:type="dxa"/>
            <w:noWrap w:val="0"/>
            <w:vAlign w:val="center"/>
          </w:tcPr>
          <w:p>
            <w:pPr>
              <w:widowControl/>
              <w:spacing w:line="280" w:lineRule="exact"/>
              <w:jc w:val="center"/>
              <w:rPr>
                <w:rFonts w:hint="default"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1.56</w:t>
            </w:r>
          </w:p>
        </w:tc>
        <w:tc>
          <w:tcPr>
            <w:tcW w:w="797" w:type="dxa"/>
            <w:noWrap w:val="0"/>
            <w:vAlign w:val="center"/>
          </w:tcPr>
          <w:p>
            <w:pPr>
              <w:widowControl/>
              <w:spacing w:line="280" w:lineRule="exact"/>
              <w:jc w:val="center"/>
              <w:rPr>
                <w:rFonts w:hint="eastAsia" w:ascii="仿宋_GB2312" w:hAnsi="宋体" w:eastAsia="仿宋_GB2312" w:cs="宋体"/>
                <w:b w:val="0"/>
                <w:bCs w:val="0"/>
                <w:color w:val="auto"/>
                <w:kern w:val="0"/>
                <w:sz w:val="20"/>
                <w:szCs w:val="20"/>
                <w:highlight w:val="none"/>
                <w:lang w:val="en-US" w:eastAsia="zh-CN"/>
              </w:rPr>
            </w:pPr>
          </w:p>
        </w:tc>
        <w:tc>
          <w:tcPr>
            <w:tcW w:w="723" w:type="dxa"/>
            <w:noWrap w:val="0"/>
            <w:vAlign w:val="center"/>
          </w:tcPr>
          <w:p>
            <w:pPr>
              <w:widowControl/>
              <w:spacing w:line="280" w:lineRule="exact"/>
              <w:jc w:val="center"/>
              <w:rPr>
                <w:rFonts w:hint="eastAsia" w:ascii="仿宋_GB2312" w:hAnsi="宋体" w:eastAsia="仿宋_GB2312" w:cs="宋体"/>
                <w:b w:val="0"/>
                <w:bCs w:val="0"/>
                <w:color w:val="auto"/>
                <w:kern w:val="0"/>
                <w:sz w:val="20"/>
                <w:szCs w:val="20"/>
                <w:highlight w:val="none"/>
                <w:lang w:val="en-US" w:eastAsia="zh-CN"/>
              </w:rPr>
            </w:pPr>
          </w:p>
        </w:tc>
        <w:tc>
          <w:tcPr>
            <w:tcW w:w="881" w:type="dxa"/>
            <w:noWrap w:val="0"/>
            <w:vAlign w:val="center"/>
          </w:tcPr>
          <w:p>
            <w:pPr>
              <w:widowControl/>
              <w:spacing w:line="280" w:lineRule="exact"/>
              <w:jc w:val="center"/>
              <w:rPr>
                <w:rFonts w:hint="eastAsia" w:ascii="仿宋_GB2312" w:hAnsi="宋体" w:eastAsia="仿宋_GB2312" w:cs="宋体"/>
                <w:b w:val="0"/>
                <w:bCs w:val="0"/>
                <w:color w:val="auto"/>
                <w:kern w:val="0"/>
                <w:sz w:val="20"/>
                <w:szCs w:val="20"/>
                <w:highlight w:val="none"/>
                <w:lang w:val="en-US" w:eastAsia="zh-CN"/>
              </w:rPr>
            </w:pPr>
          </w:p>
        </w:tc>
        <w:tc>
          <w:tcPr>
            <w:tcW w:w="1211" w:type="dxa"/>
            <w:noWrap w:val="0"/>
            <w:vAlign w:val="center"/>
          </w:tcPr>
          <w:p>
            <w:pPr>
              <w:widowControl/>
              <w:spacing w:line="280" w:lineRule="exact"/>
              <w:jc w:val="center"/>
              <w:rPr>
                <w:rFonts w:hint="eastAsia" w:ascii="仿宋_GB2312" w:hAnsi="宋体" w:eastAsia="仿宋_GB2312" w:cs="宋体"/>
                <w:b w:val="0"/>
                <w:bCs w:val="0"/>
                <w:color w:val="auto"/>
                <w:kern w:val="0"/>
                <w:sz w:val="20"/>
                <w:szCs w:val="20"/>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noWrap w:val="0"/>
            <w:vAlign w:val="center"/>
          </w:tcPr>
          <w:p>
            <w:pPr>
              <w:widowControl/>
              <w:spacing w:line="280" w:lineRule="exact"/>
              <w:jc w:val="center"/>
              <w:rPr>
                <w:rFonts w:hint="eastAsia"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2023年度农村客运补贴资金及城市交通发展奖励资金</w:t>
            </w:r>
          </w:p>
        </w:tc>
        <w:tc>
          <w:tcPr>
            <w:tcW w:w="850" w:type="dxa"/>
            <w:noWrap w:val="0"/>
            <w:vAlign w:val="center"/>
          </w:tcPr>
          <w:p>
            <w:pPr>
              <w:widowControl/>
              <w:spacing w:line="280" w:lineRule="exact"/>
              <w:jc w:val="center"/>
              <w:rPr>
                <w:rFonts w:hint="eastAsia"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20.24</w:t>
            </w:r>
          </w:p>
        </w:tc>
        <w:tc>
          <w:tcPr>
            <w:tcW w:w="1054" w:type="dxa"/>
            <w:noWrap w:val="0"/>
            <w:vAlign w:val="center"/>
          </w:tcPr>
          <w:p>
            <w:pPr>
              <w:widowControl/>
              <w:spacing w:line="280" w:lineRule="exact"/>
              <w:jc w:val="center"/>
              <w:rPr>
                <w:rFonts w:hint="eastAsia"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20.24</w:t>
            </w:r>
          </w:p>
        </w:tc>
        <w:tc>
          <w:tcPr>
            <w:tcW w:w="890" w:type="dxa"/>
            <w:noWrap w:val="0"/>
            <w:vAlign w:val="center"/>
          </w:tcPr>
          <w:p>
            <w:pPr>
              <w:widowControl/>
              <w:spacing w:line="280" w:lineRule="exact"/>
              <w:jc w:val="center"/>
              <w:rPr>
                <w:rFonts w:hint="eastAsia" w:ascii="仿宋_GB2312" w:hAnsi="宋体" w:eastAsia="仿宋_GB2312" w:cs="宋体"/>
                <w:b w:val="0"/>
                <w:bCs w:val="0"/>
                <w:color w:val="auto"/>
                <w:kern w:val="0"/>
                <w:sz w:val="20"/>
                <w:szCs w:val="20"/>
                <w:highlight w:val="none"/>
                <w:lang w:val="en-US" w:eastAsia="zh-CN"/>
              </w:rPr>
            </w:pPr>
          </w:p>
        </w:tc>
        <w:tc>
          <w:tcPr>
            <w:tcW w:w="714" w:type="dxa"/>
            <w:noWrap w:val="0"/>
            <w:vAlign w:val="center"/>
          </w:tcPr>
          <w:p>
            <w:pPr>
              <w:widowControl/>
              <w:spacing w:line="280" w:lineRule="exact"/>
              <w:jc w:val="center"/>
              <w:rPr>
                <w:rFonts w:hint="eastAsia" w:ascii="仿宋_GB2312" w:hAnsi="宋体" w:eastAsia="仿宋_GB2312" w:cs="宋体"/>
                <w:b w:val="0"/>
                <w:bCs w:val="0"/>
                <w:color w:val="auto"/>
                <w:kern w:val="0"/>
                <w:sz w:val="20"/>
                <w:szCs w:val="20"/>
                <w:highlight w:val="none"/>
                <w:lang w:val="en-US" w:eastAsia="zh-CN"/>
              </w:rPr>
            </w:pPr>
          </w:p>
        </w:tc>
        <w:tc>
          <w:tcPr>
            <w:tcW w:w="1211" w:type="dxa"/>
            <w:noWrap w:val="0"/>
            <w:vAlign w:val="center"/>
          </w:tcPr>
          <w:p>
            <w:pPr>
              <w:widowControl/>
              <w:spacing w:line="280" w:lineRule="exact"/>
              <w:jc w:val="center"/>
              <w:rPr>
                <w:rFonts w:hint="eastAsia"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20.24</w:t>
            </w:r>
          </w:p>
        </w:tc>
        <w:tc>
          <w:tcPr>
            <w:tcW w:w="797" w:type="dxa"/>
            <w:noWrap w:val="0"/>
            <w:vAlign w:val="center"/>
          </w:tcPr>
          <w:p>
            <w:pPr>
              <w:widowControl/>
              <w:spacing w:line="280" w:lineRule="exact"/>
              <w:jc w:val="center"/>
              <w:rPr>
                <w:rFonts w:hint="eastAsia" w:ascii="仿宋_GB2312" w:hAnsi="宋体" w:eastAsia="仿宋_GB2312" w:cs="宋体"/>
                <w:b w:val="0"/>
                <w:bCs w:val="0"/>
                <w:color w:val="auto"/>
                <w:kern w:val="0"/>
                <w:sz w:val="20"/>
                <w:szCs w:val="20"/>
                <w:highlight w:val="none"/>
                <w:lang w:val="en-US" w:eastAsia="zh-CN"/>
              </w:rPr>
            </w:pPr>
          </w:p>
        </w:tc>
        <w:tc>
          <w:tcPr>
            <w:tcW w:w="723" w:type="dxa"/>
            <w:noWrap w:val="0"/>
            <w:vAlign w:val="center"/>
          </w:tcPr>
          <w:p>
            <w:pPr>
              <w:widowControl/>
              <w:spacing w:line="280" w:lineRule="exact"/>
              <w:jc w:val="center"/>
              <w:rPr>
                <w:rFonts w:hint="eastAsia" w:ascii="仿宋_GB2312" w:hAnsi="宋体" w:eastAsia="仿宋_GB2312" w:cs="宋体"/>
                <w:b w:val="0"/>
                <w:bCs w:val="0"/>
                <w:color w:val="auto"/>
                <w:kern w:val="0"/>
                <w:sz w:val="20"/>
                <w:szCs w:val="20"/>
                <w:highlight w:val="none"/>
                <w:lang w:val="en-US" w:eastAsia="zh-CN"/>
              </w:rPr>
            </w:pPr>
          </w:p>
        </w:tc>
        <w:tc>
          <w:tcPr>
            <w:tcW w:w="881" w:type="dxa"/>
            <w:noWrap w:val="0"/>
            <w:vAlign w:val="center"/>
          </w:tcPr>
          <w:p>
            <w:pPr>
              <w:widowControl/>
              <w:spacing w:line="280" w:lineRule="exact"/>
              <w:jc w:val="center"/>
              <w:rPr>
                <w:rFonts w:hint="eastAsia" w:ascii="仿宋_GB2312" w:hAnsi="宋体" w:eastAsia="仿宋_GB2312" w:cs="宋体"/>
                <w:b w:val="0"/>
                <w:bCs w:val="0"/>
                <w:color w:val="auto"/>
                <w:kern w:val="0"/>
                <w:sz w:val="20"/>
                <w:szCs w:val="20"/>
                <w:highlight w:val="none"/>
                <w:lang w:val="en-US" w:eastAsia="zh-CN"/>
              </w:rPr>
            </w:pPr>
          </w:p>
        </w:tc>
        <w:tc>
          <w:tcPr>
            <w:tcW w:w="1211" w:type="dxa"/>
            <w:noWrap w:val="0"/>
            <w:vAlign w:val="center"/>
          </w:tcPr>
          <w:p>
            <w:pPr>
              <w:widowControl/>
              <w:spacing w:line="280" w:lineRule="exact"/>
              <w:jc w:val="center"/>
              <w:rPr>
                <w:rFonts w:hint="eastAsia" w:ascii="仿宋_GB2312" w:hAnsi="宋体" w:eastAsia="仿宋_GB2312" w:cs="宋体"/>
                <w:b w:val="0"/>
                <w:bCs w:val="0"/>
                <w:color w:val="auto"/>
                <w:kern w:val="0"/>
                <w:sz w:val="20"/>
                <w:szCs w:val="20"/>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noWrap w:val="0"/>
            <w:vAlign w:val="center"/>
          </w:tcPr>
          <w:p>
            <w:pPr>
              <w:widowControl/>
              <w:spacing w:line="280" w:lineRule="exact"/>
              <w:jc w:val="center"/>
              <w:rPr>
                <w:rFonts w:hint="eastAsia"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2023年度农村客运补贴资金及城市交通发展奖励资金</w:t>
            </w:r>
          </w:p>
        </w:tc>
        <w:tc>
          <w:tcPr>
            <w:tcW w:w="850" w:type="dxa"/>
            <w:noWrap w:val="0"/>
            <w:vAlign w:val="center"/>
          </w:tcPr>
          <w:p>
            <w:pPr>
              <w:widowControl/>
              <w:spacing w:line="280" w:lineRule="exact"/>
              <w:jc w:val="center"/>
              <w:rPr>
                <w:rFonts w:hint="eastAsia"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52.00</w:t>
            </w:r>
          </w:p>
        </w:tc>
        <w:tc>
          <w:tcPr>
            <w:tcW w:w="1054" w:type="dxa"/>
            <w:noWrap w:val="0"/>
            <w:vAlign w:val="center"/>
          </w:tcPr>
          <w:p>
            <w:pPr>
              <w:widowControl/>
              <w:spacing w:line="280" w:lineRule="exact"/>
              <w:jc w:val="center"/>
              <w:rPr>
                <w:rFonts w:hint="default"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52.00</w:t>
            </w:r>
          </w:p>
        </w:tc>
        <w:tc>
          <w:tcPr>
            <w:tcW w:w="890" w:type="dxa"/>
            <w:noWrap w:val="0"/>
            <w:vAlign w:val="center"/>
          </w:tcPr>
          <w:p>
            <w:pPr>
              <w:widowControl/>
              <w:spacing w:line="280" w:lineRule="exact"/>
              <w:jc w:val="center"/>
              <w:rPr>
                <w:rFonts w:hint="eastAsia" w:ascii="仿宋_GB2312" w:hAnsi="宋体" w:eastAsia="仿宋_GB2312" w:cs="宋体"/>
                <w:b w:val="0"/>
                <w:bCs w:val="0"/>
                <w:color w:val="auto"/>
                <w:kern w:val="0"/>
                <w:sz w:val="20"/>
                <w:szCs w:val="20"/>
                <w:highlight w:val="none"/>
                <w:lang w:val="en-US" w:eastAsia="zh-CN"/>
              </w:rPr>
            </w:pPr>
          </w:p>
        </w:tc>
        <w:tc>
          <w:tcPr>
            <w:tcW w:w="714" w:type="dxa"/>
            <w:noWrap w:val="0"/>
            <w:vAlign w:val="center"/>
          </w:tcPr>
          <w:p>
            <w:pPr>
              <w:widowControl/>
              <w:spacing w:line="280" w:lineRule="exact"/>
              <w:jc w:val="center"/>
              <w:rPr>
                <w:rFonts w:hint="eastAsia" w:ascii="仿宋_GB2312" w:hAnsi="宋体" w:eastAsia="仿宋_GB2312" w:cs="宋体"/>
                <w:b w:val="0"/>
                <w:bCs w:val="0"/>
                <w:color w:val="auto"/>
                <w:kern w:val="0"/>
                <w:sz w:val="20"/>
                <w:szCs w:val="20"/>
                <w:highlight w:val="none"/>
                <w:lang w:val="en-US" w:eastAsia="zh-CN"/>
              </w:rPr>
            </w:pPr>
          </w:p>
        </w:tc>
        <w:tc>
          <w:tcPr>
            <w:tcW w:w="1211" w:type="dxa"/>
            <w:noWrap w:val="0"/>
            <w:vAlign w:val="center"/>
          </w:tcPr>
          <w:p>
            <w:pPr>
              <w:widowControl/>
              <w:spacing w:line="280" w:lineRule="exact"/>
              <w:jc w:val="center"/>
              <w:rPr>
                <w:rFonts w:hint="eastAsia"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52.00</w:t>
            </w:r>
          </w:p>
        </w:tc>
        <w:tc>
          <w:tcPr>
            <w:tcW w:w="797" w:type="dxa"/>
            <w:noWrap w:val="0"/>
            <w:vAlign w:val="center"/>
          </w:tcPr>
          <w:p>
            <w:pPr>
              <w:widowControl/>
              <w:spacing w:line="280" w:lineRule="exact"/>
              <w:jc w:val="center"/>
              <w:rPr>
                <w:rFonts w:hint="eastAsia" w:ascii="仿宋_GB2312" w:hAnsi="宋体" w:eastAsia="仿宋_GB2312" w:cs="宋体"/>
                <w:b w:val="0"/>
                <w:bCs w:val="0"/>
                <w:color w:val="auto"/>
                <w:kern w:val="0"/>
                <w:sz w:val="20"/>
                <w:szCs w:val="20"/>
                <w:highlight w:val="none"/>
                <w:lang w:val="en-US" w:eastAsia="zh-CN"/>
              </w:rPr>
            </w:pPr>
          </w:p>
        </w:tc>
        <w:tc>
          <w:tcPr>
            <w:tcW w:w="723" w:type="dxa"/>
            <w:noWrap w:val="0"/>
            <w:vAlign w:val="center"/>
          </w:tcPr>
          <w:p>
            <w:pPr>
              <w:widowControl/>
              <w:spacing w:line="280" w:lineRule="exact"/>
              <w:jc w:val="center"/>
              <w:rPr>
                <w:rFonts w:hint="eastAsia" w:ascii="仿宋_GB2312" w:hAnsi="宋体" w:eastAsia="仿宋_GB2312" w:cs="宋体"/>
                <w:b w:val="0"/>
                <w:bCs w:val="0"/>
                <w:color w:val="auto"/>
                <w:kern w:val="0"/>
                <w:sz w:val="20"/>
                <w:szCs w:val="20"/>
                <w:highlight w:val="none"/>
                <w:lang w:val="en-US" w:eastAsia="zh-CN"/>
              </w:rPr>
            </w:pPr>
          </w:p>
        </w:tc>
        <w:tc>
          <w:tcPr>
            <w:tcW w:w="881" w:type="dxa"/>
            <w:noWrap w:val="0"/>
            <w:vAlign w:val="center"/>
          </w:tcPr>
          <w:p>
            <w:pPr>
              <w:widowControl/>
              <w:spacing w:line="280" w:lineRule="exact"/>
              <w:jc w:val="center"/>
              <w:rPr>
                <w:rFonts w:hint="eastAsia" w:ascii="仿宋_GB2312" w:hAnsi="宋体" w:eastAsia="仿宋_GB2312" w:cs="宋体"/>
                <w:b w:val="0"/>
                <w:bCs w:val="0"/>
                <w:color w:val="auto"/>
                <w:kern w:val="0"/>
                <w:sz w:val="20"/>
                <w:szCs w:val="20"/>
                <w:highlight w:val="none"/>
                <w:lang w:val="en-US" w:eastAsia="zh-CN"/>
              </w:rPr>
            </w:pPr>
          </w:p>
        </w:tc>
        <w:tc>
          <w:tcPr>
            <w:tcW w:w="1211" w:type="dxa"/>
            <w:noWrap w:val="0"/>
            <w:vAlign w:val="center"/>
          </w:tcPr>
          <w:p>
            <w:pPr>
              <w:widowControl/>
              <w:spacing w:line="280" w:lineRule="exact"/>
              <w:jc w:val="center"/>
              <w:rPr>
                <w:rFonts w:hint="eastAsia" w:ascii="仿宋_GB2312" w:hAnsi="宋体" w:eastAsia="仿宋_GB2312" w:cs="宋体"/>
                <w:b w:val="0"/>
                <w:bCs w:val="0"/>
                <w:color w:val="auto"/>
                <w:kern w:val="0"/>
                <w:sz w:val="20"/>
                <w:szCs w:val="20"/>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noWrap w:val="0"/>
            <w:vAlign w:val="center"/>
          </w:tcPr>
          <w:p>
            <w:pPr>
              <w:widowControl/>
              <w:spacing w:line="280" w:lineRule="exact"/>
              <w:jc w:val="center"/>
              <w:rPr>
                <w:rFonts w:hint="eastAsia"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2024年特别国债支持交通运输领域消费品以旧换新支出</w:t>
            </w:r>
          </w:p>
        </w:tc>
        <w:tc>
          <w:tcPr>
            <w:tcW w:w="850" w:type="dxa"/>
            <w:noWrap w:val="0"/>
            <w:vAlign w:val="center"/>
          </w:tcPr>
          <w:p>
            <w:pPr>
              <w:widowControl/>
              <w:spacing w:line="280" w:lineRule="exact"/>
              <w:jc w:val="center"/>
              <w:rPr>
                <w:rFonts w:hint="default"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11.60</w:t>
            </w:r>
          </w:p>
        </w:tc>
        <w:tc>
          <w:tcPr>
            <w:tcW w:w="1054" w:type="dxa"/>
            <w:noWrap w:val="0"/>
            <w:vAlign w:val="center"/>
          </w:tcPr>
          <w:p>
            <w:pPr>
              <w:widowControl/>
              <w:spacing w:line="280" w:lineRule="exact"/>
              <w:jc w:val="center"/>
              <w:rPr>
                <w:rFonts w:hint="eastAsia" w:ascii="仿宋_GB2312" w:hAnsi="宋体" w:eastAsia="仿宋_GB2312" w:cs="宋体"/>
                <w:b w:val="0"/>
                <w:bCs w:val="0"/>
                <w:color w:val="auto"/>
                <w:kern w:val="0"/>
                <w:sz w:val="20"/>
                <w:szCs w:val="20"/>
                <w:highlight w:val="none"/>
                <w:lang w:val="en-US" w:eastAsia="zh-CN"/>
              </w:rPr>
            </w:pPr>
          </w:p>
        </w:tc>
        <w:tc>
          <w:tcPr>
            <w:tcW w:w="890" w:type="dxa"/>
            <w:noWrap w:val="0"/>
            <w:vAlign w:val="center"/>
          </w:tcPr>
          <w:p>
            <w:pPr>
              <w:widowControl/>
              <w:spacing w:line="280" w:lineRule="exact"/>
              <w:jc w:val="center"/>
              <w:rPr>
                <w:rFonts w:hint="eastAsia" w:ascii="仿宋_GB2312" w:hAnsi="宋体" w:eastAsia="仿宋_GB2312" w:cs="宋体"/>
                <w:b w:val="0"/>
                <w:bCs w:val="0"/>
                <w:color w:val="auto"/>
                <w:kern w:val="0"/>
                <w:sz w:val="20"/>
                <w:szCs w:val="20"/>
                <w:highlight w:val="none"/>
                <w:lang w:val="en-US" w:eastAsia="zh-CN"/>
              </w:rPr>
            </w:pPr>
          </w:p>
        </w:tc>
        <w:tc>
          <w:tcPr>
            <w:tcW w:w="714" w:type="dxa"/>
            <w:noWrap w:val="0"/>
            <w:vAlign w:val="center"/>
          </w:tcPr>
          <w:p>
            <w:pPr>
              <w:widowControl/>
              <w:spacing w:line="280" w:lineRule="exact"/>
              <w:jc w:val="center"/>
              <w:rPr>
                <w:rFonts w:hint="eastAsia" w:ascii="仿宋_GB2312" w:hAnsi="宋体" w:eastAsia="仿宋_GB2312" w:cs="宋体"/>
                <w:b w:val="0"/>
                <w:bCs w:val="0"/>
                <w:color w:val="auto"/>
                <w:kern w:val="0"/>
                <w:sz w:val="20"/>
                <w:szCs w:val="20"/>
                <w:highlight w:val="none"/>
                <w:lang w:val="en-US" w:eastAsia="zh-CN"/>
              </w:rPr>
            </w:pPr>
          </w:p>
        </w:tc>
        <w:tc>
          <w:tcPr>
            <w:tcW w:w="1211" w:type="dxa"/>
            <w:noWrap w:val="0"/>
            <w:vAlign w:val="center"/>
          </w:tcPr>
          <w:p>
            <w:pPr>
              <w:widowControl/>
              <w:spacing w:line="280" w:lineRule="exact"/>
              <w:jc w:val="center"/>
              <w:rPr>
                <w:rFonts w:hint="default"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11.60</w:t>
            </w:r>
          </w:p>
        </w:tc>
        <w:tc>
          <w:tcPr>
            <w:tcW w:w="797" w:type="dxa"/>
            <w:noWrap w:val="0"/>
            <w:vAlign w:val="center"/>
          </w:tcPr>
          <w:p>
            <w:pPr>
              <w:widowControl/>
              <w:spacing w:line="280" w:lineRule="exact"/>
              <w:jc w:val="center"/>
              <w:rPr>
                <w:rFonts w:hint="eastAsia" w:ascii="仿宋_GB2312" w:hAnsi="宋体" w:eastAsia="仿宋_GB2312" w:cs="宋体"/>
                <w:b w:val="0"/>
                <w:bCs w:val="0"/>
                <w:color w:val="auto"/>
                <w:kern w:val="0"/>
                <w:sz w:val="20"/>
                <w:szCs w:val="20"/>
                <w:highlight w:val="none"/>
                <w:lang w:val="en-US" w:eastAsia="zh-CN"/>
              </w:rPr>
            </w:pPr>
          </w:p>
        </w:tc>
        <w:tc>
          <w:tcPr>
            <w:tcW w:w="723" w:type="dxa"/>
            <w:noWrap w:val="0"/>
            <w:vAlign w:val="center"/>
          </w:tcPr>
          <w:p>
            <w:pPr>
              <w:widowControl/>
              <w:spacing w:line="280" w:lineRule="exact"/>
              <w:jc w:val="center"/>
              <w:rPr>
                <w:rFonts w:hint="eastAsia" w:ascii="仿宋_GB2312" w:hAnsi="宋体" w:eastAsia="仿宋_GB2312" w:cs="宋体"/>
                <w:b w:val="0"/>
                <w:bCs w:val="0"/>
                <w:color w:val="auto"/>
                <w:kern w:val="0"/>
                <w:sz w:val="20"/>
                <w:szCs w:val="20"/>
                <w:highlight w:val="none"/>
                <w:lang w:val="en-US" w:eastAsia="zh-CN"/>
              </w:rPr>
            </w:pPr>
          </w:p>
        </w:tc>
        <w:tc>
          <w:tcPr>
            <w:tcW w:w="881" w:type="dxa"/>
            <w:noWrap w:val="0"/>
            <w:vAlign w:val="center"/>
          </w:tcPr>
          <w:p>
            <w:pPr>
              <w:widowControl/>
              <w:spacing w:line="280" w:lineRule="exact"/>
              <w:jc w:val="center"/>
              <w:rPr>
                <w:rFonts w:hint="eastAsia" w:ascii="仿宋_GB2312" w:hAnsi="宋体" w:eastAsia="仿宋_GB2312" w:cs="宋体"/>
                <w:b w:val="0"/>
                <w:bCs w:val="0"/>
                <w:color w:val="auto"/>
                <w:kern w:val="0"/>
                <w:sz w:val="20"/>
                <w:szCs w:val="20"/>
                <w:highlight w:val="none"/>
                <w:lang w:val="en-US" w:eastAsia="zh-CN"/>
              </w:rPr>
            </w:pPr>
          </w:p>
        </w:tc>
        <w:tc>
          <w:tcPr>
            <w:tcW w:w="1211" w:type="dxa"/>
            <w:noWrap w:val="0"/>
            <w:vAlign w:val="center"/>
          </w:tcPr>
          <w:p>
            <w:pPr>
              <w:widowControl/>
              <w:spacing w:line="280" w:lineRule="exact"/>
              <w:jc w:val="center"/>
              <w:rPr>
                <w:rFonts w:hint="eastAsia" w:ascii="仿宋_GB2312" w:hAnsi="宋体" w:eastAsia="仿宋_GB2312" w:cs="宋体"/>
                <w:b w:val="0"/>
                <w:bCs w:val="0"/>
                <w:color w:val="auto"/>
                <w:kern w:val="0"/>
                <w:sz w:val="20"/>
                <w:szCs w:val="20"/>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noWrap w:val="0"/>
            <w:vAlign w:val="center"/>
          </w:tcPr>
          <w:p>
            <w:pPr>
              <w:widowControl/>
              <w:spacing w:line="280" w:lineRule="exact"/>
              <w:jc w:val="center"/>
              <w:rPr>
                <w:rFonts w:hint="eastAsia"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2024年超长期特别国债支持交通运输领域消费品以旧换新自治区配套资金</w:t>
            </w:r>
          </w:p>
        </w:tc>
        <w:tc>
          <w:tcPr>
            <w:tcW w:w="850" w:type="dxa"/>
            <w:noWrap w:val="0"/>
            <w:vAlign w:val="center"/>
          </w:tcPr>
          <w:p>
            <w:pPr>
              <w:widowControl/>
              <w:spacing w:line="280" w:lineRule="exact"/>
              <w:jc w:val="center"/>
              <w:rPr>
                <w:rFonts w:hint="eastAsia"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12.80</w:t>
            </w:r>
          </w:p>
        </w:tc>
        <w:tc>
          <w:tcPr>
            <w:tcW w:w="1054" w:type="dxa"/>
            <w:noWrap w:val="0"/>
            <w:vAlign w:val="center"/>
          </w:tcPr>
          <w:p>
            <w:pPr>
              <w:widowControl/>
              <w:spacing w:line="280" w:lineRule="exact"/>
              <w:jc w:val="center"/>
              <w:rPr>
                <w:rFonts w:hint="default"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12.80</w:t>
            </w:r>
          </w:p>
        </w:tc>
        <w:tc>
          <w:tcPr>
            <w:tcW w:w="890" w:type="dxa"/>
            <w:noWrap w:val="0"/>
            <w:vAlign w:val="center"/>
          </w:tcPr>
          <w:p>
            <w:pPr>
              <w:widowControl/>
              <w:spacing w:line="280" w:lineRule="exact"/>
              <w:jc w:val="center"/>
              <w:rPr>
                <w:rFonts w:hint="eastAsia" w:ascii="仿宋_GB2312" w:hAnsi="宋体" w:eastAsia="仿宋_GB2312" w:cs="宋体"/>
                <w:b w:val="0"/>
                <w:bCs w:val="0"/>
                <w:color w:val="auto"/>
                <w:kern w:val="0"/>
                <w:sz w:val="20"/>
                <w:szCs w:val="20"/>
                <w:highlight w:val="none"/>
                <w:lang w:val="en-US" w:eastAsia="zh-CN"/>
              </w:rPr>
            </w:pPr>
          </w:p>
        </w:tc>
        <w:tc>
          <w:tcPr>
            <w:tcW w:w="714" w:type="dxa"/>
            <w:noWrap w:val="0"/>
            <w:vAlign w:val="center"/>
          </w:tcPr>
          <w:p>
            <w:pPr>
              <w:widowControl/>
              <w:spacing w:line="280" w:lineRule="exact"/>
              <w:jc w:val="center"/>
              <w:rPr>
                <w:rFonts w:hint="eastAsia" w:ascii="仿宋_GB2312" w:hAnsi="宋体" w:eastAsia="仿宋_GB2312" w:cs="宋体"/>
                <w:b w:val="0"/>
                <w:bCs w:val="0"/>
                <w:color w:val="auto"/>
                <w:kern w:val="0"/>
                <w:sz w:val="20"/>
                <w:szCs w:val="20"/>
                <w:highlight w:val="none"/>
                <w:lang w:val="en-US" w:eastAsia="zh-CN"/>
              </w:rPr>
            </w:pPr>
          </w:p>
        </w:tc>
        <w:tc>
          <w:tcPr>
            <w:tcW w:w="1211" w:type="dxa"/>
            <w:noWrap w:val="0"/>
            <w:vAlign w:val="center"/>
          </w:tcPr>
          <w:p>
            <w:pPr>
              <w:widowControl/>
              <w:spacing w:line="280" w:lineRule="exact"/>
              <w:jc w:val="center"/>
              <w:rPr>
                <w:rFonts w:hint="default"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12.80</w:t>
            </w:r>
          </w:p>
        </w:tc>
        <w:tc>
          <w:tcPr>
            <w:tcW w:w="797" w:type="dxa"/>
            <w:noWrap w:val="0"/>
            <w:vAlign w:val="center"/>
          </w:tcPr>
          <w:p>
            <w:pPr>
              <w:widowControl/>
              <w:spacing w:line="280" w:lineRule="exact"/>
              <w:jc w:val="center"/>
              <w:rPr>
                <w:rFonts w:hint="eastAsia" w:ascii="仿宋_GB2312" w:hAnsi="宋体" w:eastAsia="仿宋_GB2312" w:cs="宋体"/>
                <w:b w:val="0"/>
                <w:bCs w:val="0"/>
                <w:color w:val="auto"/>
                <w:kern w:val="0"/>
                <w:sz w:val="20"/>
                <w:szCs w:val="20"/>
                <w:highlight w:val="none"/>
                <w:lang w:val="en-US" w:eastAsia="zh-CN"/>
              </w:rPr>
            </w:pPr>
          </w:p>
        </w:tc>
        <w:tc>
          <w:tcPr>
            <w:tcW w:w="723" w:type="dxa"/>
            <w:noWrap w:val="0"/>
            <w:vAlign w:val="center"/>
          </w:tcPr>
          <w:p>
            <w:pPr>
              <w:widowControl/>
              <w:spacing w:line="280" w:lineRule="exact"/>
              <w:jc w:val="center"/>
              <w:rPr>
                <w:rFonts w:hint="eastAsia" w:ascii="仿宋_GB2312" w:hAnsi="宋体" w:eastAsia="仿宋_GB2312" w:cs="宋体"/>
                <w:b w:val="0"/>
                <w:bCs w:val="0"/>
                <w:color w:val="auto"/>
                <w:kern w:val="0"/>
                <w:sz w:val="20"/>
                <w:szCs w:val="20"/>
                <w:highlight w:val="none"/>
                <w:lang w:val="en-US" w:eastAsia="zh-CN"/>
              </w:rPr>
            </w:pPr>
          </w:p>
        </w:tc>
        <w:tc>
          <w:tcPr>
            <w:tcW w:w="881" w:type="dxa"/>
            <w:noWrap w:val="0"/>
            <w:vAlign w:val="center"/>
          </w:tcPr>
          <w:p>
            <w:pPr>
              <w:widowControl/>
              <w:spacing w:line="280" w:lineRule="exact"/>
              <w:jc w:val="center"/>
              <w:rPr>
                <w:rFonts w:hint="eastAsia" w:ascii="仿宋_GB2312" w:hAnsi="宋体" w:eastAsia="仿宋_GB2312" w:cs="宋体"/>
                <w:b w:val="0"/>
                <w:bCs w:val="0"/>
                <w:color w:val="auto"/>
                <w:kern w:val="0"/>
                <w:sz w:val="20"/>
                <w:szCs w:val="20"/>
                <w:highlight w:val="none"/>
                <w:lang w:val="en-US" w:eastAsia="zh-CN"/>
              </w:rPr>
            </w:pPr>
          </w:p>
        </w:tc>
        <w:tc>
          <w:tcPr>
            <w:tcW w:w="1211" w:type="dxa"/>
            <w:noWrap w:val="0"/>
            <w:vAlign w:val="center"/>
          </w:tcPr>
          <w:p>
            <w:pPr>
              <w:widowControl/>
              <w:spacing w:line="280" w:lineRule="exact"/>
              <w:jc w:val="center"/>
              <w:rPr>
                <w:rFonts w:hint="eastAsia" w:ascii="仿宋_GB2312" w:hAnsi="宋体" w:eastAsia="仿宋_GB2312" w:cs="宋体"/>
                <w:b w:val="0"/>
                <w:bCs w:val="0"/>
                <w:color w:val="auto"/>
                <w:kern w:val="0"/>
                <w:sz w:val="20"/>
                <w:szCs w:val="20"/>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noWrap w:val="0"/>
            <w:vAlign w:val="center"/>
          </w:tcPr>
          <w:p>
            <w:pPr>
              <w:widowControl/>
              <w:spacing w:line="280" w:lineRule="exact"/>
              <w:jc w:val="center"/>
              <w:rPr>
                <w:rFonts w:hint="eastAsia"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2024年自治区“乌-昌-石”区域大气环境整治奖补资金</w:t>
            </w:r>
          </w:p>
        </w:tc>
        <w:tc>
          <w:tcPr>
            <w:tcW w:w="850" w:type="dxa"/>
            <w:noWrap w:val="0"/>
            <w:vAlign w:val="center"/>
          </w:tcPr>
          <w:p>
            <w:pPr>
              <w:widowControl/>
              <w:spacing w:line="280" w:lineRule="exact"/>
              <w:jc w:val="center"/>
              <w:rPr>
                <w:rFonts w:hint="eastAsia"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264.00</w:t>
            </w:r>
          </w:p>
        </w:tc>
        <w:tc>
          <w:tcPr>
            <w:tcW w:w="1054" w:type="dxa"/>
            <w:noWrap w:val="0"/>
            <w:vAlign w:val="center"/>
          </w:tcPr>
          <w:p>
            <w:pPr>
              <w:widowControl/>
              <w:spacing w:line="280" w:lineRule="exact"/>
              <w:jc w:val="center"/>
              <w:rPr>
                <w:rFonts w:hint="default"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264.00</w:t>
            </w:r>
          </w:p>
        </w:tc>
        <w:tc>
          <w:tcPr>
            <w:tcW w:w="890" w:type="dxa"/>
            <w:noWrap w:val="0"/>
            <w:vAlign w:val="center"/>
          </w:tcPr>
          <w:p>
            <w:pPr>
              <w:widowControl/>
              <w:spacing w:line="280" w:lineRule="exact"/>
              <w:jc w:val="center"/>
              <w:rPr>
                <w:rFonts w:hint="eastAsia" w:ascii="仿宋_GB2312" w:hAnsi="宋体" w:eastAsia="仿宋_GB2312" w:cs="宋体"/>
                <w:b w:val="0"/>
                <w:bCs w:val="0"/>
                <w:color w:val="auto"/>
                <w:kern w:val="0"/>
                <w:sz w:val="20"/>
                <w:szCs w:val="20"/>
                <w:highlight w:val="none"/>
                <w:lang w:val="en-US" w:eastAsia="zh-CN"/>
              </w:rPr>
            </w:pPr>
          </w:p>
        </w:tc>
        <w:tc>
          <w:tcPr>
            <w:tcW w:w="714" w:type="dxa"/>
            <w:noWrap w:val="0"/>
            <w:vAlign w:val="center"/>
          </w:tcPr>
          <w:p>
            <w:pPr>
              <w:widowControl/>
              <w:spacing w:line="280" w:lineRule="exact"/>
              <w:jc w:val="center"/>
              <w:rPr>
                <w:rFonts w:hint="eastAsia" w:ascii="仿宋_GB2312" w:hAnsi="宋体" w:eastAsia="仿宋_GB2312" w:cs="宋体"/>
                <w:b w:val="0"/>
                <w:bCs w:val="0"/>
                <w:color w:val="auto"/>
                <w:kern w:val="0"/>
                <w:sz w:val="20"/>
                <w:szCs w:val="20"/>
                <w:highlight w:val="none"/>
                <w:lang w:val="en-US" w:eastAsia="zh-CN"/>
              </w:rPr>
            </w:pPr>
          </w:p>
        </w:tc>
        <w:tc>
          <w:tcPr>
            <w:tcW w:w="1211" w:type="dxa"/>
            <w:noWrap w:val="0"/>
            <w:vAlign w:val="center"/>
          </w:tcPr>
          <w:p>
            <w:pPr>
              <w:widowControl/>
              <w:spacing w:line="280" w:lineRule="exact"/>
              <w:jc w:val="center"/>
              <w:rPr>
                <w:rFonts w:hint="default"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264.00</w:t>
            </w:r>
          </w:p>
        </w:tc>
        <w:tc>
          <w:tcPr>
            <w:tcW w:w="797" w:type="dxa"/>
            <w:noWrap w:val="0"/>
            <w:vAlign w:val="center"/>
          </w:tcPr>
          <w:p>
            <w:pPr>
              <w:widowControl/>
              <w:spacing w:line="280" w:lineRule="exact"/>
              <w:jc w:val="center"/>
              <w:rPr>
                <w:rFonts w:hint="eastAsia" w:ascii="仿宋_GB2312" w:hAnsi="宋体" w:eastAsia="仿宋_GB2312" w:cs="宋体"/>
                <w:b w:val="0"/>
                <w:bCs w:val="0"/>
                <w:color w:val="auto"/>
                <w:kern w:val="0"/>
                <w:sz w:val="20"/>
                <w:szCs w:val="20"/>
                <w:highlight w:val="none"/>
                <w:lang w:val="en-US" w:eastAsia="zh-CN"/>
              </w:rPr>
            </w:pPr>
          </w:p>
        </w:tc>
        <w:tc>
          <w:tcPr>
            <w:tcW w:w="723" w:type="dxa"/>
            <w:noWrap w:val="0"/>
            <w:vAlign w:val="center"/>
          </w:tcPr>
          <w:p>
            <w:pPr>
              <w:widowControl/>
              <w:spacing w:line="280" w:lineRule="exact"/>
              <w:jc w:val="center"/>
              <w:rPr>
                <w:rFonts w:hint="eastAsia" w:ascii="仿宋_GB2312" w:hAnsi="宋体" w:eastAsia="仿宋_GB2312" w:cs="宋体"/>
                <w:b w:val="0"/>
                <w:bCs w:val="0"/>
                <w:color w:val="auto"/>
                <w:kern w:val="0"/>
                <w:sz w:val="20"/>
                <w:szCs w:val="20"/>
                <w:highlight w:val="none"/>
                <w:lang w:val="en-US" w:eastAsia="zh-CN"/>
              </w:rPr>
            </w:pPr>
          </w:p>
        </w:tc>
        <w:tc>
          <w:tcPr>
            <w:tcW w:w="881" w:type="dxa"/>
            <w:noWrap w:val="0"/>
            <w:vAlign w:val="center"/>
          </w:tcPr>
          <w:p>
            <w:pPr>
              <w:widowControl/>
              <w:spacing w:line="280" w:lineRule="exact"/>
              <w:jc w:val="center"/>
              <w:rPr>
                <w:rFonts w:hint="eastAsia" w:ascii="仿宋_GB2312" w:hAnsi="宋体" w:eastAsia="仿宋_GB2312" w:cs="宋体"/>
                <w:b w:val="0"/>
                <w:bCs w:val="0"/>
                <w:color w:val="auto"/>
                <w:kern w:val="0"/>
                <w:sz w:val="20"/>
                <w:szCs w:val="20"/>
                <w:highlight w:val="none"/>
                <w:lang w:val="en-US" w:eastAsia="zh-CN"/>
              </w:rPr>
            </w:pPr>
          </w:p>
        </w:tc>
        <w:tc>
          <w:tcPr>
            <w:tcW w:w="1211" w:type="dxa"/>
            <w:noWrap w:val="0"/>
            <w:vAlign w:val="center"/>
          </w:tcPr>
          <w:p>
            <w:pPr>
              <w:widowControl/>
              <w:spacing w:line="280" w:lineRule="exact"/>
              <w:jc w:val="center"/>
              <w:rPr>
                <w:rFonts w:hint="eastAsia" w:ascii="仿宋_GB2312" w:hAnsi="宋体" w:eastAsia="仿宋_GB2312" w:cs="宋体"/>
                <w:b w:val="0"/>
                <w:bCs w:val="0"/>
                <w:color w:val="auto"/>
                <w:kern w:val="0"/>
                <w:sz w:val="20"/>
                <w:szCs w:val="20"/>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noWrap w:val="0"/>
            <w:vAlign w:val="center"/>
          </w:tcPr>
          <w:p>
            <w:pPr>
              <w:widowControl/>
              <w:spacing w:line="280" w:lineRule="exact"/>
              <w:jc w:val="center"/>
              <w:rPr>
                <w:rFonts w:hint="eastAsia"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2024年超长期特别国债支持交通运输领域消费品以旧换新支出</w:t>
            </w:r>
          </w:p>
        </w:tc>
        <w:tc>
          <w:tcPr>
            <w:tcW w:w="850" w:type="dxa"/>
            <w:noWrap w:val="0"/>
            <w:vAlign w:val="center"/>
          </w:tcPr>
          <w:p>
            <w:pPr>
              <w:widowControl/>
              <w:spacing w:line="280" w:lineRule="exact"/>
              <w:jc w:val="center"/>
              <w:rPr>
                <w:rFonts w:hint="eastAsia"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1.80</w:t>
            </w:r>
          </w:p>
        </w:tc>
        <w:tc>
          <w:tcPr>
            <w:tcW w:w="1054" w:type="dxa"/>
            <w:noWrap w:val="0"/>
            <w:vAlign w:val="center"/>
          </w:tcPr>
          <w:p>
            <w:pPr>
              <w:widowControl/>
              <w:spacing w:line="280" w:lineRule="exact"/>
              <w:jc w:val="center"/>
              <w:rPr>
                <w:rFonts w:hint="default"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1.80</w:t>
            </w:r>
          </w:p>
        </w:tc>
        <w:tc>
          <w:tcPr>
            <w:tcW w:w="890" w:type="dxa"/>
            <w:noWrap w:val="0"/>
            <w:vAlign w:val="center"/>
          </w:tcPr>
          <w:p>
            <w:pPr>
              <w:widowControl/>
              <w:spacing w:line="280" w:lineRule="exact"/>
              <w:jc w:val="center"/>
              <w:rPr>
                <w:rFonts w:hint="eastAsia" w:ascii="仿宋_GB2312" w:hAnsi="宋体" w:eastAsia="仿宋_GB2312" w:cs="宋体"/>
                <w:b w:val="0"/>
                <w:bCs w:val="0"/>
                <w:color w:val="auto"/>
                <w:kern w:val="0"/>
                <w:sz w:val="20"/>
                <w:szCs w:val="20"/>
                <w:highlight w:val="none"/>
                <w:lang w:val="en-US" w:eastAsia="zh-CN"/>
              </w:rPr>
            </w:pPr>
          </w:p>
        </w:tc>
        <w:tc>
          <w:tcPr>
            <w:tcW w:w="714" w:type="dxa"/>
            <w:noWrap w:val="0"/>
            <w:vAlign w:val="center"/>
          </w:tcPr>
          <w:p>
            <w:pPr>
              <w:widowControl/>
              <w:spacing w:line="280" w:lineRule="exact"/>
              <w:jc w:val="center"/>
              <w:rPr>
                <w:rFonts w:hint="eastAsia" w:ascii="仿宋_GB2312" w:hAnsi="宋体" w:eastAsia="仿宋_GB2312" w:cs="宋体"/>
                <w:b w:val="0"/>
                <w:bCs w:val="0"/>
                <w:color w:val="auto"/>
                <w:kern w:val="0"/>
                <w:sz w:val="20"/>
                <w:szCs w:val="20"/>
                <w:highlight w:val="none"/>
                <w:lang w:val="en-US" w:eastAsia="zh-CN"/>
              </w:rPr>
            </w:pPr>
          </w:p>
        </w:tc>
        <w:tc>
          <w:tcPr>
            <w:tcW w:w="1211" w:type="dxa"/>
            <w:noWrap w:val="0"/>
            <w:vAlign w:val="center"/>
          </w:tcPr>
          <w:p>
            <w:pPr>
              <w:widowControl/>
              <w:spacing w:line="280" w:lineRule="exact"/>
              <w:jc w:val="center"/>
              <w:rPr>
                <w:rFonts w:hint="default"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1.80</w:t>
            </w:r>
          </w:p>
        </w:tc>
        <w:tc>
          <w:tcPr>
            <w:tcW w:w="797" w:type="dxa"/>
            <w:noWrap w:val="0"/>
            <w:vAlign w:val="center"/>
          </w:tcPr>
          <w:p>
            <w:pPr>
              <w:widowControl/>
              <w:spacing w:line="280" w:lineRule="exact"/>
              <w:jc w:val="center"/>
              <w:rPr>
                <w:rFonts w:hint="eastAsia" w:ascii="仿宋_GB2312" w:hAnsi="宋体" w:eastAsia="仿宋_GB2312" w:cs="宋体"/>
                <w:b w:val="0"/>
                <w:bCs w:val="0"/>
                <w:color w:val="auto"/>
                <w:kern w:val="0"/>
                <w:sz w:val="20"/>
                <w:szCs w:val="20"/>
                <w:highlight w:val="none"/>
                <w:lang w:val="en-US" w:eastAsia="zh-CN"/>
              </w:rPr>
            </w:pPr>
          </w:p>
        </w:tc>
        <w:tc>
          <w:tcPr>
            <w:tcW w:w="723" w:type="dxa"/>
            <w:noWrap w:val="0"/>
            <w:vAlign w:val="center"/>
          </w:tcPr>
          <w:p>
            <w:pPr>
              <w:widowControl/>
              <w:spacing w:line="280" w:lineRule="exact"/>
              <w:jc w:val="center"/>
              <w:rPr>
                <w:rFonts w:hint="eastAsia" w:ascii="仿宋_GB2312" w:hAnsi="宋体" w:eastAsia="仿宋_GB2312" w:cs="宋体"/>
                <w:b w:val="0"/>
                <w:bCs w:val="0"/>
                <w:color w:val="auto"/>
                <w:kern w:val="0"/>
                <w:sz w:val="20"/>
                <w:szCs w:val="20"/>
                <w:highlight w:val="none"/>
                <w:lang w:val="en-US" w:eastAsia="zh-CN"/>
              </w:rPr>
            </w:pPr>
          </w:p>
        </w:tc>
        <w:tc>
          <w:tcPr>
            <w:tcW w:w="881" w:type="dxa"/>
            <w:noWrap w:val="0"/>
            <w:vAlign w:val="center"/>
          </w:tcPr>
          <w:p>
            <w:pPr>
              <w:widowControl/>
              <w:spacing w:line="280" w:lineRule="exact"/>
              <w:jc w:val="center"/>
              <w:rPr>
                <w:rFonts w:hint="eastAsia" w:ascii="仿宋_GB2312" w:hAnsi="宋体" w:eastAsia="仿宋_GB2312" w:cs="宋体"/>
                <w:b w:val="0"/>
                <w:bCs w:val="0"/>
                <w:color w:val="auto"/>
                <w:kern w:val="0"/>
                <w:sz w:val="20"/>
                <w:szCs w:val="20"/>
                <w:highlight w:val="none"/>
                <w:lang w:val="en-US" w:eastAsia="zh-CN"/>
              </w:rPr>
            </w:pPr>
          </w:p>
        </w:tc>
        <w:tc>
          <w:tcPr>
            <w:tcW w:w="1211" w:type="dxa"/>
            <w:noWrap w:val="0"/>
            <w:vAlign w:val="center"/>
          </w:tcPr>
          <w:p>
            <w:pPr>
              <w:widowControl/>
              <w:spacing w:line="280" w:lineRule="exact"/>
              <w:jc w:val="center"/>
              <w:rPr>
                <w:rFonts w:hint="eastAsia" w:ascii="仿宋_GB2312" w:hAnsi="宋体" w:eastAsia="仿宋_GB2312" w:cs="宋体"/>
                <w:b w:val="0"/>
                <w:bCs w:val="0"/>
                <w:color w:val="auto"/>
                <w:kern w:val="0"/>
                <w:sz w:val="20"/>
                <w:szCs w:val="20"/>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noWrap w:val="0"/>
            <w:vAlign w:val="center"/>
          </w:tcPr>
          <w:p>
            <w:pPr>
              <w:widowControl/>
              <w:spacing w:line="280" w:lineRule="exact"/>
              <w:jc w:val="center"/>
              <w:rPr>
                <w:rFonts w:hint="eastAsia"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2024年超长期特别国债支持交通运输领域消费品以旧换新支出</w:t>
            </w:r>
          </w:p>
        </w:tc>
        <w:tc>
          <w:tcPr>
            <w:tcW w:w="850" w:type="dxa"/>
            <w:noWrap w:val="0"/>
            <w:vAlign w:val="center"/>
          </w:tcPr>
          <w:p>
            <w:pPr>
              <w:widowControl/>
              <w:spacing w:line="280" w:lineRule="exact"/>
              <w:jc w:val="center"/>
              <w:rPr>
                <w:rFonts w:hint="eastAsia"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35.70</w:t>
            </w:r>
          </w:p>
        </w:tc>
        <w:tc>
          <w:tcPr>
            <w:tcW w:w="1054" w:type="dxa"/>
            <w:noWrap w:val="0"/>
            <w:vAlign w:val="center"/>
          </w:tcPr>
          <w:p>
            <w:pPr>
              <w:widowControl/>
              <w:spacing w:line="280" w:lineRule="exact"/>
              <w:jc w:val="center"/>
              <w:rPr>
                <w:rFonts w:hint="default"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35.70</w:t>
            </w:r>
          </w:p>
        </w:tc>
        <w:tc>
          <w:tcPr>
            <w:tcW w:w="890" w:type="dxa"/>
            <w:noWrap w:val="0"/>
            <w:vAlign w:val="center"/>
          </w:tcPr>
          <w:p>
            <w:pPr>
              <w:widowControl/>
              <w:spacing w:line="280" w:lineRule="exact"/>
              <w:jc w:val="center"/>
              <w:rPr>
                <w:rFonts w:hint="eastAsia" w:ascii="仿宋_GB2312" w:hAnsi="宋体" w:eastAsia="仿宋_GB2312" w:cs="宋体"/>
                <w:b w:val="0"/>
                <w:bCs w:val="0"/>
                <w:color w:val="auto"/>
                <w:kern w:val="0"/>
                <w:sz w:val="20"/>
                <w:szCs w:val="20"/>
                <w:highlight w:val="none"/>
                <w:lang w:val="en-US" w:eastAsia="zh-CN"/>
              </w:rPr>
            </w:pPr>
          </w:p>
        </w:tc>
        <w:tc>
          <w:tcPr>
            <w:tcW w:w="714" w:type="dxa"/>
            <w:noWrap w:val="0"/>
            <w:vAlign w:val="center"/>
          </w:tcPr>
          <w:p>
            <w:pPr>
              <w:widowControl/>
              <w:spacing w:line="280" w:lineRule="exact"/>
              <w:jc w:val="center"/>
              <w:rPr>
                <w:rFonts w:hint="eastAsia" w:ascii="仿宋_GB2312" w:hAnsi="宋体" w:eastAsia="仿宋_GB2312" w:cs="宋体"/>
                <w:b w:val="0"/>
                <w:bCs w:val="0"/>
                <w:color w:val="auto"/>
                <w:kern w:val="0"/>
                <w:sz w:val="20"/>
                <w:szCs w:val="20"/>
                <w:highlight w:val="none"/>
                <w:lang w:val="en-US" w:eastAsia="zh-CN"/>
              </w:rPr>
            </w:pPr>
          </w:p>
        </w:tc>
        <w:tc>
          <w:tcPr>
            <w:tcW w:w="1211" w:type="dxa"/>
            <w:noWrap w:val="0"/>
            <w:vAlign w:val="center"/>
          </w:tcPr>
          <w:p>
            <w:pPr>
              <w:widowControl/>
              <w:spacing w:line="280" w:lineRule="exact"/>
              <w:jc w:val="center"/>
              <w:rPr>
                <w:rFonts w:hint="default"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35.70</w:t>
            </w:r>
          </w:p>
        </w:tc>
        <w:tc>
          <w:tcPr>
            <w:tcW w:w="797" w:type="dxa"/>
            <w:noWrap w:val="0"/>
            <w:vAlign w:val="center"/>
          </w:tcPr>
          <w:p>
            <w:pPr>
              <w:widowControl/>
              <w:spacing w:line="280" w:lineRule="exact"/>
              <w:jc w:val="center"/>
              <w:rPr>
                <w:rFonts w:hint="eastAsia" w:ascii="仿宋_GB2312" w:hAnsi="宋体" w:eastAsia="仿宋_GB2312" w:cs="宋体"/>
                <w:b w:val="0"/>
                <w:bCs w:val="0"/>
                <w:color w:val="auto"/>
                <w:kern w:val="0"/>
                <w:sz w:val="20"/>
                <w:szCs w:val="20"/>
                <w:highlight w:val="none"/>
                <w:lang w:val="en-US" w:eastAsia="zh-CN"/>
              </w:rPr>
            </w:pPr>
          </w:p>
        </w:tc>
        <w:tc>
          <w:tcPr>
            <w:tcW w:w="723" w:type="dxa"/>
            <w:noWrap w:val="0"/>
            <w:vAlign w:val="center"/>
          </w:tcPr>
          <w:p>
            <w:pPr>
              <w:widowControl/>
              <w:spacing w:line="280" w:lineRule="exact"/>
              <w:jc w:val="center"/>
              <w:rPr>
                <w:rFonts w:hint="eastAsia" w:ascii="仿宋_GB2312" w:hAnsi="宋体" w:eastAsia="仿宋_GB2312" w:cs="宋体"/>
                <w:b w:val="0"/>
                <w:bCs w:val="0"/>
                <w:color w:val="auto"/>
                <w:kern w:val="0"/>
                <w:sz w:val="20"/>
                <w:szCs w:val="20"/>
                <w:highlight w:val="none"/>
                <w:lang w:val="en-US" w:eastAsia="zh-CN"/>
              </w:rPr>
            </w:pPr>
          </w:p>
        </w:tc>
        <w:tc>
          <w:tcPr>
            <w:tcW w:w="881" w:type="dxa"/>
            <w:noWrap w:val="0"/>
            <w:vAlign w:val="center"/>
          </w:tcPr>
          <w:p>
            <w:pPr>
              <w:widowControl/>
              <w:spacing w:line="280" w:lineRule="exact"/>
              <w:jc w:val="center"/>
              <w:rPr>
                <w:rFonts w:hint="eastAsia" w:ascii="仿宋_GB2312" w:hAnsi="宋体" w:eastAsia="仿宋_GB2312" w:cs="宋体"/>
                <w:b w:val="0"/>
                <w:bCs w:val="0"/>
                <w:color w:val="auto"/>
                <w:kern w:val="0"/>
                <w:sz w:val="20"/>
                <w:szCs w:val="20"/>
                <w:highlight w:val="none"/>
                <w:lang w:val="en-US" w:eastAsia="zh-CN"/>
              </w:rPr>
            </w:pPr>
          </w:p>
        </w:tc>
        <w:tc>
          <w:tcPr>
            <w:tcW w:w="1211" w:type="dxa"/>
            <w:noWrap w:val="0"/>
            <w:vAlign w:val="center"/>
          </w:tcPr>
          <w:p>
            <w:pPr>
              <w:widowControl/>
              <w:spacing w:line="280" w:lineRule="exact"/>
              <w:jc w:val="center"/>
              <w:rPr>
                <w:rFonts w:hint="eastAsia" w:ascii="仿宋_GB2312" w:hAnsi="宋体" w:eastAsia="仿宋_GB2312" w:cs="宋体"/>
                <w:b w:val="0"/>
                <w:bCs w:val="0"/>
                <w:color w:val="auto"/>
                <w:kern w:val="0"/>
                <w:sz w:val="20"/>
                <w:szCs w:val="20"/>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noWrap w:val="0"/>
            <w:vAlign w:val="center"/>
          </w:tcPr>
          <w:p>
            <w:pPr>
              <w:widowControl/>
              <w:spacing w:line="280" w:lineRule="exact"/>
              <w:jc w:val="center"/>
              <w:rPr>
                <w:rFonts w:hint="eastAsia"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呼图壁县联丰村-克孜勒塔斯村-西沟村公路建设工程</w:t>
            </w:r>
          </w:p>
        </w:tc>
        <w:tc>
          <w:tcPr>
            <w:tcW w:w="850" w:type="dxa"/>
            <w:noWrap w:val="0"/>
            <w:vAlign w:val="center"/>
          </w:tcPr>
          <w:p>
            <w:pPr>
              <w:widowControl/>
              <w:spacing w:line="280" w:lineRule="exact"/>
              <w:jc w:val="center"/>
              <w:rPr>
                <w:rFonts w:hint="eastAsia"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1500.00</w:t>
            </w:r>
          </w:p>
        </w:tc>
        <w:tc>
          <w:tcPr>
            <w:tcW w:w="1054" w:type="dxa"/>
            <w:noWrap w:val="0"/>
            <w:vAlign w:val="center"/>
          </w:tcPr>
          <w:p>
            <w:pPr>
              <w:widowControl/>
              <w:spacing w:line="280" w:lineRule="exact"/>
              <w:jc w:val="center"/>
              <w:rPr>
                <w:rFonts w:hint="default"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1500.00</w:t>
            </w:r>
          </w:p>
        </w:tc>
        <w:tc>
          <w:tcPr>
            <w:tcW w:w="890" w:type="dxa"/>
            <w:noWrap w:val="0"/>
            <w:vAlign w:val="center"/>
          </w:tcPr>
          <w:p>
            <w:pPr>
              <w:widowControl/>
              <w:spacing w:line="280" w:lineRule="exact"/>
              <w:jc w:val="center"/>
              <w:rPr>
                <w:rFonts w:hint="eastAsia" w:ascii="仿宋_GB2312" w:hAnsi="宋体" w:eastAsia="仿宋_GB2312" w:cs="宋体"/>
                <w:b w:val="0"/>
                <w:bCs w:val="0"/>
                <w:color w:val="auto"/>
                <w:kern w:val="0"/>
                <w:sz w:val="20"/>
                <w:szCs w:val="20"/>
                <w:highlight w:val="none"/>
                <w:lang w:val="en-US" w:eastAsia="zh-CN"/>
              </w:rPr>
            </w:pPr>
          </w:p>
        </w:tc>
        <w:tc>
          <w:tcPr>
            <w:tcW w:w="714" w:type="dxa"/>
            <w:noWrap w:val="0"/>
            <w:vAlign w:val="center"/>
          </w:tcPr>
          <w:p>
            <w:pPr>
              <w:widowControl/>
              <w:spacing w:line="280" w:lineRule="exact"/>
              <w:jc w:val="center"/>
              <w:rPr>
                <w:rFonts w:hint="eastAsia" w:ascii="仿宋_GB2312" w:hAnsi="宋体" w:eastAsia="仿宋_GB2312" w:cs="宋体"/>
                <w:b w:val="0"/>
                <w:bCs w:val="0"/>
                <w:color w:val="auto"/>
                <w:kern w:val="0"/>
                <w:sz w:val="20"/>
                <w:szCs w:val="20"/>
                <w:highlight w:val="none"/>
                <w:lang w:val="en-US" w:eastAsia="zh-CN"/>
              </w:rPr>
            </w:pPr>
          </w:p>
        </w:tc>
        <w:tc>
          <w:tcPr>
            <w:tcW w:w="1211" w:type="dxa"/>
            <w:noWrap w:val="0"/>
            <w:vAlign w:val="center"/>
          </w:tcPr>
          <w:p>
            <w:pPr>
              <w:widowControl/>
              <w:spacing w:line="280" w:lineRule="exact"/>
              <w:jc w:val="center"/>
              <w:rPr>
                <w:rFonts w:hint="default"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1500.00</w:t>
            </w:r>
          </w:p>
        </w:tc>
        <w:tc>
          <w:tcPr>
            <w:tcW w:w="797" w:type="dxa"/>
            <w:noWrap w:val="0"/>
            <w:vAlign w:val="center"/>
          </w:tcPr>
          <w:p>
            <w:pPr>
              <w:widowControl/>
              <w:spacing w:line="280" w:lineRule="exact"/>
              <w:jc w:val="center"/>
              <w:rPr>
                <w:rFonts w:hint="eastAsia" w:ascii="仿宋_GB2312" w:hAnsi="宋体" w:eastAsia="仿宋_GB2312" w:cs="宋体"/>
                <w:b w:val="0"/>
                <w:bCs w:val="0"/>
                <w:color w:val="auto"/>
                <w:kern w:val="0"/>
                <w:sz w:val="20"/>
                <w:szCs w:val="20"/>
                <w:highlight w:val="none"/>
                <w:lang w:val="en-US" w:eastAsia="zh-CN"/>
              </w:rPr>
            </w:pPr>
          </w:p>
        </w:tc>
        <w:tc>
          <w:tcPr>
            <w:tcW w:w="723" w:type="dxa"/>
            <w:noWrap w:val="0"/>
            <w:vAlign w:val="center"/>
          </w:tcPr>
          <w:p>
            <w:pPr>
              <w:widowControl/>
              <w:spacing w:line="280" w:lineRule="exact"/>
              <w:jc w:val="center"/>
              <w:rPr>
                <w:rFonts w:hint="eastAsia" w:ascii="仿宋_GB2312" w:hAnsi="宋体" w:eastAsia="仿宋_GB2312" w:cs="宋体"/>
                <w:b w:val="0"/>
                <w:bCs w:val="0"/>
                <w:color w:val="auto"/>
                <w:kern w:val="0"/>
                <w:sz w:val="20"/>
                <w:szCs w:val="20"/>
                <w:highlight w:val="none"/>
                <w:lang w:val="en-US" w:eastAsia="zh-CN"/>
              </w:rPr>
            </w:pPr>
          </w:p>
        </w:tc>
        <w:tc>
          <w:tcPr>
            <w:tcW w:w="881" w:type="dxa"/>
            <w:noWrap w:val="0"/>
            <w:vAlign w:val="center"/>
          </w:tcPr>
          <w:p>
            <w:pPr>
              <w:widowControl/>
              <w:spacing w:line="280" w:lineRule="exact"/>
              <w:jc w:val="center"/>
              <w:rPr>
                <w:rFonts w:hint="eastAsia" w:ascii="仿宋_GB2312" w:hAnsi="宋体" w:eastAsia="仿宋_GB2312" w:cs="宋体"/>
                <w:b w:val="0"/>
                <w:bCs w:val="0"/>
                <w:color w:val="auto"/>
                <w:kern w:val="0"/>
                <w:sz w:val="20"/>
                <w:szCs w:val="20"/>
                <w:highlight w:val="none"/>
                <w:lang w:val="en-US" w:eastAsia="zh-CN"/>
              </w:rPr>
            </w:pPr>
          </w:p>
        </w:tc>
        <w:tc>
          <w:tcPr>
            <w:tcW w:w="1211" w:type="dxa"/>
            <w:noWrap w:val="0"/>
            <w:vAlign w:val="center"/>
          </w:tcPr>
          <w:p>
            <w:pPr>
              <w:widowControl/>
              <w:spacing w:line="280" w:lineRule="exact"/>
              <w:jc w:val="center"/>
              <w:rPr>
                <w:rFonts w:hint="eastAsia" w:ascii="仿宋_GB2312" w:hAnsi="宋体" w:eastAsia="仿宋_GB2312" w:cs="宋体"/>
                <w:b w:val="0"/>
                <w:bCs w:val="0"/>
                <w:color w:val="auto"/>
                <w:kern w:val="0"/>
                <w:sz w:val="20"/>
                <w:szCs w:val="20"/>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noWrap w:val="0"/>
            <w:vAlign w:val="center"/>
          </w:tcPr>
          <w:p>
            <w:pPr>
              <w:widowControl/>
              <w:spacing w:line="280" w:lineRule="exact"/>
              <w:jc w:val="center"/>
              <w:rPr>
                <w:rFonts w:hint="eastAsia"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呼图壁县小泉村-大泉村-十三户村农村公路建设工程</w:t>
            </w:r>
          </w:p>
        </w:tc>
        <w:tc>
          <w:tcPr>
            <w:tcW w:w="850" w:type="dxa"/>
            <w:noWrap w:val="0"/>
            <w:vAlign w:val="center"/>
          </w:tcPr>
          <w:p>
            <w:pPr>
              <w:widowControl/>
              <w:spacing w:line="280" w:lineRule="exact"/>
              <w:jc w:val="center"/>
              <w:rPr>
                <w:rFonts w:hint="eastAsia"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3900.00</w:t>
            </w:r>
          </w:p>
        </w:tc>
        <w:tc>
          <w:tcPr>
            <w:tcW w:w="1054" w:type="dxa"/>
            <w:noWrap w:val="0"/>
            <w:vAlign w:val="center"/>
          </w:tcPr>
          <w:p>
            <w:pPr>
              <w:widowControl/>
              <w:spacing w:line="280" w:lineRule="exact"/>
              <w:jc w:val="center"/>
              <w:rPr>
                <w:rFonts w:hint="default"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3900.00</w:t>
            </w:r>
          </w:p>
        </w:tc>
        <w:tc>
          <w:tcPr>
            <w:tcW w:w="890" w:type="dxa"/>
            <w:noWrap w:val="0"/>
            <w:vAlign w:val="center"/>
          </w:tcPr>
          <w:p>
            <w:pPr>
              <w:widowControl/>
              <w:spacing w:line="280" w:lineRule="exact"/>
              <w:jc w:val="center"/>
              <w:rPr>
                <w:rFonts w:hint="eastAsia" w:ascii="仿宋_GB2312" w:hAnsi="宋体" w:eastAsia="仿宋_GB2312" w:cs="宋体"/>
                <w:b w:val="0"/>
                <w:bCs w:val="0"/>
                <w:color w:val="auto"/>
                <w:kern w:val="0"/>
                <w:sz w:val="20"/>
                <w:szCs w:val="20"/>
                <w:highlight w:val="none"/>
                <w:lang w:val="en-US" w:eastAsia="zh-CN"/>
              </w:rPr>
            </w:pPr>
          </w:p>
        </w:tc>
        <w:tc>
          <w:tcPr>
            <w:tcW w:w="714" w:type="dxa"/>
            <w:noWrap w:val="0"/>
            <w:vAlign w:val="center"/>
          </w:tcPr>
          <w:p>
            <w:pPr>
              <w:widowControl/>
              <w:spacing w:line="280" w:lineRule="exact"/>
              <w:jc w:val="center"/>
              <w:rPr>
                <w:rFonts w:hint="eastAsia" w:ascii="仿宋_GB2312" w:hAnsi="宋体" w:eastAsia="仿宋_GB2312" w:cs="宋体"/>
                <w:b w:val="0"/>
                <w:bCs w:val="0"/>
                <w:color w:val="auto"/>
                <w:kern w:val="0"/>
                <w:sz w:val="20"/>
                <w:szCs w:val="20"/>
                <w:highlight w:val="none"/>
                <w:lang w:val="en-US" w:eastAsia="zh-CN"/>
              </w:rPr>
            </w:pPr>
          </w:p>
        </w:tc>
        <w:tc>
          <w:tcPr>
            <w:tcW w:w="1211" w:type="dxa"/>
            <w:noWrap w:val="0"/>
            <w:vAlign w:val="center"/>
          </w:tcPr>
          <w:p>
            <w:pPr>
              <w:widowControl/>
              <w:spacing w:line="280" w:lineRule="exact"/>
              <w:jc w:val="center"/>
              <w:rPr>
                <w:rFonts w:hint="default"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3900.00</w:t>
            </w:r>
          </w:p>
        </w:tc>
        <w:tc>
          <w:tcPr>
            <w:tcW w:w="797" w:type="dxa"/>
            <w:noWrap w:val="0"/>
            <w:vAlign w:val="center"/>
          </w:tcPr>
          <w:p>
            <w:pPr>
              <w:widowControl/>
              <w:spacing w:line="280" w:lineRule="exact"/>
              <w:jc w:val="center"/>
              <w:rPr>
                <w:rFonts w:hint="eastAsia" w:ascii="仿宋_GB2312" w:hAnsi="宋体" w:eastAsia="仿宋_GB2312" w:cs="宋体"/>
                <w:b w:val="0"/>
                <w:bCs w:val="0"/>
                <w:color w:val="auto"/>
                <w:kern w:val="0"/>
                <w:sz w:val="20"/>
                <w:szCs w:val="20"/>
                <w:highlight w:val="none"/>
                <w:lang w:val="en-US" w:eastAsia="zh-CN"/>
              </w:rPr>
            </w:pPr>
          </w:p>
        </w:tc>
        <w:tc>
          <w:tcPr>
            <w:tcW w:w="723" w:type="dxa"/>
            <w:noWrap w:val="0"/>
            <w:vAlign w:val="center"/>
          </w:tcPr>
          <w:p>
            <w:pPr>
              <w:widowControl/>
              <w:spacing w:line="280" w:lineRule="exact"/>
              <w:jc w:val="center"/>
              <w:rPr>
                <w:rFonts w:hint="eastAsia" w:ascii="仿宋_GB2312" w:hAnsi="宋体" w:eastAsia="仿宋_GB2312" w:cs="宋体"/>
                <w:b w:val="0"/>
                <w:bCs w:val="0"/>
                <w:color w:val="auto"/>
                <w:kern w:val="0"/>
                <w:sz w:val="20"/>
                <w:szCs w:val="20"/>
                <w:highlight w:val="none"/>
                <w:lang w:val="en-US" w:eastAsia="zh-CN"/>
              </w:rPr>
            </w:pPr>
          </w:p>
        </w:tc>
        <w:tc>
          <w:tcPr>
            <w:tcW w:w="881" w:type="dxa"/>
            <w:noWrap w:val="0"/>
            <w:vAlign w:val="center"/>
          </w:tcPr>
          <w:p>
            <w:pPr>
              <w:widowControl/>
              <w:spacing w:line="280" w:lineRule="exact"/>
              <w:jc w:val="center"/>
              <w:rPr>
                <w:rFonts w:hint="eastAsia" w:ascii="仿宋_GB2312" w:hAnsi="宋体" w:eastAsia="仿宋_GB2312" w:cs="宋体"/>
                <w:b w:val="0"/>
                <w:bCs w:val="0"/>
                <w:color w:val="auto"/>
                <w:kern w:val="0"/>
                <w:sz w:val="20"/>
                <w:szCs w:val="20"/>
                <w:highlight w:val="none"/>
                <w:lang w:val="en-US" w:eastAsia="zh-CN"/>
              </w:rPr>
            </w:pPr>
          </w:p>
        </w:tc>
        <w:tc>
          <w:tcPr>
            <w:tcW w:w="1211" w:type="dxa"/>
            <w:noWrap w:val="0"/>
            <w:vAlign w:val="center"/>
          </w:tcPr>
          <w:p>
            <w:pPr>
              <w:widowControl/>
              <w:spacing w:line="280" w:lineRule="exact"/>
              <w:jc w:val="center"/>
              <w:rPr>
                <w:rFonts w:hint="eastAsia" w:ascii="仿宋_GB2312" w:hAnsi="宋体" w:eastAsia="仿宋_GB2312" w:cs="宋体"/>
                <w:b w:val="0"/>
                <w:bCs w:val="0"/>
                <w:color w:val="auto"/>
                <w:kern w:val="0"/>
                <w:sz w:val="20"/>
                <w:szCs w:val="20"/>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trPr>
        <w:tc>
          <w:tcPr>
            <w:tcW w:w="1287" w:type="dxa"/>
            <w:noWrap w:val="0"/>
            <w:vAlign w:val="center"/>
          </w:tcPr>
          <w:p>
            <w:pPr>
              <w:spacing w:line="600" w:lineRule="exact"/>
              <w:jc w:val="center"/>
              <w:rPr>
                <w:rFonts w:ascii="仿宋" w:hAnsi="仿宋" w:eastAsia="仿宋" w:cs="仿宋_GB2312"/>
                <w:b/>
                <w:bCs w:val="0"/>
                <w:color w:val="auto"/>
                <w:kern w:val="0"/>
                <w:sz w:val="28"/>
                <w:szCs w:val="28"/>
                <w:highlight w:val="none"/>
              </w:rPr>
            </w:pPr>
          </w:p>
        </w:tc>
        <w:tc>
          <w:tcPr>
            <w:tcW w:w="850" w:type="dxa"/>
            <w:noWrap w:val="0"/>
            <w:vAlign w:val="center"/>
          </w:tcPr>
          <w:p>
            <w:pPr>
              <w:spacing w:line="600" w:lineRule="exact"/>
              <w:jc w:val="center"/>
              <w:rPr>
                <w:rFonts w:hint="eastAsia" w:ascii="仿宋" w:hAnsi="仿宋" w:eastAsia="仿宋" w:cs="仿宋_GB2312"/>
                <w:b/>
                <w:bCs w:val="0"/>
                <w:color w:val="auto"/>
                <w:kern w:val="0"/>
                <w:sz w:val="28"/>
                <w:szCs w:val="28"/>
                <w:highlight w:val="none"/>
                <w:lang w:val="en-US" w:eastAsia="zh-CN"/>
              </w:rPr>
            </w:pPr>
            <w:r>
              <w:rPr>
                <w:rFonts w:hint="eastAsia" w:ascii="仿宋_GB2312" w:hAnsi="宋体" w:eastAsia="仿宋_GB2312" w:cs="宋体"/>
                <w:b/>
                <w:bCs w:val="0"/>
                <w:color w:val="auto"/>
                <w:kern w:val="0"/>
                <w:sz w:val="20"/>
                <w:szCs w:val="20"/>
                <w:highlight w:val="none"/>
                <w:lang w:val="en-US" w:eastAsia="zh-CN"/>
              </w:rPr>
              <w:t>总计</w:t>
            </w:r>
          </w:p>
        </w:tc>
        <w:tc>
          <w:tcPr>
            <w:tcW w:w="1054" w:type="dxa"/>
            <w:noWrap w:val="0"/>
            <w:vAlign w:val="center"/>
          </w:tcPr>
          <w:p>
            <w:pPr>
              <w:widowControl/>
              <w:spacing w:line="280" w:lineRule="exact"/>
              <w:jc w:val="center"/>
              <w:rPr>
                <w:rFonts w:hint="default" w:ascii="仿宋_GB2312" w:hAnsi="宋体" w:eastAsia="仿宋_GB2312" w:cs="宋体"/>
                <w:b/>
                <w:bCs w:val="0"/>
                <w:color w:val="auto"/>
                <w:kern w:val="0"/>
                <w:sz w:val="20"/>
                <w:szCs w:val="20"/>
                <w:highlight w:val="none"/>
                <w:lang w:val="en-US" w:eastAsia="zh-CN"/>
              </w:rPr>
            </w:pPr>
            <w:r>
              <w:rPr>
                <w:rFonts w:hint="eastAsia" w:ascii="仿宋_GB2312" w:hAnsi="宋体" w:eastAsia="仿宋_GB2312" w:cs="宋体"/>
                <w:b/>
                <w:bCs w:val="0"/>
                <w:color w:val="auto"/>
                <w:kern w:val="0"/>
                <w:sz w:val="20"/>
                <w:szCs w:val="20"/>
                <w:highlight w:val="none"/>
                <w:lang w:val="en-US" w:eastAsia="zh-CN"/>
              </w:rPr>
              <w:t>5799.7</w:t>
            </w:r>
          </w:p>
        </w:tc>
        <w:tc>
          <w:tcPr>
            <w:tcW w:w="890" w:type="dxa"/>
            <w:noWrap w:val="0"/>
            <w:vAlign w:val="center"/>
          </w:tcPr>
          <w:p>
            <w:pPr>
              <w:widowControl/>
              <w:spacing w:line="280" w:lineRule="exact"/>
              <w:jc w:val="center"/>
              <w:rPr>
                <w:rFonts w:hint="eastAsia" w:ascii="仿宋_GB2312" w:hAnsi="宋体" w:eastAsia="仿宋_GB2312" w:cs="宋体"/>
                <w:b/>
                <w:bCs w:val="0"/>
                <w:color w:val="auto"/>
                <w:kern w:val="0"/>
                <w:sz w:val="20"/>
                <w:szCs w:val="20"/>
                <w:highlight w:val="none"/>
                <w:lang w:val="en-US" w:eastAsia="zh-CN"/>
              </w:rPr>
            </w:pPr>
          </w:p>
        </w:tc>
        <w:tc>
          <w:tcPr>
            <w:tcW w:w="714" w:type="dxa"/>
            <w:noWrap w:val="0"/>
            <w:vAlign w:val="center"/>
          </w:tcPr>
          <w:p>
            <w:pPr>
              <w:widowControl/>
              <w:spacing w:line="280" w:lineRule="exact"/>
              <w:jc w:val="center"/>
              <w:rPr>
                <w:rFonts w:hint="eastAsia" w:ascii="仿宋_GB2312" w:hAnsi="宋体" w:eastAsia="仿宋_GB2312" w:cs="宋体"/>
                <w:b/>
                <w:bCs w:val="0"/>
                <w:color w:val="auto"/>
                <w:kern w:val="0"/>
                <w:sz w:val="20"/>
                <w:szCs w:val="20"/>
                <w:highlight w:val="none"/>
                <w:lang w:val="en-US" w:eastAsia="zh-CN"/>
              </w:rPr>
            </w:pPr>
          </w:p>
        </w:tc>
        <w:tc>
          <w:tcPr>
            <w:tcW w:w="1211" w:type="dxa"/>
            <w:noWrap w:val="0"/>
            <w:vAlign w:val="center"/>
          </w:tcPr>
          <w:p>
            <w:pPr>
              <w:widowControl/>
              <w:spacing w:line="280" w:lineRule="exact"/>
              <w:jc w:val="center"/>
              <w:rPr>
                <w:rFonts w:hint="eastAsia" w:ascii="仿宋_GB2312" w:hAnsi="宋体" w:eastAsia="仿宋_GB2312" w:cs="宋体"/>
                <w:b/>
                <w:bCs w:val="0"/>
                <w:color w:val="auto"/>
                <w:kern w:val="0"/>
                <w:sz w:val="20"/>
                <w:szCs w:val="20"/>
                <w:highlight w:val="none"/>
                <w:lang w:val="en-US" w:eastAsia="zh-CN"/>
              </w:rPr>
            </w:pPr>
            <w:r>
              <w:rPr>
                <w:rFonts w:hint="eastAsia" w:ascii="仿宋_GB2312" w:hAnsi="宋体" w:eastAsia="仿宋_GB2312" w:cs="宋体"/>
                <w:b/>
                <w:bCs w:val="0"/>
                <w:color w:val="auto"/>
                <w:kern w:val="0"/>
                <w:sz w:val="20"/>
                <w:szCs w:val="20"/>
                <w:highlight w:val="none"/>
                <w:lang w:val="en-US" w:eastAsia="zh-CN"/>
              </w:rPr>
              <w:t>5799.7</w:t>
            </w:r>
          </w:p>
        </w:tc>
        <w:tc>
          <w:tcPr>
            <w:tcW w:w="797" w:type="dxa"/>
            <w:noWrap w:val="0"/>
            <w:vAlign w:val="center"/>
          </w:tcPr>
          <w:p>
            <w:pPr>
              <w:spacing w:line="600" w:lineRule="exact"/>
              <w:jc w:val="center"/>
              <w:rPr>
                <w:rFonts w:ascii="仿宋" w:hAnsi="仿宋" w:eastAsia="仿宋" w:cs="仿宋_GB2312"/>
                <w:b/>
                <w:bCs w:val="0"/>
                <w:color w:val="auto"/>
                <w:kern w:val="0"/>
                <w:sz w:val="28"/>
                <w:szCs w:val="28"/>
                <w:highlight w:val="none"/>
              </w:rPr>
            </w:pPr>
          </w:p>
        </w:tc>
        <w:tc>
          <w:tcPr>
            <w:tcW w:w="723" w:type="dxa"/>
            <w:noWrap w:val="0"/>
            <w:vAlign w:val="center"/>
          </w:tcPr>
          <w:p>
            <w:pPr>
              <w:spacing w:line="600" w:lineRule="exact"/>
              <w:jc w:val="center"/>
              <w:rPr>
                <w:rFonts w:ascii="仿宋" w:hAnsi="仿宋" w:eastAsia="仿宋" w:cs="仿宋_GB2312"/>
                <w:b/>
                <w:bCs w:val="0"/>
                <w:color w:val="auto"/>
                <w:kern w:val="0"/>
                <w:sz w:val="28"/>
                <w:szCs w:val="28"/>
                <w:highlight w:val="none"/>
              </w:rPr>
            </w:pPr>
          </w:p>
        </w:tc>
        <w:tc>
          <w:tcPr>
            <w:tcW w:w="881" w:type="dxa"/>
            <w:noWrap w:val="0"/>
            <w:vAlign w:val="center"/>
          </w:tcPr>
          <w:p>
            <w:pPr>
              <w:spacing w:line="600" w:lineRule="exact"/>
              <w:jc w:val="center"/>
              <w:rPr>
                <w:rFonts w:ascii="仿宋" w:hAnsi="仿宋" w:eastAsia="仿宋" w:cs="仿宋_GB2312"/>
                <w:b/>
                <w:bCs w:val="0"/>
                <w:color w:val="auto"/>
                <w:kern w:val="0"/>
                <w:sz w:val="28"/>
                <w:szCs w:val="28"/>
                <w:highlight w:val="none"/>
              </w:rPr>
            </w:pPr>
          </w:p>
        </w:tc>
        <w:tc>
          <w:tcPr>
            <w:tcW w:w="1211" w:type="dxa"/>
            <w:noWrap w:val="0"/>
            <w:vAlign w:val="center"/>
          </w:tcPr>
          <w:p>
            <w:pPr>
              <w:spacing w:line="600" w:lineRule="exact"/>
              <w:jc w:val="center"/>
              <w:rPr>
                <w:rFonts w:ascii="仿宋" w:hAnsi="仿宋" w:eastAsia="仿宋" w:cs="仿宋_GB2312"/>
                <w:b/>
                <w:bCs w:val="0"/>
                <w:color w:val="auto"/>
                <w:kern w:val="0"/>
                <w:sz w:val="28"/>
                <w:szCs w:val="28"/>
                <w:highlight w:val="none"/>
              </w:rPr>
            </w:pPr>
          </w:p>
        </w:tc>
      </w:tr>
    </w:tbl>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color w:val="auto"/>
          <w:kern w:val="0"/>
          <w:sz w:val="32"/>
          <w:szCs w:val="32"/>
          <w:highlight w:val="none"/>
        </w:rPr>
      </w:pPr>
    </w:p>
    <w:p>
      <w:pPr>
        <w:pStyle w:val="3"/>
        <w:rPr>
          <w:rFonts w:hint="eastAsia"/>
        </w:r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color w:val="auto"/>
          <w:kern w:val="0"/>
          <w:sz w:val="32"/>
          <w:szCs w:val="32"/>
          <w:highlight w:val="none"/>
        </w:rPr>
      </w:pPr>
    </w:p>
    <w:p>
      <w:pPr>
        <w:pStyle w:val="2"/>
        <w:spacing w:before="156" w:beforeLines="50" w:after="156" w:afterLines="50" w:line="240" w:lineRule="atLeast"/>
        <w:jc w:val="center"/>
        <w:rPr>
          <w:rFonts w:ascii="黑体" w:hAnsi="黑体" w:eastAsia="黑体"/>
          <w:color w:val="auto"/>
          <w:kern w:val="0"/>
          <w:sz w:val="32"/>
          <w:szCs w:val="32"/>
          <w:highlight w:val="none"/>
        </w:rPr>
      </w:pPr>
      <w:r>
        <w:rPr>
          <w:rFonts w:hint="eastAsia" w:ascii="黑体" w:eastAsia="黑体" w:cs="Times New Roman"/>
          <w:sz w:val="30"/>
          <w:szCs w:val="30"/>
        </w:rPr>
        <w:t>第三部分</w:t>
      </w:r>
      <w:r>
        <w:rPr>
          <w:rFonts w:hint="eastAsia" w:ascii="黑体" w:eastAsia="黑体" w:cs="Times New Roman"/>
          <w:sz w:val="30"/>
          <w:szCs w:val="30"/>
          <w:lang w:val="en-US" w:eastAsia="zh-CN"/>
        </w:rPr>
        <w:t>2025</w:t>
      </w:r>
      <w:r>
        <w:rPr>
          <w:rFonts w:hint="eastAsia" w:ascii="黑体" w:eastAsia="黑体" w:cs="Times New Roman"/>
          <w:sz w:val="30"/>
          <w:szCs w:val="30"/>
        </w:rPr>
        <w:t>年</w:t>
      </w:r>
      <w:r>
        <w:rPr>
          <w:rFonts w:hint="eastAsia" w:ascii="黑体" w:eastAsia="黑体" w:cs="Times New Roman"/>
          <w:sz w:val="30"/>
          <w:szCs w:val="30"/>
          <w:lang w:eastAsia="zh-CN"/>
        </w:rPr>
        <w:t>部门</w:t>
      </w:r>
      <w:r>
        <w:rPr>
          <w:rFonts w:hint="eastAsia" w:ascii="黑体" w:eastAsia="黑体" w:cs="Times New Roman"/>
          <w:sz w:val="30"/>
          <w:szCs w:val="30"/>
        </w:rPr>
        <w:t>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val="0"/>
          <w:color w:val="auto"/>
          <w:kern w:val="0"/>
          <w:sz w:val="32"/>
          <w:szCs w:val="32"/>
          <w:highlight w:val="none"/>
        </w:rPr>
      </w:pPr>
      <w:r>
        <w:rPr>
          <w:rFonts w:hint="eastAsia" w:ascii="楷体_GB2312" w:hAnsi="楷体_GB2312" w:eastAsia="楷体_GB2312" w:cs="楷体_GB2312"/>
          <w:b/>
          <w:bCs w:val="0"/>
          <w:color w:val="auto"/>
          <w:kern w:val="0"/>
          <w:sz w:val="32"/>
          <w:szCs w:val="32"/>
          <w:highlight w:val="none"/>
        </w:rPr>
        <w:t>一、</w:t>
      </w:r>
      <w:r>
        <w:rPr>
          <w:rFonts w:hint="eastAsia" w:ascii="仿宋" w:hAnsi="华文楷体" w:eastAsia="仿宋" w:cs="Times New Roman"/>
          <w:b/>
          <w:kern w:val="2"/>
          <w:sz w:val="28"/>
          <w:szCs w:val="28"/>
          <w:lang w:val="en-US" w:eastAsia="zh-CN"/>
        </w:rPr>
        <w:t>关于呼图壁县交通运输局2025年收支预算情况的总体说明</w:t>
      </w:r>
    </w:p>
    <w:p>
      <w:pPr>
        <w:widowControl/>
        <w:spacing w:line="560" w:lineRule="exact"/>
        <w:ind w:firstLine="560" w:firstLineChars="200"/>
        <w:rPr>
          <w:rFonts w:hint="eastAsia" w:ascii="仿宋" w:hAnsi="微软雅黑" w:eastAsia="仿宋" w:cs="Times New Roman"/>
          <w:sz w:val="28"/>
          <w:szCs w:val="28"/>
        </w:rPr>
      </w:pPr>
      <w:r>
        <w:rPr>
          <w:rFonts w:hint="eastAsia" w:ascii="仿宋" w:hAnsi="微软雅黑" w:eastAsia="仿宋" w:cs="Times New Roman"/>
          <w:sz w:val="28"/>
          <w:szCs w:val="28"/>
        </w:rPr>
        <w:t>按照全口径预算的原则，</w:t>
      </w:r>
      <w:r>
        <w:rPr>
          <w:rFonts w:hint="eastAsia" w:ascii="仿宋" w:hAnsi="微软雅黑" w:eastAsia="仿宋" w:cs="Times New Roman"/>
          <w:sz w:val="28"/>
          <w:szCs w:val="28"/>
          <w:lang w:eastAsia="zh-CN"/>
        </w:rPr>
        <w:t>呼图壁县交通运输局</w:t>
      </w:r>
      <w:r>
        <w:rPr>
          <w:rFonts w:hint="eastAsia" w:ascii="仿宋" w:hAnsi="微软雅黑" w:eastAsia="仿宋" w:cs="Times New Roman"/>
          <w:sz w:val="28"/>
          <w:szCs w:val="28"/>
          <w:lang w:val="en-US" w:eastAsia="zh-CN"/>
        </w:rPr>
        <w:t>2025</w:t>
      </w:r>
      <w:r>
        <w:rPr>
          <w:rFonts w:hint="eastAsia" w:ascii="仿宋" w:hAnsi="微软雅黑" w:eastAsia="仿宋" w:cs="Times New Roman"/>
          <w:sz w:val="28"/>
          <w:szCs w:val="28"/>
        </w:rPr>
        <w:t>年所有收入和支出均纳入</w:t>
      </w:r>
      <w:r>
        <w:rPr>
          <w:rFonts w:hint="eastAsia" w:ascii="仿宋" w:hAnsi="微软雅黑" w:eastAsia="仿宋" w:cs="Times New Roman"/>
          <w:sz w:val="28"/>
          <w:szCs w:val="28"/>
          <w:lang w:eastAsia="zh-CN"/>
        </w:rPr>
        <w:t>部门</w:t>
      </w:r>
      <w:r>
        <w:rPr>
          <w:rFonts w:hint="eastAsia" w:ascii="仿宋" w:hAnsi="微软雅黑" w:eastAsia="仿宋" w:cs="Times New Roman"/>
          <w:sz w:val="28"/>
          <w:szCs w:val="28"/>
        </w:rPr>
        <w:t>预算管理。收支总预算</w:t>
      </w:r>
      <w:r>
        <w:rPr>
          <w:rFonts w:hint="eastAsia" w:ascii="仿宋" w:hAnsi="微软雅黑" w:eastAsia="仿宋" w:cs="Times New Roman"/>
          <w:sz w:val="28"/>
          <w:szCs w:val="28"/>
          <w:lang w:val="en-US" w:eastAsia="zh-CN"/>
        </w:rPr>
        <w:t>9385.31</w:t>
      </w:r>
      <w:r>
        <w:rPr>
          <w:rFonts w:hint="eastAsia" w:ascii="仿宋" w:hAnsi="微软雅黑" w:eastAsia="仿宋" w:cs="Times New Roman"/>
          <w:sz w:val="28"/>
          <w:szCs w:val="28"/>
        </w:rPr>
        <w:t>万元。</w:t>
      </w:r>
    </w:p>
    <w:p>
      <w:pPr>
        <w:widowControl/>
        <w:spacing w:line="560" w:lineRule="exact"/>
        <w:ind w:firstLine="560" w:firstLineChars="200"/>
        <w:rPr>
          <w:rFonts w:hint="eastAsia" w:ascii="仿宋" w:hAnsi="微软雅黑" w:eastAsia="仿宋" w:cs="Times New Roman"/>
          <w:sz w:val="28"/>
          <w:szCs w:val="28"/>
        </w:rPr>
      </w:pPr>
      <w:r>
        <w:rPr>
          <w:rFonts w:hint="eastAsia" w:ascii="仿宋" w:hAnsi="微软雅黑" w:eastAsia="仿宋" w:cs="Times New Roman"/>
          <w:sz w:val="28"/>
          <w:szCs w:val="28"/>
        </w:rPr>
        <w:t>收入预算包括：一般公共预算、</w:t>
      </w:r>
      <w:r>
        <w:rPr>
          <w:rFonts w:hint="eastAsia" w:ascii="仿宋" w:hAnsi="微软雅黑" w:eastAsia="仿宋" w:cs="Times New Roman"/>
          <w:sz w:val="28"/>
          <w:szCs w:val="28"/>
          <w:lang w:val="en-US" w:eastAsia="zh-Hans"/>
        </w:rPr>
        <w:t>单位资金、财政拨款结转结余</w:t>
      </w:r>
      <w:r>
        <w:rPr>
          <w:rFonts w:hint="eastAsia" w:ascii="仿宋" w:hAnsi="微软雅黑" w:eastAsia="仿宋" w:cs="Times New Roman"/>
          <w:sz w:val="28"/>
          <w:szCs w:val="28"/>
        </w:rPr>
        <w:t>。</w:t>
      </w:r>
    </w:p>
    <w:p>
      <w:pPr>
        <w:widowControl/>
        <w:spacing w:line="560" w:lineRule="exact"/>
        <w:ind w:firstLine="560" w:firstLineChars="200"/>
        <w:rPr>
          <w:rFonts w:hint="eastAsia" w:ascii="仿宋" w:hAnsi="微软雅黑" w:eastAsia="仿宋" w:cs="Times New Roman"/>
          <w:sz w:val="28"/>
          <w:szCs w:val="28"/>
        </w:rPr>
      </w:pPr>
      <w:r>
        <w:rPr>
          <w:rFonts w:hint="eastAsia" w:ascii="仿宋" w:hAnsi="微软雅黑" w:eastAsia="仿宋" w:cs="Times New Roman"/>
          <w:sz w:val="28"/>
          <w:szCs w:val="28"/>
        </w:rPr>
        <w:t>支出预算包括：社会保障和就业支出、卫生健康支出、交通运输支出、资源勘探</w:t>
      </w:r>
      <w:r>
        <w:rPr>
          <w:rFonts w:hint="eastAsia" w:ascii="仿宋" w:hAnsi="微软雅黑" w:eastAsia="仿宋" w:cs="Times New Roman"/>
          <w:sz w:val="28"/>
          <w:szCs w:val="28"/>
          <w:lang w:val="en-US" w:eastAsia="zh-Hans"/>
        </w:rPr>
        <w:t>工业</w:t>
      </w:r>
      <w:r>
        <w:rPr>
          <w:rFonts w:hint="eastAsia" w:ascii="仿宋" w:hAnsi="微软雅黑" w:eastAsia="仿宋" w:cs="Times New Roman"/>
          <w:sz w:val="28"/>
          <w:szCs w:val="28"/>
        </w:rPr>
        <w:t>信息等支出、住房保障支出。</w:t>
      </w:r>
    </w:p>
    <w:p>
      <w:pPr>
        <w:pStyle w:val="3"/>
        <w:numPr>
          <w:ilvl w:val="0"/>
          <w:numId w:val="0"/>
        </w:numPr>
        <w:spacing w:before="0" w:after="0" w:line="560" w:lineRule="exact"/>
        <w:ind w:leftChars="201"/>
        <w:rPr>
          <w:rFonts w:hint="eastAsia" w:ascii="仿宋" w:hAnsi="华文楷体" w:eastAsia="仿宋" w:cs="Times New Roman"/>
          <w:sz w:val="28"/>
          <w:szCs w:val="28"/>
        </w:rPr>
      </w:pPr>
      <w:r>
        <w:rPr>
          <w:rFonts w:hint="eastAsia" w:ascii="仿宋" w:hAnsi="华文楷体" w:eastAsia="仿宋" w:cs="Times New Roman"/>
          <w:sz w:val="28"/>
          <w:szCs w:val="28"/>
        </w:rPr>
        <w:t>二、关于</w:t>
      </w:r>
      <w:r>
        <w:rPr>
          <w:rFonts w:hint="eastAsia" w:ascii="仿宋" w:hAnsi="华文楷体" w:eastAsia="仿宋" w:cs="Times New Roman"/>
          <w:sz w:val="28"/>
          <w:szCs w:val="28"/>
          <w:lang w:eastAsia="zh-CN"/>
        </w:rPr>
        <w:t>呼图壁县交通运输局</w:t>
      </w:r>
      <w:r>
        <w:rPr>
          <w:rFonts w:hint="eastAsia" w:ascii="仿宋" w:hAnsi="华文楷体" w:eastAsia="仿宋" w:cs="Times New Roman"/>
          <w:sz w:val="28"/>
          <w:szCs w:val="28"/>
          <w:lang w:val="en-US" w:eastAsia="zh-CN"/>
        </w:rPr>
        <w:t>2025</w:t>
      </w:r>
      <w:r>
        <w:rPr>
          <w:rFonts w:hint="eastAsia" w:ascii="仿宋" w:hAnsi="华文楷体" w:eastAsia="仿宋" w:cs="Times New Roman"/>
          <w:sz w:val="28"/>
          <w:szCs w:val="28"/>
        </w:rPr>
        <w:t>年收入预算情况说明</w:t>
      </w:r>
    </w:p>
    <w:p>
      <w:pPr>
        <w:widowControl/>
        <w:spacing w:line="560" w:lineRule="exact"/>
        <w:ind w:firstLine="560" w:firstLineChars="200"/>
        <w:rPr>
          <w:rFonts w:hint="eastAsia" w:ascii="仿宋" w:hAnsi="微软雅黑" w:eastAsia="仿宋" w:cs="Times New Roman"/>
          <w:sz w:val="28"/>
          <w:szCs w:val="28"/>
        </w:rPr>
      </w:pPr>
      <w:r>
        <w:rPr>
          <w:rFonts w:hint="eastAsia" w:ascii="仿宋" w:hAnsi="微软雅黑" w:eastAsia="仿宋" w:cs="Times New Roman"/>
          <w:sz w:val="28"/>
          <w:szCs w:val="28"/>
          <w:lang w:eastAsia="zh-CN"/>
        </w:rPr>
        <w:t>呼图壁县交通运输局</w:t>
      </w:r>
      <w:r>
        <w:rPr>
          <w:rFonts w:hint="eastAsia" w:ascii="仿宋" w:hAnsi="微软雅黑" w:eastAsia="仿宋" w:cs="Times New Roman"/>
          <w:sz w:val="28"/>
          <w:szCs w:val="28"/>
        </w:rPr>
        <w:t>收入预算</w:t>
      </w:r>
      <w:r>
        <w:rPr>
          <w:rFonts w:hint="eastAsia" w:ascii="仿宋" w:hAnsi="微软雅黑" w:eastAsia="仿宋" w:cs="Times New Roman"/>
          <w:sz w:val="28"/>
          <w:szCs w:val="28"/>
          <w:lang w:val="en-US" w:eastAsia="zh-CN"/>
        </w:rPr>
        <w:t>9385.31</w:t>
      </w:r>
      <w:r>
        <w:rPr>
          <w:rFonts w:hint="eastAsia" w:ascii="仿宋" w:hAnsi="微软雅黑" w:eastAsia="仿宋" w:cs="Times New Roman"/>
          <w:sz w:val="28"/>
          <w:szCs w:val="28"/>
          <w:lang w:eastAsia="zh-CN"/>
        </w:rPr>
        <w:t>万</w:t>
      </w:r>
      <w:r>
        <w:rPr>
          <w:rFonts w:hint="eastAsia" w:ascii="仿宋" w:hAnsi="微软雅黑" w:eastAsia="仿宋" w:cs="Times New Roman"/>
          <w:sz w:val="28"/>
          <w:szCs w:val="28"/>
        </w:rPr>
        <w:t>元，其中：</w:t>
      </w:r>
    </w:p>
    <w:p>
      <w:pPr>
        <w:widowControl/>
        <w:spacing w:line="560" w:lineRule="exact"/>
        <w:ind w:firstLine="560" w:firstLineChars="200"/>
        <w:rPr>
          <w:rFonts w:hint="eastAsia" w:ascii="仿宋" w:hAnsi="微软雅黑" w:eastAsia="仿宋" w:cs="Times New Roman"/>
          <w:sz w:val="28"/>
          <w:szCs w:val="28"/>
        </w:rPr>
      </w:pPr>
      <w:r>
        <w:rPr>
          <w:rFonts w:hint="eastAsia" w:ascii="仿宋" w:hAnsi="微软雅黑" w:eastAsia="仿宋" w:cs="Times New Roman"/>
          <w:sz w:val="28"/>
          <w:szCs w:val="28"/>
        </w:rPr>
        <w:t>一般公共预算</w:t>
      </w:r>
      <w:r>
        <w:rPr>
          <w:rFonts w:hint="eastAsia" w:ascii="仿宋" w:hAnsi="微软雅黑" w:eastAsia="仿宋" w:cs="Times New Roman"/>
          <w:sz w:val="28"/>
          <w:szCs w:val="28"/>
          <w:lang w:val="en-US" w:eastAsia="zh-CN"/>
        </w:rPr>
        <w:t>1541.63万元，</w:t>
      </w:r>
      <w:r>
        <w:rPr>
          <w:rFonts w:hint="eastAsia" w:ascii="仿宋" w:hAnsi="微软雅黑" w:eastAsia="仿宋" w:cs="Times New Roman"/>
          <w:sz w:val="28"/>
          <w:szCs w:val="28"/>
        </w:rPr>
        <w:t>占</w:t>
      </w:r>
      <w:r>
        <w:rPr>
          <w:rFonts w:hint="eastAsia" w:ascii="仿宋" w:hAnsi="微软雅黑" w:eastAsia="仿宋" w:cs="Times New Roman"/>
          <w:sz w:val="28"/>
          <w:szCs w:val="28"/>
          <w:lang w:val="en-US" w:eastAsia="zh-CN"/>
        </w:rPr>
        <w:t>16.43</w:t>
      </w:r>
      <w:r>
        <w:rPr>
          <w:rFonts w:hint="eastAsia" w:ascii="仿宋" w:hAnsi="微软雅黑" w:eastAsia="仿宋" w:cs="Times New Roman"/>
          <w:sz w:val="28"/>
          <w:szCs w:val="28"/>
        </w:rPr>
        <w:t>%，比上年预</w:t>
      </w:r>
      <w:r>
        <w:rPr>
          <w:rFonts w:hint="eastAsia" w:ascii="仿宋" w:hAnsi="微软雅黑" w:eastAsia="仿宋" w:cs="Times New Roman"/>
          <w:sz w:val="28"/>
          <w:szCs w:val="28"/>
          <w:lang w:eastAsia="zh-CN"/>
        </w:rPr>
        <w:t>减少</w:t>
      </w:r>
      <w:r>
        <w:rPr>
          <w:rFonts w:hint="eastAsia" w:ascii="仿宋" w:hAnsi="微软雅黑" w:eastAsia="仿宋" w:cs="Times New Roman"/>
          <w:sz w:val="28"/>
          <w:szCs w:val="28"/>
          <w:lang w:val="en-US" w:eastAsia="zh-CN"/>
        </w:rPr>
        <w:t>499.69</w:t>
      </w:r>
      <w:r>
        <w:rPr>
          <w:rFonts w:hint="eastAsia" w:ascii="仿宋" w:hAnsi="微软雅黑" w:eastAsia="仿宋" w:cs="Times New Roman"/>
          <w:sz w:val="28"/>
          <w:szCs w:val="28"/>
        </w:rPr>
        <w:t>万元，</w:t>
      </w:r>
      <w:r>
        <w:rPr>
          <w:rFonts w:hint="eastAsia" w:ascii="仿宋" w:hAnsi="微软雅黑" w:eastAsia="仿宋" w:cs="Times New Roman"/>
          <w:sz w:val="28"/>
          <w:szCs w:val="28"/>
          <w:lang w:eastAsia="zh-CN"/>
        </w:rPr>
        <w:t>下降</w:t>
      </w:r>
      <w:r>
        <w:rPr>
          <w:rFonts w:hint="eastAsia" w:ascii="仿宋" w:hAnsi="微软雅黑" w:eastAsia="仿宋" w:cs="Times New Roman"/>
          <w:sz w:val="28"/>
          <w:szCs w:val="28"/>
          <w:lang w:val="en-US" w:eastAsia="zh-CN"/>
        </w:rPr>
        <w:t>24.48%，</w:t>
      </w:r>
      <w:r>
        <w:rPr>
          <w:rFonts w:hint="eastAsia" w:ascii="仿宋" w:hAnsi="微软雅黑" w:eastAsia="仿宋" w:cs="Times New Roman"/>
          <w:sz w:val="28"/>
          <w:szCs w:val="28"/>
        </w:rPr>
        <w:t>主要原因是</w:t>
      </w:r>
      <w:r>
        <w:rPr>
          <w:rFonts w:hint="eastAsia" w:ascii="仿宋" w:hAnsi="微软雅黑" w:eastAsia="仿宋" w:cs="Times New Roman"/>
          <w:sz w:val="28"/>
          <w:szCs w:val="28"/>
          <w:lang w:eastAsia="zh-CN"/>
        </w:rPr>
        <w:t>其他支持中小企业发展和管理支出减少</w:t>
      </w:r>
      <w:r>
        <w:rPr>
          <w:rFonts w:hint="eastAsia" w:ascii="仿宋" w:hAnsi="微软雅黑" w:eastAsia="仿宋" w:cs="Times New Roman"/>
          <w:sz w:val="28"/>
          <w:szCs w:val="28"/>
        </w:rPr>
        <w:t xml:space="preserve">；    </w:t>
      </w:r>
    </w:p>
    <w:p>
      <w:pPr>
        <w:widowControl/>
        <w:spacing w:line="560" w:lineRule="exact"/>
        <w:ind w:firstLine="560" w:firstLineChars="200"/>
        <w:rPr>
          <w:rFonts w:hint="eastAsia" w:ascii="仿宋" w:hAnsi="微软雅黑" w:eastAsia="仿宋" w:cs="Times New Roman"/>
          <w:sz w:val="28"/>
          <w:szCs w:val="28"/>
        </w:rPr>
      </w:pPr>
      <w:r>
        <w:rPr>
          <w:rFonts w:hint="eastAsia" w:ascii="仿宋" w:hAnsi="微软雅黑" w:eastAsia="仿宋" w:cs="Times New Roman"/>
          <w:sz w:val="28"/>
          <w:szCs w:val="28"/>
          <w:lang w:val="en-US" w:eastAsia="zh-Hans"/>
        </w:rPr>
        <w:t>上级</w:t>
      </w:r>
      <w:r>
        <w:rPr>
          <w:rFonts w:hint="eastAsia" w:ascii="仿宋" w:hAnsi="微软雅黑" w:eastAsia="仿宋" w:cs="Times New Roman"/>
          <w:sz w:val="28"/>
          <w:szCs w:val="28"/>
        </w:rPr>
        <w:t>一般公共预算</w:t>
      </w:r>
      <w:r>
        <w:rPr>
          <w:rFonts w:hint="eastAsia" w:ascii="仿宋" w:hAnsi="微软雅黑" w:eastAsia="仿宋" w:cs="Times New Roman"/>
          <w:sz w:val="28"/>
          <w:szCs w:val="28"/>
          <w:lang w:val="en-US" w:eastAsia="zh-Hans"/>
        </w:rPr>
        <w:t>安排的转移支</w:t>
      </w:r>
      <w:r>
        <w:rPr>
          <w:rFonts w:hint="eastAsia" w:ascii="仿宋" w:hAnsi="微软雅黑" w:eastAsia="仿宋" w:cs="Times New Roman"/>
          <w:sz w:val="28"/>
          <w:szCs w:val="28"/>
          <w:lang w:val="en-US" w:eastAsia="zh-CN"/>
        </w:rPr>
        <w:t>1365.23</w:t>
      </w:r>
      <w:r>
        <w:rPr>
          <w:rFonts w:hint="eastAsia" w:ascii="仿宋" w:hAnsi="微软雅黑" w:eastAsia="仿宋" w:cs="Times New Roman"/>
          <w:sz w:val="28"/>
          <w:szCs w:val="28"/>
        </w:rPr>
        <w:t>万元，占</w:t>
      </w:r>
      <w:r>
        <w:rPr>
          <w:rFonts w:hint="eastAsia" w:ascii="仿宋" w:hAnsi="微软雅黑" w:eastAsia="仿宋" w:cs="Times New Roman"/>
          <w:sz w:val="28"/>
          <w:szCs w:val="28"/>
          <w:lang w:val="en-US" w:eastAsia="zh-CN"/>
        </w:rPr>
        <w:t>14.55</w:t>
      </w:r>
      <w:r>
        <w:rPr>
          <w:rFonts w:hint="eastAsia" w:ascii="仿宋" w:hAnsi="微软雅黑" w:eastAsia="仿宋" w:cs="Times New Roman"/>
          <w:sz w:val="28"/>
          <w:szCs w:val="28"/>
        </w:rPr>
        <w:t>%，比上年预算减</w:t>
      </w:r>
      <w:r>
        <w:rPr>
          <w:rFonts w:hint="eastAsia" w:ascii="仿宋" w:hAnsi="微软雅黑" w:eastAsia="仿宋" w:cs="Times New Roman"/>
          <w:sz w:val="28"/>
          <w:szCs w:val="28"/>
          <w:lang w:eastAsia="zh-CN"/>
        </w:rPr>
        <w:t>少</w:t>
      </w:r>
      <w:r>
        <w:rPr>
          <w:rFonts w:hint="eastAsia" w:ascii="仿宋" w:hAnsi="微软雅黑" w:eastAsia="仿宋" w:cs="Times New Roman"/>
          <w:sz w:val="28"/>
          <w:szCs w:val="28"/>
          <w:lang w:val="en-US" w:eastAsia="zh-CN"/>
        </w:rPr>
        <w:t>1418.05</w:t>
      </w:r>
      <w:r>
        <w:rPr>
          <w:rFonts w:hint="eastAsia" w:ascii="仿宋" w:hAnsi="微软雅黑" w:eastAsia="仿宋" w:cs="Times New Roman"/>
          <w:sz w:val="28"/>
          <w:szCs w:val="28"/>
        </w:rPr>
        <w:t>万元，</w:t>
      </w:r>
      <w:r>
        <w:rPr>
          <w:rFonts w:hint="eastAsia" w:ascii="仿宋" w:hAnsi="微软雅黑" w:eastAsia="仿宋" w:cs="Times New Roman"/>
          <w:sz w:val="28"/>
          <w:szCs w:val="28"/>
          <w:lang w:eastAsia="zh-CN"/>
        </w:rPr>
        <w:t>下降</w:t>
      </w:r>
      <w:r>
        <w:rPr>
          <w:rFonts w:hint="eastAsia" w:ascii="仿宋" w:hAnsi="微软雅黑" w:eastAsia="仿宋" w:cs="Times New Roman"/>
          <w:sz w:val="28"/>
          <w:szCs w:val="28"/>
          <w:lang w:val="en-US" w:eastAsia="zh-CN"/>
        </w:rPr>
        <w:t>50.95%，</w:t>
      </w:r>
      <w:r>
        <w:rPr>
          <w:rFonts w:hint="eastAsia" w:ascii="仿宋" w:hAnsi="微软雅黑" w:eastAsia="仿宋" w:cs="Times New Roman"/>
          <w:sz w:val="28"/>
          <w:szCs w:val="28"/>
        </w:rPr>
        <w:t>主要原因是</w:t>
      </w:r>
      <w:r>
        <w:rPr>
          <w:rFonts w:hint="eastAsia" w:ascii="仿宋" w:hAnsi="微软雅黑" w:eastAsia="仿宋" w:cs="Times New Roman"/>
          <w:sz w:val="28"/>
          <w:szCs w:val="28"/>
          <w:lang w:eastAsia="zh-CN"/>
        </w:rPr>
        <w:t>上级下达</w:t>
      </w:r>
      <w:r>
        <w:rPr>
          <w:rFonts w:hint="eastAsia" w:ascii="仿宋" w:hAnsi="微软雅黑" w:eastAsia="仿宋" w:cs="Times New Roman"/>
          <w:sz w:val="28"/>
          <w:szCs w:val="28"/>
        </w:rPr>
        <w:t>公路建设</w:t>
      </w:r>
      <w:r>
        <w:rPr>
          <w:rFonts w:hint="eastAsia" w:ascii="仿宋" w:hAnsi="微软雅黑" w:eastAsia="仿宋" w:cs="Times New Roman"/>
          <w:sz w:val="28"/>
          <w:szCs w:val="28"/>
          <w:lang w:eastAsia="zh-CN"/>
        </w:rPr>
        <w:t>资金减少</w:t>
      </w:r>
      <w:r>
        <w:rPr>
          <w:rFonts w:hint="eastAsia" w:ascii="仿宋" w:hAnsi="微软雅黑" w:eastAsia="仿宋" w:cs="Times New Roman"/>
          <w:sz w:val="28"/>
          <w:szCs w:val="28"/>
        </w:rPr>
        <w:t xml:space="preserve">；    </w:t>
      </w:r>
    </w:p>
    <w:p>
      <w:pPr>
        <w:widowControl/>
        <w:spacing w:line="560" w:lineRule="exact"/>
        <w:ind w:firstLine="560" w:firstLineChars="200"/>
        <w:rPr>
          <w:rFonts w:hint="eastAsia" w:ascii="仿宋" w:hAnsi="微软雅黑" w:eastAsia="仿宋" w:cs="Times New Roman"/>
          <w:sz w:val="28"/>
          <w:szCs w:val="28"/>
        </w:rPr>
      </w:pPr>
      <w:r>
        <w:rPr>
          <w:rFonts w:hint="eastAsia" w:ascii="仿宋" w:hAnsi="微软雅黑" w:eastAsia="仿宋" w:cs="Times New Roman"/>
          <w:sz w:val="28"/>
          <w:szCs w:val="28"/>
        </w:rPr>
        <w:t>政府性基金预算未安排。比上年预算减少</w:t>
      </w:r>
      <w:r>
        <w:rPr>
          <w:rFonts w:hint="eastAsia" w:ascii="仿宋" w:hAnsi="微软雅黑" w:eastAsia="仿宋" w:cs="Times New Roman"/>
          <w:sz w:val="28"/>
          <w:szCs w:val="28"/>
          <w:lang w:val="en-US" w:eastAsia="zh-CN"/>
        </w:rPr>
        <w:t>2064.75</w:t>
      </w:r>
      <w:r>
        <w:rPr>
          <w:rFonts w:hint="eastAsia" w:ascii="仿宋" w:hAnsi="微软雅黑" w:eastAsia="仿宋" w:cs="Times New Roman"/>
          <w:sz w:val="28"/>
          <w:szCs w:val="28"/>
        </w:rPr>
        <w:t>万元，</w:t>
      </w:r>
      <w:r>
        <w:rPr>
          <w:rFonts w:hint="eastAsia" w:ascii="仿宋" w:hAnsi="微软雅黑" w:eastAsia="仿宋" w:cs="Times New Roman"/>
          <w:sz w:val="28"/>
          <w:szCs w:val="28"/>
          <w:lang w:eastAsia="zh-CN"/>
        </w:rPr>
        <w:t>下降</w:t>
      </w:r>
      <w:r>
        <w:rPr>
          <w:rFonts w:hint="eastAsia" w:ascii="仿宋" w:hAnsi="微软雅黑" w:eastAsia="仿宋" w:cs="Times New Roman"/>
          <w:sz w:val="28"/>
          <w:szCs w:val="28"/>
          <w:lang w:val="en-US" w:eastAsia="zh-CN"/>
        </w:rPr>
        <w:t>100 %，</w:t>
      </w:r>
      <w:r>
        <w:rPr>
          <w:rFonts w:hint="eastAsia" w:ascii="仿宋" w:hAnsi="微软雅黑" w:eastAsia="仿宋" w:cs="Times New Roman"/>
          <w:sz w:val="28"/>
          <w:szCs w:val="28"/>
        </w:rPr>
        <w:t>主要原因是</w:t>
      </w:r>
      <w:r>
        <w:rPr>
          <w:rFonts w:hint="eastAsia" w:ascii="仿宋" w:hAnsi="微软雅黑" w:eastAsia="仿宋" w:cs="Times New Roman"/>
          <w:sz w:val="28"/>
          <w:szCs w:val="28"/>
          <w:lang w:eastAsia="zh-CN"/>
        </w:rPr>
        <w:t>本年无</w:t>
      </w:r>
      <w:r>
        <w:rPr>
          <w:rFonts w:hint="eastAsia" w:ascii="仿宋" w:hAnsi="微软雅黑" w:eastAsia="仿宋" w:cs="Times New Roman"/>
          <w:sz w:val="28"/>
          <w:szCs w:val="28"/>
        </w:rPr>
        <w:t>政府性基金预算</w:t>
      </w:r>
      <w:r>
        <w:rPr>
          <w:rFonts w:hint="eastAsia" w:ascii="仿宋" w:hAnsi="微软雅黑" w:eastAsia="仿宋" w:cs="Times New Roman"/>
          <w:sz w:val="28"/>
          <w:szCs w:val="28"/>
          <w:lang w:eastAsia="zh-CN"/>
        </w:rPr>
        <w:t>支出</w:t>
      </w:r>
      <w:r>
        <w:rPr>
          <w:rFonts w:hint="eastAsia" w:ascii="仿宋" w:hAnsi="微软雅黑" w:eastAsia="仿宋" w:cs="Times New Roman"/>
          <w:sz w:val="28"/>
          <w:szCs w:val="28"/>
        </w:rPr>
        <w:t>；</w:t>
      </w:r>
    </w:p>
    <w:p>
      <w:pPr>
        <w:widowControl/>
        <w:spacing w:line="560" w:lineRule="exact"/>
        <w:ind w:firstLine="560" w:firstLineChars="200"/>
        <w:rPr>
          <w:rFonts w:hint="eastAsia" w:ascii="仿宋" w:hAnsi="微软雅黑" w:eastAsia="仿宋" w:cs="Times New Roman"/>
          <w:sz w:val="28"/>
          <w:szCs w:val="28"/>
          <w:lang w:eastAsia="zh-CN"/>
        </w:rPr>
      </w:pPr>
      <w:r>
        <w:rPr>
          <w:rFonts w:hint="eastAsia" w:ascii="仿宋" w:hAnsi="微软雅黑" w:eastAsia="仿宋" w:cs="Times New Roman"/>
          <w:sz w:val="28"/>
          <w:szCs w:val="28"/>
          <w:lang w:val="en-US" w:eastAsia="zh-Hans"/>
        </w:rPr>
        <w:t>上级政府性基金安排的转移支付资金</w:t>
      </w:r>
      <w:r>
        <w:rPr>
          <w:rFonts w:hint="eastAsia" w:ascii="仿宋" w:hAnsi="微软雅黑" w:eastAsia="仿宋" w:cs="Times New Roman"/>
          <w:sz w:val="28"/>
          <w:szCs w:val="28"/>
        </w:rPr>
        <w:t>未安排。比上年预算增加</w:t>
      </w:r>
      <w:r>
        <w:rPr>
          <w:rFonts w:hint="eastAsia" w:ascii="仿宋" w:hAnsi="微软雅黑" w:eastAsia="仿宋" w:cs="Times New Roman"/>
          <w:sz w:val="28"/>
          <w:szCs w:val="28"/>
          <w:lang w:val="en-US" w:eastAsia="zh-CN"/>
        </w:rPr>
        <w:t>0</w:t>
      </w:r>
      <w:r>
        <w:rPr>
          <w:rFonts w:hint="eastAsia" w:ascii="仿宋" w:hAnsi="微软雅黑" w:eastAsia="仿宋" w:cs="Times New Roman"/>
          <w:sz w:val="28"/>
          <w:szCs w:val="28"/>
        </w:rPr>
        <w:t>万元，</w:t>
      </w:r>
      <w:r>
        <w:rPr>
          <w:rFonts w:hint="eastAsia" w:ascii="仿宋" w:hAnsi="微软雅黑" w:eastAsia="仿宋" w:cs="Times New Roman"/>
          <w:sz w:val="28"/>
          <w:szCs w:val="28"/>
          <w:lang w:eastAsia="zh-CN"/>
        </w:rPr>
        <w:t>增长</w:t>
      </w:r>
      <w:r>
        <w:rPr>
          <w:rFonts w:hint="eastAsia" w:ascii="仿宋" w:hAnsi="微软雅黑" w:eastAsia="仿宋" w:cs="Times New Roman"/>
          <w:sz w:val="28"/>
          <w:szCs w:val="28"/>
          <w:lang w:val="en-US" w:eastAsia="zh-CN"/>
        </w:rPr>
        <w:t>0%，</w:t>
      </w:r>
      <w:r>
        <w:rPr>
          <w:rFonts w:hint="eastAsia" w:ascii="仿宋" w:hAnsi="微软雅黑" w:eastAsia="仿宋" w:cs="Times New Roman"/>
          <w:sz w:val="28"/>
          <w:szCs w:val="28"/>
        </w:rPr>
        <w:t>主</w:t>
      </w:r>
      <w:r>
        <w:rPr>
          <w:rFonts w:hint="eastAsia" w:ascii="仿宋" w:hAnsi="微软雅黑" w:eastAsia="仿宋" w:cs="Times New Roman"/>
          <w:sz w:val="28"/>
          <w:szCs w:val="28"/>
          <w:lang w:val="en-US" w:eastAsia="zh-Hans"/>
        </w:rPr>
        <w:t>要原因是2024年-2025年均未安排此项经费</w:t>
      </w:r>
      <w:r>
        <w:rPr>
          <w:rFonts w:hint="eastAsia" w:ascii="仿宋" w:hAnsi="微软雅黑" w:eastAsia="仿宋" w:cs="Times New Roman"/>
          <w:sz w:val="28"/>
          <w:szCs w:val="28"/>
          <w:lang w:val="en-US" w:eastAsia="zh-CN"/>
        </w:rPr>
        <w:t>。</w:t>
      </w:r>
    </w:p>
    <w:p>
      <w:pPr>
        <w:widowControl/>
        <w:spacing w:line="560" w:lineRule="exact"/>
        <w:ind w:firstLine="560" w:firstLineChars="200"/>
        <w:rPr>
          <w:rFonts w:hint="eastAsia" w:ascii="仿宋" w:hAnsi="微软雅黑" w:eastAsia="仿宋" w:cs="Times New Roman"/>
          <w:sz w:val="28"/>
          <w:szCs w:val="28"/>
          <w:lang w:eastAsia="zh-CN"/>
        </w:rPr>
      </w:pPr>
      <w:r>
        <w:rPr>
          <w:rFonts w:hint="eastAsia" w:ascii="仿宋" w:hAnsi="微软雅黑" w:eastAsia="仿宋" w:cs="Times New Roman"/>
          <w:sz w:val="28"/>
          <w:szCs w:val="28"/>
          <w:lang w:eastAsia="zh-CN"/>
        </w:rPr>
        <w:t>国有资本经营</w:t>
      </w:r>
      <w:r>
        <w:rPr>
          <w:rFonts w:hint="eastAsia" w:ascii="仿宋" w:hAnsi="微软雅黑" w:eastAsia="仿宋" w:cs="Times New Roman"/>
          <w:sz w:val="28"/>
          <w:szCs w:val="28"/>
        </w:rPr>
        <w:t>预算未安排。比上年预算增加</w:t>
      </w:r>
      <w:r>
        <w:rPr>
          <w:rFonts w:hint="eastAsia" w:ascii="仿宋" w:hAnsi="微软雅黑" w:eastAsia="仿宋" w:cs="Times New Roman"/>
          <w:sz w:val="28"/>
          <w:szCs w:val="28"/>
          <w:lang w:val="en-US" w:eastAsia="zh-CN"/>
        </w:rPr>
        <w:t>0</w:t>
      </w:r>
      <w:r>
        <w:rPr>
          <w:rFonts w:hint="eastAsia" w:ascii="仿宋" w:hAnsi="微软雅黑" w:eastAsia="仿宋" w:cs="Times New Roman"/>
          <w:sz w:val="28"/>
          <w:szCs w:val="28"/>
        </w:rPr>
        <w:t xml:space="preserve"> 万元，</w:t>
      </w:r>
      <w:r>
        <w:rPr>
          <w:rFonts w:hint="eastAsia" w:ascii="仿宋" w:hAnsi="微软雅黑" w:eastAsia="仿宋" w:cs="Times New Roman"/>
          <w:sz w:val="28"/>
          <w:szCs w:val="28"/>
          <w:lang w:eastAsia="zh-CN"/>
        </w:rPr>
        <w:t>增长</w:t>
      </w:r>
      <w:r>
        <w:rPr>
          <w:rFonts w:hint="eastAsia" w:ascii="仿宋" w:hAnsi="微软雅黑" w:eastAsia="仿宋" w:cs="Times New Roman"/>
          <w:sz w:val="28"/>
          <w:szCs w:val="28"/>
          <w:lang w:val="en-US" w:eastAsia="zh-CN"/>
        </w:rPr>
        <w:t>0%，</w:t>
      </w:r>
      <w:r>
        <w:rPr>
          <w:rFonts w:hint="eastAsia" w:ascii="仿宋" w:hAnsi="微软雅黑" w:eastAsia="仿宋" w:cs="Times New Roman"/>
          <w:sz w:val="28"/>
          <w:szCs w:val="28"/>
        </w:rPr>
        <w:t>主要原因是</w:t>
      </w:r>
      <w:r>
        <w:rPr>
          <w:rFonts w:hint="eastAsia" w:ascii="仿宋" w:hAnsi="微软雅黑" w:eastAsia="仿宋" w:cs="Times New Roman"/>
          <w:sz w:val="28"/>
          <w:szCs w:val="28"/>
          <w:lang w:val="en-US" w:eastAsia="zh-CN"/>
        </w:rPr>
        <w:t>部门</w:t>
      </w:r>
      <w:r>
        <w:rPr>
          <w:rFonts w:hint="eastAsia" w:ascii="仿宋" w:hAnsi="微软雅黑" w:eastAsia="仿宋" w:cs="Times New Roman"/>
          <w:sz w:val="28"/>
          <w:szCs w:val="28"/>
        </w:rPr>
        <w:t>不存在国有资本经营</w:t>
      </w:r>
      <w:r>
        <w:rPr>
          <w:rFonts w:hint="eastAsia" w:ascii="仿宋" w:hAnsi="微软雅黑" w:eastAsia="仿宋" w:cs="Times New Roman"/>
          <w:sz w:val="28"/>
          <w:szCs w:val="28"/>
          <w:lang w:eastAsia="zh-CN"/>
        </w:rPr>
        <w:t>；</w:t>
      </w:r>
    </w:p>
    <w:p>
      <w:pPr>
        <w:widowControl/>
        <w:spacing w:line="560" w:lineRule="exact"/>
        <w:ind w:firstLine="560" w:firstLineChars="200"/>
        <w:rPr>
          <w:rFonts w:hint="eastAsia" w:ascii="仿宋" w:hAnsi="微软雅黑" w:eastAsia="仿宋" w:cs="Times New Roman"/>
          <w:sz w:val="28"/>
          <w:szCs w:val="28"/>
        </w:rPr>
      </w:pPr>
      <w:r>
        <w:rPr>
          <w:rFonts w:hint="eastAsia" w:ascii="仿宋" w:hAnsi="微软雅黑" w:eastAsia="仿宋" w:cs="Times New Roman"/>
          <w:sz w:val="28"/>
          <w:szCs w:val="28"/>
          <w:lang w:val="en-US" w:eastAsia="zh-Hans"/>
        </w:rPr>
        <w:t>上级国有资本经营预算安排的转移支付资金</w:t>
      </w:r>
      <w:r>
        <w:rPr>
          <w:rFonts w:hint="eastAsia" w:ascii="仿宋" w:hAnsi="微软雅黑" w:eastAsia="仿宋" w:cs="Times New Roman"/>
          <w:sz w:val="28"/>
          <w:szCs w:val="28"/>
        </w:rPr>
        <w:t>未安排。</w:t>
      </w:r>
      <w:r>
        <w:rPr>
          <w:rFonts w:hint="default" w:ascii="仿宋" w:hAnsi="微软雅黑" w:eastAsia="仿宋" w:cs="Times New Roman"/>
          <w:sz w:val="28"/>
          <w:szCs w:val="28"/>
          <w:lang w:eastAsia="zh-Hans"/>
        </w:rPr>
        <w:t xml:space="preserve"> </w:t>
      </w:r>
      <w:r>
        <w:rPr>
          <w:rFonts w:hint="eastAsia" w:ascii="仿宋" w:hAnsi="微软雅黑" w:eastAsia="仿宋" w:cs="Times New Roman"/>
          <w:sz w:val="28"/>
          <w:szCs w:val="28"/>
        </w:rPr>
        <w:t xml:space="preserve">  </w:t>
      </w:r>
    </w:p>
    <w:p>
      <w:pPr>
        <w:widowControl/>
        <w:spacing w:line="560" w:lineRule="exact"/>
        <w:ind w:firstLine="560" w:firstLineChars="200"/>
        <w:rPr>
          <w:rFonts w:hint="eastAsia" w:ascii="仿宋" w:hAnsi="微软雅黑" w:eastAsia="仿宋" w:cs="Times New Roman"/>
          <w:sz w:val="28"/>
          <w:szCs w:val="28"/>
          <w:lang w:eastAsia="zh-CN"/>
        </w:rPr>
      </w:pPr>
      <w:r>
        <w:rPr>
          <w:rFonts w:hint="eastAsia" w:ascii="仿宋" w:hAnsi="微软雅黑" w:eastAsia="仿宋" w:cs="Times New Roman"/>
          <w:sz w:val="28"/>
          <w:szCs w:val="28"/>
          <w:lang w:val="en-US" w:eastAsia="zh-Hans"/>
        </w:rPr>
        <w:t>单位资金</w:t>
      </w:r>
      <w:r>
        <w:rPr>
          <w:rFonts w:hint="eastAsia" w:ascii="仿宋" w:hAnsi="微软雅黑" w:eastAsia="仿宋" w:cs="Times New Roman"/>
          <w:sz w:val="28"/>
          <w:szCs w:val="28"/>
          <w:lang w:val="en-US" w:eastAsia="zh-CN"/>
        </w:rPr>
        <w:t>678.75</w:t>
      </w:r>
      <w:r>
        <w:rPr>
          <w:rFonts w:hint="eastAsia" w:ascii="仿宋" w:hAnsi="微软雅黑" w:eastAsia="仿宋" w:cs="Times New Roman"/>
          <w:sz w:val="28"/>
          <w:szCs w:val="28"/>
          <w:lang w:eastAsia="zh-CN"/>
        </w:rPr>
        <w:t>万元，占</w:t>
      </w:r>
      <w:r>
        <w:rPr>
          <w:rFonts w:hint="eastAsia" w:ascii="仿宋" w:hAnsi="微软雅黑" w:eastAsia="仿宋" w:cs="Times New Roman"/>
          <w:sz w:val="28"/>
          <w:szCs w:val="28"/>
          <w:lang w:val="en-US" w:eastAsia="zh-CN"/>
        </w:rPr>
        <w:t>7.23</w:t>
      </w:r>
      <w:r>
        <w:rPr>
          <w:rFonts w:hint="eastAsia" w:ascii="仿宋" w:hAnsi="微软雅黑" w:eastAsia="仿宋" w:cs="Times New Roman"/>
          <w:sz w:val="28"/>
          <w:szCs w:val="28"/>
          <w:lang w:eastAsia="zh-CN"/>
        </w:rPr>
        <w:t>%，比上年预算增加</w:t>
      </w:r>
      <w:r>
        <w:rPr>
          <w:rFonts w:hint="eastAsia" w:ascii="仿宋" w:hAnsi="微软雅黑" w:eastAsia="仿宋" w:cs="Times New Roman"/>
          <w:sz w:val="28"/>
          <w:szCs w:val="28"/>
          <w:lang w:val="en-US" w:eastAsia="zh-CN"/>
        </w:rPr>
        <w:t>46.45</w:t>
      </w:r>
      <w:r>
        <w:rPr>
          <w:rFonts w:hint="eastAsia" w:ascii="仿宋" w:hAnsi="微软雅黑" w:eastAsia="仿宋" w:cs="Times New Roman"/>
          <w:sz w:val="28"/>
          <w:szCs w:val="28"/>
          <w:lang w:eastAsia="zh-CN"/>
        </w:rPr>
        <w:t>万元，增长</w:t>
      </w:r>
      <w:r>
        <w:rPr>
          <w:rFonts w:hint="eastAsia" w:ascii="仿宋" w:hAnsi="微软雅黑" w:eastAsia="仿宋" w:cs="Times New Roman"/>
          <w:sz w:val="28"/>
          <w:szCs w:val="28"/>
          <w:lang w:val="en-US" w:eastAsia="zh-CN"/>
        </w:rPr>
        <w:t>7.35 %，</w:t>
      </w:r>
      <w:r>
        <w:rPr>
          <w:rFonts w:hint="eastAsia" w:ascii="仿宋" w:hAnsi="微软雅黑" w:eastAsia="仿宋" w:cs="Times New Roman"/>
          <w:sz w:val="28"/>
          <w:szCs w:val="28"/>
          <w:lang w:eastAsia="zh-CN"/>
        </w:rPr>
        <w:t>主要原因是农村公路建设自筹资金增加 ；</w:t>
      </w:r>
    </w:p>
    <w:p>
      <w:pPr>
        <w:widowControl/>
        <w:spacing w:line="560" w:lineRule="exact"/>
        <w:ind w:firstLine="560" w:firstLineChars="200"/>
        <w:rPr>
          <w:rFonts w:hint="eastAsia" w:ascii="仿宋" w:hAnsi="微软雅黑" w:eastAsia="仿宋" w:cs="Times New Roman"/>
          <w:sz w:val="28"/>
          <w:szCs w:val="28"/>
          <w:lang w:eastAsia="zh-CN"/>
        </w:rPr>
      </w:pPr>
      <w:r>
        <w:rPr>
          <w:rFonts w:hint="eastAsia" w:ascii="仿宋" w:hAnsi="微软雅黑" w:eastAsia="仿宋" w:cs="Times New Roman"/>
          <w:sz w:val="28"/>
          <w:szCs w:val="28"/>
          <w:lang w:val="en-US" w:eastAsia="zh-Hans"/>
        </w:rPr>
        <w:t>财政拨款结转</w:t>
      </w:r>
      <w:r>
        <w:rPr>
          <w:rFonts w:hint="eastAsia" w:ascii="仿宋" w:hAnsi="微软雅黑" w:eastAsia="仿宋" w:cs="Times New Roman"/>
          <w:sz w:val="28"/>
          <w:szCs w:val="28"/>
          <w:lang w:val="en-US" w:eastAsia="zh-CN"/>
        </w:rPr>
        <w:t>5799.7</w:t>
      </w:r>
      <w:r>
        <w:rPr>
          <w:rFonts w:hint="eastAsia" w:ascii="仿宋" w:hAnsi="微软雅黑" w:eastAsia="仿宋" w:cs="Times New Roman"/>
          <w:sz w:val="28"/>
          <w:szCs w:val="28"/>
          <w:lang w:eastAsia="zh-CN"/>
        </w:rPr>
        <w:t>万元，占</w:t>
      </w:r>
      <w:r>
        <w:rPr>
          <w:rFonts w:hint="eastAsia" w:ascii="仿宋" w:hAnsi="微软雅黑" w:eastAsia="仿宋" w:cs="Times New Roman"/>
          <w:sz w:val="28"/>
          <w:szCs w:val="28"/>
          <w:lang w:val="en-US" w:eastAsia="zh-CN"/>
        </w:rPr>
        <w:t>61.80</w:t>
      </w:r>
      <w:r>
        <w:rPr>
          <w:rFonts w:hint="eastAsia" w:ascii="仿宋" w:hAnsi="微软雅黑" w:eastAsia="仿宋" w:cs="Times New Roman"/>
          <w:sz w:val="28"/>
          <w:szCs w:val="28"/>
          <w:lang w:eastAsia="zh-CN"/>
        </w:rPr>
        <w:t>%，比上年预算增加</w:t>
      </w:r>
      <w:r>
        <w:rPr>
          <w:rFonts w:hint="eastAsia" w:ascii="仿宋" w:hAnsi="微软雅黑" w:eastAsia="仿宋" w:cs="Times New Roman"/>
          <w:sz w:val="28"/>
          <w:szCs w:val="28"/>
          <w:lang w:val="en-US" w:eastAsia="zh-CN"/>
        </w:rPr>
        <w:t>5651.06</w:t>
      </w:r>
      <w:r>
        <w:rPr>
          <w:rFonts w:hint="eastAsia" w:ascii="仿宋" w:hAnsi="微软雅黑" w:eastAsia="仿宋" w:cs="Times New Roman"/>
          <w:sz w:val="28"/>
          <w:szCs w:val="28"/>
          <w:lang w:eastAsia="zh-CN"/>
        </w:rPr>
        <w:t>万元，增长</w:t>
      </w:r>
      <w:r>
        <w:rPr>
          <w:rFonts w:hint="eastAsia" w:ascii="仿宋" w:hAnsi="微软雅黑" w:eastAsia="仿宋" w:cs="Times New Roman"/>
          <w:sz w:val="28"/>
          <w:szCs w:val="28"/>
          <w:lang w:val="en-US" w:eastAsia="zh-CN"/>
        </w:rPr>
        <w:t>3801.84 %，</w:t>
      </w:r>
      <w:r>
        <w:rPr>
          <w:rFonts w:hint="eastAsia" w:ascii="仿宋" w:hAnsi="微软雅黑" w:eastAsia="仿宋" w:cs="Times New Roman"/>
          <w:sz w:val="28"/>
          <w:szCs w:val="28"/>
          <w:lang w:eastAsia="zh-CN"/>
        </w:rPr>
        <w:t>主要原因是农村公路建设一般债券项目未完工及消费品以旧换新上级转移支付资金未发放完毕</w:t>
      </w:r>
      <w:r>
        <w:rPr>
          <w:rFonts w:hint="eastAsia" w:ascii="仿宋" w:hAnsi="微软雅黑" w:eastAsia="仿宋" w:cs="Times New Roman"/>
          <w:sz w:val="28"/>
          <w:szCs w:val="28"/>
          <w:lang w:val="en-US" w:eastAsia="zh-Hans"/>
        </w:rPr>
        <w:t>财政拨款结转</w:t>
      </w:r>
      <w:r>
        <w:rPr>
          <w:rFonts w:hint="eastAsia" w:ascii="仿宋" w:hAnsi="微软雅黑" w:eastAsia="仿宋" w:cs="Times New Roman"/>
          <w:sz w:val="28"/>
          <w:szCs w:val="28"/>
          <w:lang w:eastAsia="zh-CN"/>
        </w:rPr>
        <w:t>增加 ；</w:t>
      </w:r>
    </w:p>
    <w:p>
      <w:pPr>
        <w:pStyle w:val="3"/>
        <w:numPr>
          <w:ilvl w:val="0"/>
          <w:numId w:val="0"/>
        </w:numPr>
        <w:spacing w:before="0" w:after="0" w:line="560" w:lineRule="exact"/>
        <w:ind w:leftChars="201"/>
        <w:rPr>
          <w:rFonts w:hint="eastAsia" w:ascii="仿宋" w:hAnsi="华文楷体" w:eastAsia="仿宋" w:cs="Times New Roman"/>
          <w:sz w:val="28"/>
          <w:szCs w:val="28"/>
        </w:rPr>
      </w:pPr>
      <w:r>
        <w:rPr>
          <w:rFonts w:hint="eastAsia" w:ascii="仿宋" w:hAnsi="华文楷体" w:eastAsia="仿宋" w:cs="Times New Roman"/>
          <w:sz w:val="28"/>
          <w:szCs w:val="28"/>
        </w:rPr>
        <w:t>三、关于</w:t>
      </w:r>
      <w:r>
        <w:rPr>
          <w:rFonts w:hint="eastAsia" w:ascii="仿宋" w:hAnsi="华文楷体" w:eastAsia="仿宋" w:cs="Times New Roman"/>
          <w:sz w:val="28"/>
          <w:szCs w:val="28"/>
          <w:lang w:eastAsia="zh-CN"/>
        </w:rPr>
        <w:t>呼图壁县交通运输局</w:t>
      </w:r>
      <w:r>
        <w:rPr>
          <w:rFonts w:hint="eastAsia" w:ascii="仿宋" w:hAnsi="华文楷体" w:eastAsia="仿宋" w:cs="Times New Roman"/>
          <w:sz w:val="28"/>
          <w:szCs w:val="28"/>
          <w:lang w:val="en-US" w:eastAsia="zh-CN"/>
        </w:rPr>
        <w:t>2025</w:t>
      </w:r>
      <w:r>
        <w:rPr>
          <w:rFonts w:hint="eastAsia" w:ascii="仿宋" w:hAnsi="华文楷体" w:eastAsia="仿宋" w:cs="Times New Roman"/>
          <w:sz w:val="28"/>
          <w:szCs w:val="28"/>
        </w:rPr>
        <w:t>年支出预算情况说明</w:t>
      </w:r>
    </w:p>
    <w:p>
      <w:pPr>
        <w:widowControl/>
        <w:spacing w:line="560" w:lineRule="exact"/>
        <w:ind w:firstLine="560" w:firstLineChars="200"/>
        <w:rPr>
          <w:rFonts w:hint="eastAsia" w:ascii="仿宋" w:hAnsi="微软雅黑" w:eastAsia="仿宋" w:cs="Times New Roman"/>
          <w:sz w:val="28"/>
          <w:szCs w:val="28"/>
          <w:lang w:val="en-US" w:eastAsia="zh-CN"/>
        </w:rPr>
      </w:pPr>
      <w:r>
        <w:rPr>
          <w:rFonts w:hint="eastAsia" w:ascii="仿宋" w:hAnsi="微软雅黑" w:eastAsia="仿宋" w:cs="Times New Roman"/>
          <w:sz w:val="28"/>
          <w:szCs w:val="28"/>
          <w:lang w:val="en-US" w:eastAsia="zh-CN"/>
        </w:rPr>
        <w:t>呼图壁县交通运输局2025年支出预算9385.31万元，其中：</w:t>
      </w:r>
    </w:p>
    <w:p>
      <w:pPr>
        <w:widowControl/>
        <w:spacing w:line="560" w:lineRule="exact"/>
        <w:ind w:firstLine="560" w:firstLineChars="200"/>
        <w:rPr>
          <w:rFonts w:hint="eastAsia" w:ascii="仿宋" w:hAnsi="微软雅黑" w:eastAsia="仿宋" w:cs="Times New Roman"/>
          <w:sz w:val="28"/>
          <w:szCs w:val="28"/>
          <w:lang w:val="en-US" w:eastAsia="zh-CN"/>
        </w:rPr>
      </w:pPr>
      <w:r>
        <w:rPr>
          <w:rFonts w:hint="eastAsia" w:ascii="仿宋" w:hAnsi="微软雅黑" w:eastAsia="仿宋" w:cs="Times New Roman"/>
          <w:sz w:val="28"/>
          <w:szCs w:val="28"/>
          <w:lang w:val="en-US" w:eastAsia="zh-CN"/>
        </w:rPr>
        <w:t>基本支出515.18万元，占5.49%，比上年预算减少189.44万元，下降26.89%，主要原因是单位资金公用支出减少。</w:t>
      </w:r>
    </w:p>
    <w:p>
      <w:pPr>
        <w:widowControl/>
        <w:spacing w:line="560" w:lineRule="exact"/>
        <w:ind w:firstLine="560" w:firstLineChars="200"/>
        <w:rPr>
          <w:rFonts w:hint="eastAsia" w:ascii="仿宋" w:hAnsi="微软雅黑" w:eastAsia="仿宋" w:cs="Times New Roman"/>
          <w:sz w:val="28"/>
          <w:szCs w:val="28"/>
          <w:lang w:val="en-US" w:eastAsia="zh-CN"/>
        </w:rPr>
      </w:pPr>
      <w:r>
        <w:rPr>
          <w:rFonts w:hint="eastAsia" w:ascii="仿宋" w:hAnsi="微软雅黑" w:eastAsia="仿宋" w:cs="Times New Roman"/>
          <w:sz w:val="28"/>
          <w:szCs w:val="28"/>
          <w:lang w:val="en-US" w:eastAsia="zh-CN"/>
        </w:rPr>
        <w:t>项目支出8870.13万元，占94.51%，比上年预算增加1904.46万元，增长27.34%，主要原因上年未完工项目资金结转至本年继续使用。</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562" w:firstLineChars="200"/>
        <w:jc w:val="both"/>
        <w:textAlignment w:val="auto"/>
        <w:rPr>
          <w:rFonts w:hint="eastAsia" w:ascii="仿宋" w:hAnsi="华文楷体" w:eastAsia="仿宋" w:cs="Times New Roman"/>
          <w:b/>
          <w:kern w:val="2"/>
          <w:sz w:val="28"/>
          <w:szCs w:val="28"/>
          <w:lang w:val="en-US" w:eastAsia="zh-CN" w:bidi="ar-SA"/>
        </w:rPr>
      </w:pPr>
      <w:r>
        <w:rPr>
          <w:rFonts w:hint="eastAsia" w:ascii="仿宋" w:hAnsi="华文楷体" w:eastAsia="仿宋" w:cs="Times New Roman"/>
          <w:b/>
          <w:kern w:val="2"/>
          <w:sz w:val="28"/>
          <w:szCs w:val="28"/>
          <w:lang w:val="en-US" w:eastAsia="zh-CN" w:bidi="ar-SA"/>
        </w:rPr>
        <w:t>四、关于呼图壁县交通运输局2025年财政拨款收支预算情况的总体说明</w:t>
      </w:r>
    </w:p>
    <w:p>
      <w:pPr>
        <w:widowControl/>
        <w:spacing w:line="560" w:lineRule="exact"/>
        <w:ind w:firstLine="560" w:firstLineChars="200"/>
        <w:rPr>
          <w:rFonts w:hint="eastAsia" w:ascii="仿宋" w:hAnsi="微软雅黑" w:eastAsia="仿宋" w:cs="Times New Roman"/>
          <w:sz w:val="28"/>
          <w:szCs w:val="28"/>
          <w:lang w:val="en-US" w:eastAsia="zh-CN"/>
        </w:rPr>
      </w:pPr>
      <w:r>
        <w:rPr>
          <w:rFonts w:hint="eastAsia" w:ascii="仿宋" w:hAnsi="微软雅黑" w:eastAsia="仿宋" w:cs="Times New Roman"/>
          <w:sz w:val="28"/>
          <w:szCs w:val="28"/>
          <w:lang w:val="en-US" w:eastAsia="zh-CN"/>
        </w:rPr>
        <w:t>2025年财政拨款收支总预算2906.86万元。</w:t>
      </w:r>
    </w:p>
    <w:p>
      <w:pPr>
        <w:widowControl/>
        <w:spacing w:line="560" w:lineRule="exact"/>
        <w:ind w:firstLine="560" w:firstLineChars="200"/>
        <w:rPr>
          <w:rFonts w:hint="eastAsia" w:ascii="仿宋" w:hAnsi="微软雅黑" w:eastAsia="仿宋" w:cs="Times New Roman"/>
          <w:sz w:val="28"/>
          <w:szCs w:val="28"/>
          <w:lang w:val="en-US" w:eastAsia="zh-CN"/>
        </w:rPr>
      </w:pPr>
      <w:r>
        <w:rPr>
          <w:rFonts w:hint="eastAsia" w:ascii="仿宋" w:hAnsi="微软雅黑" w:eastAsia="仿宋" w:cs="Times New Roman"/>
          <w:sz w:val="28"/>
          <w:szCs w:val="28"/>
          <w:lang w:val="en-US" w:eastAsia="zh-CN"/>
        </w:rPr>
        <w:t>收入全部为一般公共预算拨款，无政府性基金预算拨款和国有资本经营预算。</w:t>
      </w:r>
    </w:p>
    <w:p>
      <w:pPr>
        <w:widowControl/>
        <w:spacing w:line="560" w:lineRule="exact"/>
        <w:ind w:firstLine="560" w:firstLineChars="200"/>
        <w:rPr>
          <w:rFonts w:hint="eastAsia" w:ascii="仿宋" w:hAnsi="微软雅黑" w:eastAsia="仿宋" w:cs="Times New Roman"/>
          <w:sz w:val="28"/>
          <w:szCs w:val="28"/>
          <w:lang w:val="en-US" w:eastAsia="zh-CN"/>
        </w:rPr>
      </w:pPr>
      <w:r>
        <w:rPr>
          <w:rFonts w:hint="eastAsia" w:ascii="仿宋" w:hAnsi="微软雅黑" w:eastAsia="仿宋" w:cs="Times New Roman"/>
          <w:sz w:val="28"/>
          <w:szCs w:val="28"/>
          <w:lang w:val="en-US" w:eastAsia="zh-CN"/>
        </w:rPr>
        <w:t>收入预算包括：一般公共预算拨款2906.86万元。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560" w:firstLineChars="200"/>
        <w:jc w:val="both"/>
        <w:textAlignment w:val="auto"/>
        <w:rPr>
          <w:rFonts w:hint="eastAsia" w:ascii="仿宋" w:hAnsi="微软雅黑" w:eastAsia="仿宋" w:cs="Times New Roman"/>
          <w:sz w:val="28"/>
          <w:szCs w:val="28"/>
          <w:lang w:val="en-US" w:eastAsia="zh-CN"/>
        </w:rPr>
      </w:pPr>
      <w:r>
        <w:rPr>
          <w:rFonts w:hint="eastAsia" w:ascii="仿宋" w:hAnsi="微软雅黑" w:eastAsia="仿宋" w:cs="Times New Roman"/>
          <w:sz w:val="28"/>
          <w:szCs w:val="28"/>
          <w:lang w:val="en-US" w:eastAsia="zh-CN"/>
        </w:rPr>
        <w:t>一般公共预算支出包括：</w:t>
      </w:r>
      <w:r>
        <w:rPr>
          <w:rFonts w:hint="eastAsia" w:ascii="仿宋_GB2312" w:hAnsi="宋体" w:eastAsia="仿宋_GB2312" w:cs="宋体"/>
          <w:color w:val="auto"/>
          <w:kern w:val="0"/>
          <w:sz w:val="32"/>
          <w:szCs w:val="32"/>
          <w:highlight w:val="none"/>
        </w:rPr>
        <w:t>社会保障和就业支出</w:t>
      </w:r>
      <w:r>
        <w:rPr>
          <w:rFonts w:hint="eastAsia" w:ascii="仿宋_GB2312" w:hAnsi="宋体" w:eastAsia="仿宋_GB2312" w:cs="宋体"/>
          <w:color w:val="auto"/>
          <w:kern w:val="0"/>
          <w:sz w:val="32"/>
          <w:szCs w:val="32"/>
          <w:highlight w:val="none"/>
          <w:lang w:val="en-US" w:eastAsia="zh-CN"/>
        </w:rPr>
        <w:t>45.43</w:t>
      </w:r>
      <w:r>
        <w:rPr>
          <w:rFonts w:hint="eastAsia" w:ascii="仿宋_GB2312" w:hAnsi="宋体" w:eastAsia="仿宋_GB2312" w:cs="宋体"/>
          <w:color w:val="auto"/>
          <w:kern w:val="0"/>
          <w:sz w:val="32"/>
          <w:szCs w:val="32"/>
          <w:highlight w:val="none"/>
        </w:rPr>
        <w:t>万元，主要用于在职人员社会保险；卫生健康支出</w:t>
      </w:r>
      <w:r>
        <w:rPr>
          <w:rFonts w:hint="eastAsia" w:ascii="仿宋_GB2312" w:hAnsi="宋体" w:eastAsia="仿宋_GB2312" w:cs="宋体"/>
          <w:color w:val="auto"/>
          <w:kern w:val="0"/>
          <w:sz w:val="32"/>
          <w:szCs w:val="32"/>
          <w:highlight w:val="none"/>
          <w:lang w:val="en-US" w:eastAsia="zh-CN"/>
        </w:rPr>
        <w:t>31.38</w:t>
      </w:r>
      <w:r>
        <w:rPr>
          <w:rFonts w:hint="eastAsia" w:ascii="仿宋_GB2312" w:hAnsi="宋体" w:eastAsia="仿宋_GB2312" w:cs="宋体"/>
          <w:color w:val="auto"/>
          <w:kern w:val="0"/>
          <w:sz w:val="32"/>
          <w:szCs w:val="32"/>
          <w:highlight w:val="none"/>
        </w:rPr>
        <w:t>万元，主要用于在职人员医疗保险；</w:t>
      </w:r>
      <w:r>
        <w:rPr>
          <w:rFonts w:hint="eastAsia" w:ascii="仿宋_GB2312" w:hAnsi="宋体" w:eastAsia="仿宋_GB2312" w:cs="宋体"/>
          <w:color w:val="auto"/>
          <w:kern w:val="0"/>
          <w:sz w:val="32"/>
          <w:szCs w:val="32"/>
          <w:highlight w:val="none"/>
          <w:lang w:val="en-US" w:eastAsia="zh-CN"/>
        </w:rPr>
        <w:t>交通运输</w:t>
      </w:r>
      <w:r>
        <w:rPr>
          <w:rFonts w:hint="eastAsia" w:ascii="仿宋_GB2312" w:hAnsi="宋体" w:eastAsia="仿宋_GB2312" w:cs="宋体"/>
          <w:color w:val="auto"/>
          <w:kern w:val="0"/>
          <w:sz w:val="32"/>
          <w:szCs w:val="32"/>
          <w:highlight w:val="none"/>
          <w:lang w:eastAsia="zh-CN"/>
        </w:rPr>
        <w:t>支出</w:t>
      </w:r>
      <w:r>
        <w:rPr>
          <w:rFonts w:hint="eastAsia" w:ascii="仿宋_GB2312" w:hAnsi="宋体" w:eastAsia="仿宋_GB2312" w:cs="宋体"/>
          <w:color w:val="auto"/>
          <w:kern w:val="0"/>
          <w:sz w:val="32"/>
          <w:szCs w:val="32"/>
          <w:highlight w:val="none"/>
          <w:lang w:val="en-US" w:eastAsia="zh-CN"/>
        </w:rPr>
        <w:t>2148.19万元，主要用于车购税项目；</w:t>
      </w:r>
      <w:r>
        <w:rPr>
          <w:rFonts w:hint="eastAsia" w:ascii="仿宋_GB2312" w:hAnsi="宋体" w:eastAsia="仿宋_GB2312" w:cs="宋体"/>
          <w:color w:val="auto"/>
          <w:kern w:val="0"/>
          <w:sz w:val="32"/>
          <w:szCs w:val="32"/>
          <w:highlight w:val="none"/>
        </w:rPr>
        <w:t>资源勘探</w:t>
      </w:r>
      <w:r>
        <w:rPr>
          <w:rFonts w:hint="eastAsia" w:ascii="仿宋_GB2312" w:hAnsi="宋体" w:eastAsia="仿宋_GB2312" w:cs="宋体"/>
          <w:color w:val="auto"/>
          <w:kern w:val="0"/>
          <w:sz w:val="32"/>
          <w:szCs w:val="32"/>
          <w:highlight w:val="none"/>
          <w:lang w:val="en-US" w:eastAsia="zh-Hans"/>
        </w:rPr>
        <w:t>工业</w:t>
      </w:r>
      <w:r>
        <w:rPr>
          <w:rFonts w:hint="eastAsia" w:ascii="仿宋_GB2312" w:hAnsi="宋体" w:eastAsia="仿宋_GB2312" w:cs="宋体"/>
          <w:color w:val="auto"/>
          <w:kern w:val="0"/>
          <w:sz w:val="32"/>
          <w:szCs w:val="32"/>
          <w:highlight w:val="none"/>
        </w:rPr>
        <w:t>信息等支出</w:t>
      </w:r>
      <w:r>
        <w:rPr>
          <w:rFonts w:hint="eastAsia" w:ascii="仿宋_GB2312" w:hAnsi="宋体" w:eastAsia="仿宋_GB2312" w:cs="宋体"/>
          <w:color w:val="auto"/>
          <w:kern w:val="0"/>
          <w:sz w:val="32"/>
          <w:szCs w:val="32"/>
          <w:highlight w:val="none"/>
          <w:lang w:val="en-US" w:eastAsia="zh-CN"/>
        </w:rPr>
        <w:t>647.2万元，主要用于</w:t>
      </w:r>
      <w:r>
        <w:rPr>
          <w:rFonts w:hint="eastAsia" w:ascii="仿宋_GB2312" w:hAnsi="宋体" w:eastAsia="仿宋_GB2312" w:cs="宋体"/>
          <w:color w:val="auto"/>
          <w:kern w:val="0"/>
          <w:sz w:val="32"/>
          <w:szCs w:val="32"/>
          <w:highlight w:val="none"/>
        </w:rPr>
        <w:t>公交公司成本规制费</w:t>
      </w:r>
      <w:r>
        <w:rPr>
          <w:rFonts w:hint="eastAsia" w:ascii="仿宋_GB2312" w:hAnsi="宋体" w:eastAsia="仿宋_GB2312" w:cs="宋体"/>
          <w:color w:val="auto"/>
          <w:kern w:val="0"/>
          <w:sz w:val="32"/>
          <w:szCs w:val="32"/>
          <w:highlight w:val="none"/>
          <w:lang w:val="en-US" w:eastAsia="zh-CN"/>
        </w:rPr>
        <w:t>和</w:t>
      </w:r>
      <w:r>
        <w:rPr>
          <w:rFonts w:hint="eastAsia" w:ascii="仿宋_GB2312" w:hAnsi="宋体" w:eastAsia="仿宋_GB2312" w:cs="宋体"/>
          <w:color w:val="auto"/>
          <w:kern w:val="0"/>
          <w:sz w:val="32"/>
          <w:szCs w:val="32"/>
          <w:highlight w:val="none"/>
        </w:rPr>
        <w:t>2023年更新10辆新能源公交车2024年分期支付车款</w:t>
      </w:r>
      <w:r>
        <w:rPr>
          <w:rFonts w:hint="eastAsia" w:ascii="仿宋_GB2312" w:hAnsi="宋体" w:eastAsia="仿宋_GB2312" w:cs="宋体"/>
          <w:color w:val="auto"/>
          <w:kern w:val="0"/>
          <w:sz w:val="32"/>
          <w:szCs w:val="32"/>
          <w:highlight w:val="none"/>
          <w:lang w:val="en-US" w:eastAsia="zh-CN"/>
        </w:rPr>
        <w:t>项目支出；</w:t>
      </w:r>
      <w:r>
        <w:rPr>
          <w:rFonts w:hint="eastAsia" w:ascii="仿宋_GB2312" w:hAnsi="宋体" w:eastAsia="仿宋_GB2312" w:cs="宋体"/>
          <w:color w:val="auto"/>
          <w:kern w:val="0"/>
          <w:sz w:val="32"/>
          <w:szCs w:val="32"/>
          <w:highlight w:val="none"/>
        </w:rPr>
        <w:t>住房保障支出</w:t>
      </w:r>
      <w:r>
        <w:rPr>
          <w:rFonts w:hint="eastAsia" w:ascii="仿宋_GB2312" w:hAnsi="宋体" w:eastAsia="仿宋_GB2312" w:cs="宋体"/>
          <w:color w:val="auto"/>
          <w:kern w:val="0"/>
          <w:sz w:val="32"/>
          <w:szCs w:val="32"/>
          <w:highlight w:val="none"/>
          <w:lang w:val="en-US" w:eastAsia="zh-CN"/>
        </w:rPr>
        <w:t>34.66</w:t>
      </w:r>
      <w:r>
        <w:rPr>
          <w:rFonts w:hint="eastAsia" w:ascii="仿宋_GB2312" w:hAnsi="宋体" w:eastAsia="仿宋_GB2312" w:cs="宋体"/>
          <w:color w:val="auto"/>
          <w:kern w:val="0"/>
          <w:sz w:val="32"/>
          <w:szCs w:val="32"/>
          <w:highlight w:val="none"/>
        </w:rPr>
        <w:t>万元，主要用于在职人员住房公积金</w:t>
      </w:r>
      <w:r>
        <w:rPr>
          <w:rFonts w:hint="eastAsia" w:ascii="仿宋_GB2312" w:hAnsi="宋体" w:eastAsia="仿宋_GB2312" w:cs="宋体"/>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562" w:firstLineChars="200"/>
        <w:jc w:val="both"/>
        <w:textAlignment w:val="auto"/>
        <w:rPr>
          <w:rFonts w:hint="eastAsia" w:ascii="仿宋" w:hAnsi="华文楷体" w:eastAsia="仿宋" w:cs="Times New Roman"/>
          <w:b/>
          <w:kern w:val="2"/>
          <w:sz w:val="28"/>
          <w:szCs w:val="28"/>
          <w:lang w:val="en-US" w:eastAsia="zh-CN" w:bidi="ar-SA"/>
        </w:rPr>
      </w:pPr>
      <w:r>
        <w:rPr>
          <w:rFonts w:hint="eastAsia" w:ascii="仿宋" w:hAnsi="华文楷体" w:eastAsia="仿宋" w:cs="Times New Roman"/>
          <w:b/>
          <w:kern w:val="2"/>
          <w:sz w:val="28"/>
          <w:szCs w:val="28"/>
          <w:lang w:val="en-US" w:eastAsia="zh-CN" w:bidi="ar-SA"/>
        </w:rPr>
        <w:t>五、关于呼图壁县交通运输局2025年一般公共预算当年拨款情况说明</w:t>
      </w:r>
    </w:p>
    <w:p>
      <w:pPr>
        <w:widowControl/>
        <w:spacing w:line="560" w:lineRule="exact"/>
        <w:ind w:firstLine="562" w:firstLineChars="200"/>
        <w:rPr>
          <w:rFonts w:hint="eastAsia" w:ascii="仿宋" w:hAnsi="微软雅黑" w:eastAsia="仿宋" w:cs="Times New Roman"/>
          <w:b/>
          <w:sz w:val="28"/>
          <w:szCs w:val="28"/>
        </w:rPr>
      </w:pPr>
      <w:r>
        <w:rPr>
          <w:rFonts w:hint="eastAsia" w:ascii="仿宋" w:hAnsi="微软雅黑" w:eastAsia="仿宋" w:cs="Times New Roman"/>
          <w:b/>
          <w:sz w:val="28"/>
          <w:szCs w:val="28"/>
        </w:rPr>
        <w:t>（一）一般公共预算当年拨款规模变化情况</w:t>
      </w:r>
    </w:p>
    <w:p>
      <w:pPr>
        <w:widowControl/>
        <w:spacing w:line="560" w:lineRule="exact"/>
        <w:ind w:firstLine="560" w:firstLineChars="200"/>
        <w:rPr>
          <w:rFonts w:hint="eastAsia" w:ascii="仿宋" w:hAnsi="微软雅黑" w:eastAsia="仿宋" w:cs="Times New Roman"/>
          <w:sz w:val="28"/>
          <w:szCs w:val="28"/>
          <w:lang w:val="en-US" w:eastAsia="zh-CN"/>
        </w:rPr>
      </w:pPr>
      <w:r>
        <w:rPr>
          <w:rFonts w:hint="eastAsia" w:ascii="仿宋" w:hAnsi="微软雅黑" w:eastAsia="仿宋" w:cs="Times New Roman"/>
          <w:sz w:val="28"/>
          <w:szCs w:val="28"/>
          <w:lang w:val="en-US" w:eastAsia="zh-CN"/>
        </w:rPr>
        <w:t>呼图壁县交通运输局2025年一般公共预算拨款合计2906.86万元，其中：基本支出426.43万元，比上年预算减少30.79万元，下降6.73%。主要原因是：本年在职人员减少基本支出减少。</w:t>
      </w:r>
    </w:p>
    <w:p>
      <w:pPr>
        <w:widowControl/>
        <w:spacing w:line="560" w:lineRule="exact"/>
        <w:ind w:firstLine="560" w:firstLineChars="200"/>
        <w:rPr>
          <w:rFonts w:hint="eastAsia" w:ascii="仿宋" w:hAnsi="微软雅黑" w:eastAsia="仿宋" w:cs="Times New Roman"/>
          <w:sz w:val="28"/>
          <w:szCs w:val="28"/>
          <w:lang w:val="en-US" w:eastAsia="zh-CN"/>
        </w:rPr>
      </w:pPr>
      <w:r>
        <w:rPr>
          <w:rFonts w:hint="eastAsia" w:ascii="仿宋" w:hAnsi="微软雅黑" w:eastAsia="仿宋" w:cs="Times New Roman"/>
          <w:sz w:val="28"/>
          <w:szCs w:val="28"/>
          <w:lang w:val="en-US" w:eastAsia="zh-CN"/>
        </w:rPr>
        <w:t>项目支出2480.43万元，比上年预算减少1886.85万元，下降43.20%。主要原因是：公路建设资金减少。</w:t>
      </w:r>
    </w:p>
    <w:p>
      <w:pPr>
        <w:widowControl/>
        <w:spacing w:line="560" w:lineRule="exact"/>
        <w:ind w:firstLine="562" w:firstLineChars="200"/>
        <w:rPr>
          <w:rFonts w:hint="eastAsia" w:ascii="仿宋" w:hAnsi="微软雅黑" w:eastAsia="仿宋" w:cs="Times New Roman"/>
          <w:b/>
          <w:sz w:val="28"/>
          <w:szCs w:val="28"/>
        </w:rPr>
      </w:pPr>
      <w:r>
        <w:rPr>
          <w:rFonts w:hint="eastAsia" w:ascii="仿宋" w:hAnsi="微软雅黑" w:eastAsia="仿宋" w:cs="Times New Roman"/>
          <w:b/>
          <w:sz w:val="28"/>
          <w:szCs w:val="28"/>
        </w:rPr>
        <w:t>（二）一般公共预算当年拨款结构情况</w:t>
      </w:r>
    </w:p>
    <w:p>
      <w:pPr>
        <w:widowControl/>
        <w:spacing w:line="560" w:lineRule="exact"/>
        <w:ind w:firstLine="560" w:firstLineChars="200"/>
        <w:rPr>
          <w:rFonts w:hint="eastAsia" w:ascii="仿宋" w:hAnsi="微软雅黑" w:eastAsia="仿宋" w:cs="Times New Roman"/>
          <w:sz w:val="28"/>
          <w:szCs w:val="28"/>
          <w:lang w:val="en-US" w:eastAsia="zh-CN"/>
        </w:rPr>
      </w:pPr>
      <w:r>
        <w:rPr>
          <w:rFonts w:hint="eastAsia" w:ascii="仿宋" w:hAnsi="微软雅黑" w:eastAsia="仿宋" w:cs="Times New Roman"/>
          <w:sz w:val="28"/>
          <w:szCs w:val="28"/>
          <w:lang w:val="en-US" w:eastAsia="zh-CN"/>
        </w:rPr>
        <w:t>1.社会保障和就业支出（类）45.43万元，占1.56%。</w:t>
      </w:r>
    </w:p>
    <w:p>
      <w:pPr>
        <w:widowControl/>
        <w:spacing w:line="560" w:lineRule="exact"/>
        <w:ind w:firstLine="560" w:firstLineChars="200"/>
        <w:rPr>
          <w:rFonts w:hint="eastAsia" w:ascii="仿宋" w:hAnsi="微软雅黑" w:eastAsia="仿宋" w:cs="Times New Roman"/>
          <w:sz w:val="28"/>
          <w:szCs w:val="28"/>
          <w:lang w:val="en-US" w:eastAsia="zh-CN"/>
        </w:rPr>
      </w:pPr>
      <w:r>
        <w:rPr>
          <w:rFonts w:hint="eastAsia" w:ascii="仿宋" w:hAnsi="微软雅黑" w:eastAsia="仿宋" w:cs="Times New Roman"/>
          <w:sz w:val="28"/>
          <w:szCs w:val="28"/>
          <w:lang w:val="en-US" w:eastAsia="zh-CN"/>
        </w:rPr>
        <w:t>2.医疗卫生健康（类）31.38万元，占1.08%。</w:t>
      </w:r>
    </w:p>
    <w:p>
      <w:pPr>
        <w:widowControl/>
        <w:spacing w:line="560" w:lineRule="exact"/>
        <w:ind w:firstLine="560" w:firstLineChars="200"/>
        <w:rPr>
          <w:rFonts w:hint="eastAsia" w:ascii="仿宋" w:hAnsi="微软雅黑" w:eastAsia="仿宋" w:cs="Times New Roman"/>
          <w:sz w:val="28"/>
          <w:szCs w:val="28"/>
          <w:lang w:val="en-US" w:eastAsia="zh-CN"/>
        </w:rPr>
      </w:pPr>
      <w:r>
        <w:rPr>
          <w:rFonts w:hint="eastAsia" w:ascii="仿宋" w:hAnsi="微软雅黑" w:eastAsia="仿宋" w:cs="Times New Roman"/>
          <w:sz w:val="28"/>
          <w:szCs w:val="28"/>
          <w:lang w:val="en-US" w:eastAsia="zh-CN"/>
        </w:rPr>
        <w:t>3.交通运输（类）2148.2万元占73.90%。</w:t>
      </w:r>
    </w:p>
    <w:p>
      <w:pPr>
        <w:widowControl/>
        <w:spacing w:line="560" w:lineRule="exact"/>
        <w:ind w:firstLine="560" w:firstLineChars="200"/>
        <w:rPr>
          <w:rFonts w:hint="eastAsia" w:ascii="仿宋" w:hAnsi="微软雅黑" w:eastAsia="仿宋" w:cs="Times New Roman"/>
          <w:sz w:val="28"/>
          <w:szCs w:val="28"/>
          <w:lang w:val="en-US" w:eastAsia="zh-CN"/>
        </w:rPr>
      </w:pPr>
      <w:r>
        <w:rPr>
          <w:rFonts w:hint="eastAsia" w:ascii="仿宋" w:hAnsi="微软雅黑" w:eastAsia="仿宋" w:cs="Times New Roman"/>
          <w:sz w:val="28"/>
          <w:szCs w:val="28"/>
          <w:lang w:val="en-US" w:eastAsia="zh-CN"/>
        </w:rPr>
        <w:t>4.资源勘探工业信息等支出（类）647.2万占22.26%。</w:t>
      </w:r>
    </w:p>
    <w:p>
      <w:pPr>
        <w:widowControl/>
        <w:spacing w:line="560" w:lineRule="exact"/>
        <w:ind w:firstLine="560" w:firstLineChars="200"/>
        <w:rPr>
          <w:rFonts w:hint="eastAsia" w:ascii="仿宋" w:hAnsi="微软雅黑" w:eastAsia="仿宋" w:cs="Times New Roman"/>
          <w:sz w:val="28"/>
          <w:szCs w:val="28"/>
          <w:lang w:val="en-US" w:eastAsia="zh-CN"/>
        </w:rPr>
      </w:pPr>
      <w:r>
        <w:rPr>
          <w:rFonts w:hint="eastAsia" w:ascii="仿宋" w:hAnsi="微软雅黑" w:eastAsia="仿宋" w:cs="Times New Roman"/>
          <w:sz w:val="28"/>
          <w:szCs w:val="28"/>
          <w:lang w:val="en-US" w:eastAsia="zh-CN"/>
        </w:rPr>
        <w:t>5.住房保障（类）34.66万元占1.19%。</w:t>
      </w:r>
    </w:p>
    <w:p>
      <w:pPr>
        <w:widowControl/>
        <w:spacing w:line="560" w:lineRule="exact"/>
        <w:ind w:firstLine="562" w:firstLineChars="200"/>
        <w:rPr>
          <w:rFonts w:hint="eastAsia" w:ascii="仿宋" w:hAnsi="微软雅黑" w:eastAsia="仿宋" w:cs="Times New Roman"/>
          <w:b/>
          <w:sz w:val="28"/>
          <w:szCs w:val="28"/>
        </w:rPr>
      </w:pPr>
      <w:r>
        <w:rPr>
          <w:rFonts w:hint="eastAsia" w:ascii="仿宋" w:hAnsi="微软雅黑" w:eastAsia="仿宋" w:cs="Times New Roman"/>
          <w:b/>
          <w:sz w:val="28"/>
          <w:szCs w:val="28"/>
        </w:rPr>
        <w:t>（三）一般公共预算当年拨款具体使用情况</w:t>
      </w:r>
    </w:p>
    <w:p>
      <w:pPr>
        <w:widowControl/>
        <w:spacing w:line="560" w:lineRule="exact"/>
        <w:ind w:firstLine="560" w:firstLineChars="200"/>
        <w:rPr>
          <w:rFonts w:hint="eastAsia" w:ascii="仿宋" w:hAnsi="微软雅黑" w:eastAsia="仿宋" w:cs="Times New Roman"/>
          <w:sz w:val="28"/>
          <w:szCs w:val="28"/>
          <w:lang w:val="en-US" w:eastAsia="zh-CN"/>
        </w:rPr>
      </w:pPr>
      <w:r>
        <w:rPr>
          <w:rFonts w:hint="eastAsia" w:ascii="仿宋" w:hAnsi="微软雅黑" w:eastAsia="仿宋" w:cs="Times New Roman"/>
          <w:sz w:val="28"/>
          <w:szCs w:val="28"/>
          <w:lang w:val="en-US" w:eastAsia="zh-CN"/>
        </w:rPr>
        <w:t>1.社会保障和就业支出（类）行政事业单位养老支出（款）行政单位离退休（项）:2025年预算数为3.93万元，比上年预算数增加3.58万元，增加1022.86%，主要原因是离退休人员增加离退休费支出增加。</w:t>
      </w:r>
    </w:p>
    <w:p>
      <w:pPr>
        <w:widowControl/>
        <w:spacing w:line="560" w:lineRule="exact"/>
        <w:ind w:firstLine="560" w:firstLineChars="200"/>
        <w:rPr>
          <w:rFonts w:hint="eastAsia" w:ascii="仿宋" w:hAnsi="微软雅黑" w:eastAsia="仿宋" w:cs="Times New Roman"/>
          <w:sz w:val="28"/>
          <w:szCs w:val="28"/>
          <w:lang w:val="en-US" w:eastAsia="zh-CN"/>
        </w:rPr>
      </w:pPr>
      <w:r>
        <w:rPr>
          <w:rFonts w:hint="eastAsia" w:ascii="仿宋" w:hAnsi="微软雅黑" w:eastAsia="仿宋" w:cs="Times New Roman"/>
          <w:sz w:val="28"/>
          <w:szCs w:val="28"/>
          <w:lang w:val="en-US" w:eastAsia="zh-CN"/>
        </w:rPr>
        <w:t>2.社会保障和就业支出（类）行政事业单位养老支出（款）机关事单位基本养老保险缴费支出（项）:2025年预算数为41.49 万元，比上年预算数减少3.81万元，减少8.41%，主要原因是人员减少因素，养老保险缴费支出减少。</w:t>
      </w:r>
    </w:p>
    <w:p>
      <w:pPr>
        <w:widowControl/>
        <w:spacing w:line="560" w:lineRule="exact"/>
        <w:ind w:firstLine="560" w:firstLineChars="200"/>
        <w:rPr>
          <w:rFonts w:hint="eastAsia" w:ascii="仿宋" w:hAnsi="微软雅黑" w:eastAsia="仿宋" w:cs="Times New Roman"/>
          <w:sz w:val="28"/>
          <w:szCs w:val="28"/>
          <w:lang w:val="en-US" w:eastAsia="zh-CN"/>
        </w:rPr>
      </w:pPr>
      <w:r>
        <w:rPr>
          <w:rFonts w:hint="eastAsia" w:ascii="仿宋" w:hAnsi="微软雅黑" w:eastAsia="仿宋" w:cs="Times New Roman"/>
          <w:sz w:val="28"/>
          <w:szCs w:val="28"/>
          <w:lang w:val="en-US" w:eastAsia="zh-CN"/>
        </w:rPr>
        <w:t>3.卫生健康支出（类）行政事业单位医疗（款）行政单位医疗（项）:2025年预算数为16.19 万元，比上年预算数减少1.94万元，减少10.70%，主要原因是退休人员独生子女奖励金上年在此款项核算。</w:t>
      </w:r>
    </w:p>
    <w:p>
      <w:pPr>
        <w:widowControl/>
        <w:spacing w:line="560" w:lineRule="exact"/>
        <w:ind w:firstLine="560" w:firstLineChars="200"/>
        <w:rPr>
          <w:rFonts w:hint="eastAsia" w:ascii="仿宋" w:hAnsi="微软雅黑" w:eastAsia="仿宋" w:cs="Times New Roman"/>
          <w:sz w:val="28"/>
          <w:szCs w:val="28"/>
          <w:lang w:val="en-US" w:eastAsia="zh-CN"/>
        </w:rPr>
      </w:pPr>
      <w:r>
        <w:rPr>
          <w:rFonts w:hint="eastAsia" w:ascii="仿宋" w:hAnsi="微软雅黑" w:eastAsia="仿宋" w:cs="Times New Roman"/>
          <w:sz w:val="28"/>
          <w:szCs w:val="28"/>
          <w:lang w:val="en-US" w:eastAsia="zh-CN"/>
        </w:rPr>
        <w:t>4.卫生健康支出（类）行政事业单位医疗（款）事业单位医疗（项）:2025年预算数为4.56万元，比上年预算数增加0.04万元，增加0.88%，主要原因是调资，正升等医保基数增长，医疗保险缴费支出增加。</w:t>
      </w:r>
    </w:p>
    <w:p>
      <w:pPr>
        <w:widowControl/>
        <w:spacing w:line="560" w:lineRule="exact"/>
        <w:ind w:firstLine="560" w:firstLineChars="200"/>
        <w:rPr>
          <w:rFonts w:hint="eastAsia" w:ascii="仿宋" w:hAnsi="微软雅黑" w:eastAsia="仿宋" w:cs="Times New Roman"/>
          <w:sz w:val="28"/>
          <w:szCs w:val="28"/>
          <w:lang w:val="en-US" w:eastAsia="zh-CN"/>
        </w:rPr>
      </w:pPr>
      <w:r>
        <w:rPr>
          <w:rFonts w:hint="eastAsia" w:ascii="仿宋" w:hAnsi="微软雅黑" w:eastAsia="仿宋" w:cs="Times New Roman"/>
          <w:sz w:val="28"/>
          <w:szCs w:val="28"/>
          <w:lang w:val="en-US" w:eastAsia="zh-CN"/>
        </w:rPr>
        <w:t>5.卫生健康支出（类）行政事业单位医疗（款）公务员医疗补助（项）:2025年预算数为10.37万元，比上年预算数增加4.14万元，增加66.45%，主要原因是本年公务员医疗补助缴费比例调增。</w:t>
      </w:r>
    </w:p>
    <w:p>
      <w:pPr>
        <w:widowControl/>
        <w:spacing w:line="560" w:lineRule="exact"/>
        <w:ind w:firstLine="560" w:firstLineChars="200"/>
        <w:rPr>
          <w:rFonts w:hint="eastAsia" w:ascii="仿宋" w:hAnsi="微软雅黑" w:eastAsia="仿宋" w:cs="Times New Roman"/>
          <w:sz w:val="28"/>
          <w:szCs w:val="28"/>
          <w:lang w:val="en-US" w:eastAsia="zh-CN"/>
        </w:rPr>
      </w:pPr>
      <w:r>
        <w:rPr>
          <w:rFonts w:hint="eastAsia" w:ascii="仿宋" w:hAnsi="微软雅黑" w:eastAsia="仿宋" w:cs="Times New Roman"/>
          <w:sz w:val="28"/>
          <w:szCs w:val="28"/>
          <w:lang w:val="en-US" w:eastAsia="zh-CN"/>
        </w:rPr>
        <w:t>6. 卫生健康支出（类）行政事业单位医疗（款）其他行政事业单位医疗支出（项）:2025年预算数0.26万元，比上年预算数增加0.09万元，增加52.94%，主要原因是人员工资增资因素。</w:t>
      </w:r>
    </w:p>
    <w:p>
      <w:pPr>
        <w:widowControl/>
        <w:spacing w:line="560" w:lineRule="exact"/>
        <w:ind w:firstLine="560" w:firstLineChars="200"/>
        <w:rPr>
          <w:rFonts w:hint="eastAsia" w:ascii="仿宋" w:hAnsi="微软雅黑" w:eastAsia="仿宋" w:cs="Times New Roman"/>
          <w:sz w:val="28"/>
          <w:szCs w:val="28"/>
          <w:lang w:val="en-US" w:eastAsia="zh-CN"/>
        </w:rPr>
      </w:pPr>
      <w:r>
        <w:rPr>
          <w:rFonts w:hint="eastAsia" w:ascii="仿宋" w:hAnsi="微软雅黑" w:eastAsia="仿宋" w:cs="Times New Roman"/>
          <w:sz w:val="28"/>
          <w:szCs w:val="28"/>
          <w:lang w:val="en-US" w:eastAsia="zh-CN"/>
        </w:rPr>
        <w:t>7. 交通运输支出（类）公路水路运输（款）行政运行（项）：2025年初预算数为250.89万元，比上年预算数减少90.7万元，减少26.55%，主要原因是事业人员支出上年使用此款项核算，本年单独核算。</w:t>
      </w:r>
    </w:p>
    <w:p>
      <w:pPr>
        <w:widowControl/>
        <w:spacing w:line="560" w:lineRule="exact"/>
        <w:ind w:firstLine="560" w:firstLineChars="200"/>
        <w:rPr>
          <w:rFonts w:hint="eastAsia" w:ascii="仿宋" w:hAnsi="微软雅黑" w:eastAsia="仿宋" w:cs="Times New Roman"/>
          <w:sz w:val="28"/>
          <w:szCs w:val="28"/>
          <w:lang w:val="en-US" w:eastAsia="zh-CN"/>
        </w:rPr>
      </w:pPr>
      <w:r>
        <w:rPr>
          <w:rFonts w:hint="eastAsia" w:ascii="仿宋" w:hAnsi="微软雅黑" w:eastAsia="仿宋" w:cs="Times New Roman"/>
          <w:sz w:val="28"/>
          <w:szCs w:val="28"/>
          <w:lang w:val="en-US" w:eastAsia="zh-CN"/>
        </w:rPr>
        <w:t>8.交通运输支出（类）公路水路运输（款）公路建设（项）：2025年初预算数为1119.23万元，比上年预算数减少1346.21万元，减少54.60%，主要原因是本年公路建设项目资金减少。</w:t>
      </w:r>
    </w:p>
    <w:p>
      <w:pPr>
        <w:widowControl/>
        <w:spacing w:line="560" w:lineRule="exact"/>
        <w:ind w:firstLine="560" w:firstLineChars="200"/>
        <w:rPr>
          <w:rFonts w:hint="eastAsia" w:ascii="仿宋" w:hAnsi="微软雅黑" w:eastAsia="仿宋" w:cs="Times New Roman"/>
          <w:sz w:val="28"/>
          <w:szCs w:val="28"/>
          <w:lang w:val="en-US" w:eastAsia="zh-CN"/>
        </w:rPr>
      </w:pPr>
      <w:r>
        <w:rPr>
          <w:rFonts w:hint="eastAsia" w:ascii="仿宋" w:hAnsi="微软雅黑" w:eastAsia="仿宋" w:cs="Times New Roman"/>
          <w:sz w:val="28"/>
          <w:szCs w:val="28"/>
          <w:lang w:val="en-US" w:eastAsia="zh-CN"/>
        </w:rPr>
        <w:t>9.交通运输支出（类）公路水路运输（款）公路养护（项）：2025年初预算数为714万元，比上年预算数增加128.16万元，增加21.88%，主要原因是本年上级提前下达公路养护专项资金增加。</w:t>
      </w:r>
    </w:p>
    <w:p>
      <w:pPr>
        <w:widowControl/>
        <w:spacing w:line="560" w:lineRule="exact"/>
        <w:ind w:firstLine="560" w:firstLineChars="200"/>
        <w:rPr>
          <w:rFonts w:hint="eastAsia" w:ascii="仿宋" w:hAnsi="微软雅黑" w:eastAsia="仿宋" w:cs="Times New Roman"/>
          <w:sz w:val="28"/>
          <w:szCs w:val="28"/>
          <w:lang w:val="en-US" w:eastAsia="zh-CN"/>
        </w:rPr>
      </w:pPr>
      <w:r>
        <w:rPr>
          <w:rFonts w:hint="eastAsia" w:ascii="仿宋" w:hAnsi="微软雅黑" w:eastAsia="仿宋" w:cs="Times New Roman"/>
          <w:sz w:val="28"/>
          <w:szCs w:val="28"/>
          <w:lang w:val="en-US" w:eastAsia="zh-CN"/>
        </w:rPr>
        <w:t>10.交通运输支出（类）公路水路运输（款）公路运输管理（项）：2025年初预算数为64.08万元，比上年预算数增加64.08万元，增加100%，主要原因是上年事业人员支出未单独使用此款项。</w:t>
      </w:r>
    </w:p>
    <w:p>
      <w:pPr>
        <w:widowControl/>
        <w:spacing w:line="560" w:lineRule="exact"/>
        <w:ind w:firstLine="560" w:firstLineChars="200"/>
        <w:rPr>
          <w:rFonts w:hint="eastAsia" w:ascii="仿宋" w:hAnsi="微软雅黑" w:eastAsia="仿宋" w:cs="Times New Roman"/>
          <w:sz w:val="28"/>
          <w:szCs w:val="28"/>
          <w:lang w:val="en-US" w:eastAsia="zh-CN"/>
        </w:rPr>
      </w:pPr>
      <w:r>
        <w:rPr>
          <w:rFonts w:hint="eastAsia" w:ascii="仿宋" w:hAnsi="微软雅黑" w:eastAsia="仿宋" w:cs="Times New Roman"/>
          <w:sz w:val="28"/>
          <w:szCs w:val="28"/>
          <w:lang w:val="en-US" w:eastAsia="zh-CN"/>
        </w:rPr>
        <w:t>11.资源勘探工业信息等支出（类）支持中小企业发展和管理支出（款）其他支持中小企业发展和管理支出（项）：2025年初预算数为647.2万元，比上年预算数减少668.8万元，减少50.82%，主要原因是新能源公交车购置费用减少。</w:t>
      </w:r>
    </w:p>
    <w:p>
      <w:pPr>
        <w:widowControl/>
        <w:spacing w:line="560" w:lineRule="exact"/>
        <w:ind w:firstLine="560" w:firstLineChars="200"/>
        <w:rPr>
          <w:rFonts w:hint="eastAsia" w:ascii="仿宋" w:hAnsi="微软雅黑" w:eastAsia="仿宋" w:cs="Times New Roman"/>
          <w:sz w:val="28"/>
          <w:szCs w:val="28"/>
          <w:lang w:val="en-US" w:eastAsia="zh-CN"/>
        </w:rPr>
      </w:pPr>
      <w:r>
        <w:rPr>
          <w:rFonts w:hint="eastAsia" w:ascii="仿宋" w:hAnsi="微软雅黑" w:eastAsia="仿宋" w:cs="Times New Roman"/>
          <w:sz w:val="28"/>
          <w:szCs w:val="28"/>
          <w:lang w:val="en-US" w:eastAsia="zh-CN"/>
        </w:rPr>
        <w:t>12.住房保障支出（类）住房改革支出（款）住房公积金（项）：2025年初预算数为34.66万元，比上年预算数减少3.12万元，减少8.26%，主要原因是在职人员减少，住房公积金减少。</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562" w:firstLineChars="200"/>
        <w:jc w:val="both"/>
        <w:textAlignment w:val="auto"/>
        <w:rPr>
          <w:rFonts w:hint="eastAsia" w:ascii="仿宋" w:hAnsi="华文楷体" w:eastAsia="仿宋" w:cs="Times New Roman"/>
          <w:b/>
          <w:kern w:val="2"/>
          <w:sz w:val="28"/>
          <w:szCs w:val="28"/>
          <w:lang w:val="en-US" w:eastAsia="zh-CN" w:bidi="ar-SA"/>
        </w:rPr>
      </w:pPr>
      <w:r>
        <w:rPr>
          <w:rFonts w:hint="eastAsia" w:ascii="仿宋" w:hAnsi="华文楷体" w:eastAsia="仿宋" w:cs="Times New Roman"/>
          <w:b/>
          <w:kern w:val="2"/>
          <w:sz w:val="28"/>
          <w:szCs w:val="28"/>
          <w:lang w:val="en-US" w:eastAsia="zh-CN" w:bidi="ar-SA"/>
        </w:rPr>
        <w:t>六、关于呼图壁县交通运输局2025年一般公共预算基本支出情况说明</w:t>
      </w:r>
    </w:p>
    <w:p>
      <w:pPr>
        <w:widowControl/>
        <w:spacing w:line="560" w:lineRule="exact"/>
        <w:ind w:firstLine="560" w:firstLineChars="200"/>
        <w:rPr>
          <w:rFonts w:hint="eastAsia" w:ascii="仿宋" w:hAnsi="微软雅黑" w:eastAsia="仿宋" w:cs="Times New Roman"/>
          <w:sz w:val="28"/>
          <w:szCs w:val="28"/>
          <w:lang w:val="en-US" w:eastAsia="zh-CN"/>
        </w:rPr>
      </w:pPr>
      <w:r>
        <w:rPr>
          <w:rFonts w:hint="eastAsia" w:ascii="仿宋" w:hAnsi="微软雅黑" w:eastAsia="仿宋" w:cs="Times New Roman"/>
          <w:sz w:val="28"/>
          <w:szCs w:val="28"/>
          <w:lang w:val="en-US" w:eastAsia="zh-CN"/>
        </w:rPr>
        <w:t>呼图壁县交通运输局2025年一般公共预算基本支出426.43万元，其中：</w:t>
      </w:r>
    </w:p>
    <w:p>
      <w:pPr>
        <w:widowControl/>
        <w:spacing w:line="560" w:lineRule="exact"/>
        <w:ind w:firstLine="560" w:firstLineChars="200"/>
        <w:rPr>
          <w:rFonts w:hint="eastAsia" w:ascii="仿宋" w:hAnsi="微软雅黑" w:eastAsia="仿宋" w:cs="Times New Roman"/>
          <w:sz w:val="28"/>
          <w:szCs w:val="28"/>
          <w:lang w:val="en-US" w:eastAsia="zh-CN"/>
        </w:rPr>
      </w:pPr>
      <w:r>
        <w:rPr>
          <w:rFonts w:hint="eastAsia" w:ascii="仿宋" w:hAnsi="微软雅黑" w:eastAsia="仿宋" w:cs="Times New Roman"/>
          <w:sz w:val="28"/>
          <w:szCs w:val="28"/>
          <w:lang w:val="en-US" w:eastAsia="zh-CN"/>
        </w:rPr>
        <w:t>人员经费408.07万元，主要包括：基本工资、津贴补贴、奖金、绩效工资、机关事业单位基本养老保险缴费、职工基本医疗保险缴费、公务员医疗补助缴费、其他社会保障缴费、住房公积金、其他工资福利支出、退休费、奖励金。</w:t>
      </w:r>
    </w:p>
    <w:p>
      <w:pPr>
        <w:widowControl/>
        <w:spacing w:line="560" w:lineRule="exact"/>
        <w:ind w:firstLine="560" w:firstLineChars="200"/>
        <w:rPr>
          <w:rFonts w:hint="eastAsia" w:ascii="仿宋" w:hAnsi="微软雅黑" w:eastAsia="仿宋" w:cs="Times New Roman"/>
          <w:sz w:val="28"/>
          <w:szCs w:val="28"/>
          <w:lang w:val="en-US" w:eastAsia="zh-CN"/>
        </w:rPr>
      </w:pPr>
      <w:r>
        <w:rPr>
          <w:rFonts w:hint="eastAsia" w:ascii="仿宋" w:hAnsi="微软雅黑" w:eastAsia="仿宋" w:cs="Times New Roman"/>
          <w:sz w:val="28"/>
          <w:szCs w:val="28"/>
          <w:lang w:val="en-US" w:eastAsia="zh-CN"/>
        </w:rPr>
        <w:t>公用经费18.36万元，主要包括：办公费、印刷费、电费、邮电费、差旅费、工会经费、公务用车运行维护费。</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562" w:firstLineChars="200"/>
        <w:jc w:val="both"/>
        <w:textAlignment w:val="auto"/>
        <w:rPr>
          <w:rFonts w:hint="eastAsia" w:ascii="仿宋" w:hAnsi="华文楷体" w:eastAsia="仿宋" w:cs="Times New Roman"/>
          <w:b/>
          <w:kern w:val="2"/>
          <w:sz w:val="28"/>
          <w:szCs w:val="28"/>
          <w:lang w:val="en-US" w:eastAsia="zh-CN" w:bidi="ar-SA"/>
        </w:rPr>
      </w:pPr>
      <w:r>
        <w:rPr>
          <w:rFonts w:hint="eastAsia" w:ascii="仿宋" w:hAnsi="华文楷体" w:eastAsia="仿宋" w:cs="Times New Roman"/>
          <w:b/>
          <w:kern w:val="2"/>
          <w:sz w:val="28"/>
          <w:szCs w:val="28"/>
          <w:lang w:val="en-US" w:eastAsia="zh-CN" w:bidi="ar-SA"/>
        </w:rPr>
        <w:t>七、关于呼图壁县交通运输局2025年一般公共预算项目支出情况说明</w:t>
      </w:r>
    </w:p>
    <w:p>
      <w:pPr>
        <w:widowControl/>
        <w:spacing w:line="560" w:lineRule="exact"/>
        <w:ind w:firstLine="560" w:firstLineChars="200"/>
        <w:rPr>
          <w:rFonts w:hint="eastAsia" w:ascii="仿宋_GB2312" w:hAnsi="仿宋_GB2312" w:eastAsia="仿宋_GB2312" w:cs="仿宋_GB2312"/>
          <w:color w:val="auto"/>
          <w:sz w:val="18"/>
          <w:szCs w:val="18"/>
          <w:highlight w:val="none"/>
        </w:rPr>
      </w:pPr>
      <w:r>
        <w:rPr>
          <w:rFonts w:hint="eastAsia" w:ascii="仿宋" w:hAnsi="微软雅黑" w:eastAsia="仿宋" w:cs="Times New Roman"/>
          <w:sz w:val="28"/>
          <w:szCs w:val="28"/>
          <w:lang w:val="en-US" w:eastAsia="zh-CN"/>
        </w:rPr>
        <w:t>1.项目名称：提前下达2025年交通运输领域专项资金[第一批]</w:t>
      </w:r>
    </w:p>
    <w:p>
      <w:pPr>
        <w:widowControl/>
        <w:spacing w:line="560" w:lineRule="exact"/>
        <w:ind w:firstLine="560" w:firstLineChars="200"/>
        <w:rPr>
          <w:rFonts w:hint="default" w:ascii="仿宋" w:hAnsi="微软雅黑" w:eastAsia="仿宋" w:cs="Times New Roman"/>
          <w:sz w:val="28"/>
          <w:szCs w:val="28"/>
          <w:lang w:val="en-US" w:eastAsia="zh-CN"/>
        </w:rPr>
      </w:pPr>
      <w:r>
        <w:rPr>
          <w:rFonts w:hint="eastAsia" w:ascii="仿宋" w:hAnsi="微软雅黑" w:eastAsia="仿宋" w:cs="Times New Roman"/>
          <w:sz w:val="28"/>
          <w:szCs w:val="28"/>
          <w:lang w:val="en-US" w:eastAsia="zh-CN"/>
        </w:rPr>
        <w:t>设立的政策依据：昌州财建【2024】144号《关于提前下达2025年交通运输领域专项资金预算[第一批]的通知》</w:t>
      </w:r>
    </w:p>
    <w:p>
      <w:pPr>
        <w:widowControl/>
        <w:spacing w:line="560" w:lineRule="exact"/>
        <w:ind w:firstLine="560" w:firstLineChars="200"/>
        <w:rPr>
          <w:rFonts w:hint="default" w:ascii="仿宋" w:hAnsi="微软雅黑" w:eastAsia="仿宋" w:cs="Times New Roman"/>
          <w:sz w:val="28"/>
          <w:szCs w:val="28"/>
          <w:lang w:val="en-US" w:eastAsia="zh-CN"/>
        </w:rPr>
      </w:pPr>
      <w:r>
        <w:rPr>
          <w:rFonts w:hint="eastAsia" w:ascii="仿宋" w:hAnsi="微软雅黑" w:eastAsia="仿宋" w:cs="Times New Roman"/>
          <w:sz w:val="28"/>
          <w:szCs w:val="28"/>
          <w:lang w:val="en-US" w:eastAsia="zh-CN"/>
        </w:rPr>
        <w:t>预算安排规模：1119.23万元</w:t>
      </w:r>
    </w:p>
    <w:p>
      <w:pPr>
        <w:widowControl/>
        <w:spacing w:line="560" w:lineRule="exact"/>
        <w:ind w:firstLine="560" w:firstLineChars="200"/>
        <w:rPr>
          <w:rFonts w:hint="eastAsia" w:ascii="仿宋" w:hAnsi="微软雅黑" w:eastAsia="仿宋" w:cs="Times New Roman"/>
          <w:sz w:val="28"/>
          <w:szCs w:val="28"/>
          <w:lang w:val="en-US" w:eastAsia="zh-CN"/>
        </w:rPr>
      </w:pPr>
      <w:r>
        <w:rPr>
          <w:rFonts w:hint="eastAsia" w:ascii="仿宋" w:hAnsi="微软雅黑" w:eastAsia="仿宋" w:cs="Times New Roman"/>
          <w:sz w:val="28"/>
          <w:szCs w:val="28"/>
          <w:lang w:val="en-US" w:eastAsia="zh-CN"/>
        </w:rPr>
        <w:t>项目承担单位：呼图壁县交通运输局</w:t>
      </w:r>
    </w:p>
    <w:p>
      <w:pPr>
        <w:widowControl/>
        <w:spacing w:line="560" w:lineRule="exact"/>
        <w:ind w:firstLine="560" w:firstLineChars="200"/>
        <w:rPr>
          <w:rFonts w:hint="eastAsia" w:ascii="仿宋" w:hAnsi="微软雅黑" w:eastAsia="宋体" w:cs="Times New Roman"/>
          <w:sz w:val="28"/>
          <w:szCs w:val="28"/>
          <w:lang w:val="en-US" w:eastAsia="zh-CN"/>
        </w:rPr>
      </w:pPr>
      <w:r>
        <w:rPr>
          <w:rFonts w:hint="eastAsia" w:ascii="仿宋" w:hAnsi="微软雅黑" w:eastAsia="仿宋" w:cs="Times New Roman"/>
          <w:sz w:val="28"/>
          <w:szCs w:val="28"/>
          <w:lang w:val="en-US" w:eastAsia="zh-CN"/>
        </w:rPr>
        <w:t>资金分配情况：1119.23万元，主要用于2025年17.94公里农村公路建设项目</w:t>
      </w:r>
      <w:r>
        <w:rPr>
          <w:rFonts w:hint="eastAsia"/>
          <w:lang w:eastAsia="zh-CN"/>
        </w:rPr>
        <w:t>。</w:t>
      </w:r>
    </w:p>
    <w:p>
      <w:pPr>
        <w:widowControl/>
        <w:spacing w:line="560" w:lineRule="exact"/>
        <w:ind w:firstLine="560" w:firstLineChars="200"/>
        <w:rPr>
          <w:rFonts w:hint="eastAsia"/>
        </w:rPr>
      </w:pPr>
      <w:r>
        <w:rPr>
          <w:rFonts w:hint="eastAsia" w:ascii="仿宋" w:hAnsi="微软雅黑" w:eastAsia="仿宋" w:cs="Times New Roman"/>
          <w:sz w:val="28"/>
          <w:szCs w:val="28"/>
          <w:lang w:val="en-US" w:eastAsia="zh-CN"/>
        </w:rPr>
        <w:t>执行时间：2025年1月1日-2025年12月31日</w:t>
      </w:r>
    </w:p>
    <w:p>
      <w:pPr>
        <w:widowControl/>
        <w:spacing w:line="560" w:lineRule="exact"/>
        <w:ind w:firstLine="560" w:firstLineChars="200"/>
        <w:rPr>
          <w:rFonts w:hint="eastAsia" w:ascii="仿宋" w:hAnsi="微软雅黑" w:eastAsia="仿宋" w:cs="Times New Roman"/>
          <w:sz w:val="28"/>
          <w:szCs w:val="28"/>
          <w:lang w:val="en-US" w:eastAsia="zh-CN"/>
        </w:rPr>
      </w:pPr>
      <w:r>
        <w:rPr>
          <w:rFonts w:hint="eastAsia" w:ascii="仿宋" w:hAnsi="微软雅黑" w:eastAsia="仿宋" w:cs="Times New Roman"/>
          <w:sz w:val="28"/>
          <w:szCs w:val="28"/>
          <w:lang w:val="en-US" w:eastAsia="zh-CN"/>
        </w:rPr>
        <w:t>2.项目名称：提前下达2025年中央对地方成品油税费改革转移支付用于农村公路养护支出</w:t>
      </w:r>
    </w:p>
    <w:p>
      <w:pPr>
        <w:widowControl/>
        <w:numPr>
          <w:ilvl w:val="0"/>
          <w:numId w:val="0"/>
        </w:numPr>
        <w:spacing w:line="560" w:lineRule="exact"/>
        <w:ind w:firstLine="560" w:firstLineChars="200"/>
        <w:rPr>
          <w:rFonts w:hint="default" w:ascii="仿宋" w:hAnsi="微软雅黑" w:eastAsia="仿宋" w:cs="Times New Roman"/>
          <w:sz w:val="28"/>
          <w:szCs w:val="28"/>
          <w:lang w:val="en-US" w:eastAsia="zh-CN"/>
        </w:rPr>
      </w:pPr>
      <w:r>
        <w:rPr>
          <w:rFonts w:hint="eastAsia" w:ascii="仿宋" w:hAnsi="微软雅黑" w:eastAsia="仿宋" w:cs="Times New Roman"/>
          <w:sz w:val="28"/>
          <w:szCs w:val="28"/>
          <w:lang w:val="en-US" w:eastAsia="zh-CN"/>
        </w:rPr>
        <w:t>设立的政策依据：昌州财建【2024】145号《关于提前下达2025年中央对地方成品油税费改革转移支付用于农村公路养护支出预算的通知》</w:t>
      </w:r>
    </w:p>
    <w:p>
      <w:pPr>
        <w:widowControl/>
        <w:spacing w:line="560" w:lineRule="exact"/>
        <w:ind w:firstLine="560" w:firstLineChars="200"/>
        <w:rPr>
          <w:rFonts w:hint="default" w:ascii="仿宋" w:hAnsi="微软雅黑" w:eastAsia="仿宋" w:cs="Times New Roman"/>
          <w:sz w:val="28"/>
          <w:szCs w:val="28"/>
          <w:lang w:val="en-US" w:eastAsia="zh-CN"/>
        </w:rPr>
      </w:pPr>
      <w:r>
        <w:rPr>
          <w:rFonts w:hint="eastAsia" w:ascii="仿宋" w:hAnsi="微软雅黑" w:eastAsia="仿宋" w:cs="Times New Roman"/>
          <w:sz w:val="28"/>
          <w:szCs w:val="28"/>
          <w:lang w:val="en-US" w:eastAsia="zh-CN"/>
        </w:rPr>
        <w:t>预算安排规模：134万元</w:t>
      </w:r>
    </w:p>
    <w:p>
      <w:pPr>
        <w:widowControl/>
        <w:spacing w:line="560" w:lineRule="exact"/>
        <w:ind w:firstLine="560" w:firstLineChars="200"/>
        <w:rPr>
          <w:rFonts w:hint="eastAsia" w:ascii="仿宋" w:hAnsi="微软雅黑" w:eastAsia="仿宋" w:cs="Times New Roman"/>
          <w:sz w:val="28"/>
          <w:szCs w:val="28"/>
          <w:highlight w:val="none"/>
          <w:lang w:val="en-US" w:eastAsia="zh-CN"/>
        </w:rPr>
      </w:pPr>
      <w:r>
        <w:rPr>
          <w:rFonts w:hint="eastAsia" w:ascii="仿宋" w:hAnsi="微软雅黑" w:eastAsia="仿宋" w:cs="Times New Roman"/>
          <w:sz w:val="28"/>
          <w:szCs w:val="28"/>
          <w:lang w:val="en-US" w:eastAsia="zh-CN"/>
        </w:rPr>
        <w:t>项目承担单位</w:t>
      </w:r>
      <w:r>
        <w:rPr>
          <w:rFonts w:hint="eastAsia" w:ascii="仿宋" w:hAnsi="微软雅黑" w:eastAsia="仿宋" w:cs="Times New Roman"/>
          <w:sz w:val="28"/>
          <w:szCs w:val="28"/>
          <w:highlight w:val="none"/>
          <w:lang w:val="en-US" w:eastAsia="zh-CN"/>
        </w:rPr>
        <w:t>：呼图壁县交通运输局</w:t>
      </w:r>
    </w:p>
    <w:p>
      <w:pPr>
        <w:widowControl/>
        <w:spacing w:line="560" w:lineRule="exact"/>
        <w:ind w:firstLine="560" w:firstLineChars="200"/>
        <w:rPr>
          <w:rFonts w:hint="eastAsia" w:ascii="仿宋" w:hAnsi="微软雅黑" w:eastAsia="仿宋" w:cs="Times New Roman"/>
          <w:sz w:val="28"/>
          <w:szCs w:val="28"/>
          <w:highlight w:val="none"/>
          <w:lang w:val="en-US" w:eastAsia="zh-CN"/>
        </w:rPr>
      </w:pPr>
      <w:r>
        <w:rPr>
          <w:rFonts w:hint="default" w:ascii="仿宋" w:hAnsi="微软雅黑" w:eastAsia="仿宋" w:cs="Times New Roman"/>
          <w:sz w:val="28"/>
          <w:szCs w:val="28"/>
          <w:highlight w:val="none"/>
          <w:lang w:val="en-US" w:eastAsia="zh-CN"/>
        </w:rPr>
        <w:t>资金分配情况</w:t>
      </w:r>
      <w:r>
        <w:rPr>
          <w:rFonts w:hint="eastAsia" w:ascii="仿宋" w:hAnsi="微软雅黑" w:eastAsia="仿宋" w:cs="Times New Roman"/>
          <w:sz w:val="28"/>
          <w:szCs w:val="28"/>
          <w:highlight w:val="none"/>
          <w:lang w:val="en-US" w:eastAsia="zh-CN"/>
        </w:rPr>
        <w:t>：134万元，要用于2025年农村公路小修养护工程施工费用</w:t>
      </w:r>
    </w:p>
    <w:p>
      <w:pPr>
        <w:widowControl/>
        <w:spacing w:line="560" w:lineRule="exact"/>
        <w:ind w:firstLine="560" w:firstLineChars="200"/>
        <w:rPr>
          <w:rFonts w:hint="default" w:ascii="仿宋" w:hAnsi="微软雅黑" w:eastAsia="仿宋" w:cs="Times New Roman"/>
          <w:sz w:val="28"/>
          <w:szCs w:val="28"/>
          <w:lang w:val="en-US" w:eastAsia="zh-CN"/>
        </w:rPr>
      </w:pPr>
      <w:r>
        <w:rPr>
          <w:rFonts w:hint="default" w:ascii="仿宋" w:hAnsi="微软雅黑" w:eastAsia="仿宋" w:cs="Times New Roman"/>
          <w:sz w:val="28"/>
          <w:szCs w:val="28"/>
          <w:lang w:val="en-US" w:eastAsia="zh-CN"/>
        </w:rPr>
        <w:t>执行时间</w:t>
      </w:r>
      <w:r>
        <w:rPr>
          <w:rFonts w:hint="eastAsia" w:ascii="仿宋" w:hAnsi="微软雅黑" w:eastAsia="仿宋" w:cs="Times New Roman"/>
          <w:sz w:val="28"/>
          <w:szCs w:val="28"/>
          <w:lang w:val="en-US" w:eastAsia="zh-CN"/>
        </w:rPr>
        <w:t>：2025年1月1日-2025年12月31日</w:t>
      </w:r>
    </w:p>
    <w:p>
      <w:pPr>
        <w:widowControl/>
        <w:numPr>
          <w:ilvl w:val="0"/>
          <w:numId w:val="0"/>
        </w:numPr>
        <w:spacing w:line="560" w:lineRule="exact"/>
        <w:ind w:firstLine="560" w:firstLineChars="200"/>
        <w:rPr>
          <w:rFonts w:hint="eastAsia" w:ascii="仿宋" w:hAnsi="微软雅黑" w:eastAsia="仿宋" w:cs="Times New Roman"/>
          <w:sz w:val="28"/>
          <w:szCs w:val="28"/>
          <w:highlight w:val="none"/>
          <w:lang w:val="en-US" w:eastAsia="zh-CN"/>
        </w:rPr>
      </w:pPr>
      <w:r>
        <w:rPr>
          <w:rFonts w:hint="eastAsia" w:ascii="仿宋" w:hAnsi="微软雅黑" w:eastAsia="仿宋" w:cs="Times New Roman"/>
          <w:sz w:val="28"/>
          <w:szCs w:val="28"/>
          <w:highlight w:val="none"/>
          <w:lang w:val="en-US" w:eastAsia="zh-CN"/>
        </w:rPr>
        <w:t>3.项目名称：提前下达2025年政府还贷二级公路取消收费后补助资金昌州财建[2024]147号</w:t>
      </w:r>
    </w:p>
    <w:p>
      <w:pPr>
        <w:widowControl/>
        <w:numPr>
          <w:ilvl w:val="0"/>
          <w:numId w:val="0"/>
        </w:numPr>
        <w:spacing w:line="560" w:lineRule="exact"/>
        <w:ind w:firstLine="560" w:firstLineChars="200"/>
        <w:rPr>
          <w:rFonts w:hint="default" w:ascii="仿宋" w:hAnsi="微软雅黑" w:eastAsia="仿宋" w:cs="Times New Roman"/>
          <w:sz w:val="28"/>
          <w:szCs w:val="28"/>
          <w:lang w:val="en-US" w:eastAsia="zh-CN"/>
        </w:rPr>
      </w:pPr>
      <w:r>
        <w:rPr>
          <w:rFonts w:hint="eastAsia" w:ascii="仿宋" w:hAnsi="微软雅黑" w:eastAsia="仿宋" w:cs="Times New Roman"/>
          <w:sz w:val="28"/>
          <w:szCs w:val="28"/>
          <w:lang w:val="en-US" w:eastAsia="zh-CN"/>
        </w:rPr>
        <w:t>设立的政策依据：昌州财建【2024】147号《关于提前下达2025年政府还贷二级公路取消收费后补助资金预算的通知》</w:t>
      </w:r>
    </w:p>
    <w:p>
      <w:pPr>
        <w:widowControl/>
        <w:spacing w:line="560" w:lineRule="exact"/>
        <w:ind w:firstLine="560" w:firstLineChars="200"/>
        <w:rPr>
          <w:rFonts w:hint="default" w:ascii="仿宋" w:hAnsi="微软雅黑" w:eastAsia="仿宋" w:cs="Times New Roman"/>
          <w:sz w:val="28"/>
          <w:szCs w:val="28"/>
          <w:lang w:val="en-US" w:eastAsia="zh-CN"/>
        </w:rPr>
      </w:pPr>
      <w:r>
        <w:rPr>
          <w:rFonts w:hint="eastAsia" w:ascii="仿宋" w:hAnsi="微软雅黑" w:eastAsia="仿宋" w:cs="Times New Roman"/>
          <w:sz w:val="28"/>
          <w:szCs w:val="28"/>
          <w:lang w:val="en-US" w:eastAsia="zh-CN"/>
        </w:rPr>
        <w:t>预算安排规模：112万元</w:t>
      </w:r>
    </w:p>
    <w:p>
      <w:pPr>
        <w:widowControl/>
        <w:spacing w:line="560" w:lineRule="exact"/>
        <w:ind w:firstLine="560" w:firstLineChars="200"/>
        <w:rPr>
          <w:rFonts w:hint="eastAsia" w:ascii="仿宋" w:hAnsi="微软雅黑" w:eastAsia="仿宋" w:cs="Times New Roman"/>
          <w:sz w:val="28"/>
          <w:szCs w:val="28"/>
          <w:lang w:val="en-US" w:eastAsia="zh-CN"/>
        </w:rPr>
      </w:pPr>
      <w:r>
        <w:rPr>
          <w:rFonts w:hint="eastAsia" w:ascii="仿宋" w:hAnsi="微软雅黑" w:eastAsia="仿宋" w:cs="Times New Roman"/>
          <w:sz w:val="28"/>
          <w:szCs w:val="28"/>
          <w:lang w:val="en-US" w:eastAsia="zh-CN"/>
        </w:rPr>
        <w:t>项目承担单位：呼图壁县交通运输局</w:t>
      </w:r>
    </w:p>
    <w:p>
      <w:pPr>
        <w:widowControl/>
        <w:spacing w:line="560" w:lineRule="exact"/>
        <w:ind w:firstLine="560" w:firstLineChars="200"/>
        <w:rPr>
          <w:rFonts w:hint="eastAsia" w:ascii="仿宋" w:hAnsi="微软雅黑" w:eastAsia="仿宋" w:cs="Times New Roman"/>
          <w:sz w:val="28"/>
          <w:szCs w:val="28"/>
          <w:highlight w:val="yellow"/>
          <w:lang w:val="en-US" w:eastAsia="zh-CN"/>
        </w:rPr>
      </w:pPr>
      <w:r>
        <w:rPr>
          <w:rFonts w:hint="default" w:ascii="仿宋" w:hAnsi="微软雅黑" w:eastAsia="仿宋" w:cs="Times New Roman"/>
          <w:sz w:val="28"/>
          <w:szCs w:val="28"/>
          <w:lang w:val="en-US" w:eastAsia="zh-CN"/>
        </w:rPr>
        <w:t>资金分</w:t>
      </w:r>
      <w:r>
        <w:rPr>
          <w:rFonts w:hint="default" w:ascii="仿宋" w:hAnsi="微软雅黑" w:eastAsia="仿宋" w:cs="Times New Roman"/>
          <w:sz w:val="28"/>
          <w:szCs w:val="28"/>
          <w:highlight w:val="none"/>
          <w:lang w:val="en-US" w:eastAsia="zh-CN"/>
        </w:rPr>
        <w:t>配情况</w:t>
      </w:r>
      <w:r>
        <w:rPr>
          <w:rFonts w:hint="eastAsia" w:ascii="仿宋" w:hAnsi="微软雅黑" w:eastAsia="仿宋" w:cs="Times New Roman"/>
          <w:sz w:val="28"/>
          <w:szCs w:val="28"/>
          <w:highlight w:val="none"/>
          <w:lang w:val="en-US" w:eastAsia="zh-CN"/>
        </w:rPr>
        <w:t>：112万元，主要用于2025年4.68公里农村公路养护大中修工程</w:t>
      </w:r>
    </w:p>
    <w:p>
      <w:pPr>
        <w:widowControl/>
        <w:spacing w:line="560" w:lineRule="exact"/>
        <w:ind w:firstLine="560" w:firstLineChars="200"/>
        <w:rPr>
          <w:rFonts w:hint="eastAsia" w:ascii="仿宋" w:hAnsi="微软雅黑" w:eastAsia="仿宋" w:cs="Times New Roman"/>
          <w:sz w:val="28"/>
          <w:szCs w:val="28"/>
          <w:lang w:val="en-US" w:eastAsia="zh-CN"/>
        </w:rPr>
      </w:pPr>
      <w:r>
        <w:rPr>
          <w:rFonts w:hint="default" w:ascii="仿宋" w:hAnsi="微软雅黑" w:eastAsia="仿宋" w:cs="Times New Roman"/>
          <w:sz w:val="28"/>
          <w:szCs w:val="28"/>
          <w:lang w:val="en-US" w:eastAsia="zh-CN"/>
        </w:rPr>
        <w:t>执行时间</w:t>
      </w:r>
      <w:r>
        <w:rPr>
          <w:rFonts w:hint="eastAsia" w:ascii="仿宋" w:hAnsi="微软雅黑" w:eastAsia="仿宋" w:cs="Times New Roman"/>
          <w:sz w:val="28"/>
          <w:szCs w:val="28"/>
          <w:lang w:val="en-US" w:eastAsia="zh-CN"/>
        </w:rPr>
        <w:t>：2025年1月1日-2025年12月31日</w:t>
      </w:r>
    </w:p>
    <w:p>
      <w:pPr>
        <w:widowControl/>
        <w:spacing w:line="560" w:lineRule="exact"/>
        <w:ind w:firstLine="560" w:firstLineChars="200"/>
        <w:rPr>
          <w:rFonts w:hint="eastAsia" w:ascii="仿宋" w:hAnsi="微软雅黑" w:eastAsia="仿宋" w:cs="Times New Roman"/>
          <w:sz w:val="28"/>
          <w:szCs w:val="28"/>
          <w:lang w:val="en-US" w:eastAsia="zh-CN"/>
        </w:rPr>
      </w:pPr>
      <w:r>
        <w:rPr>
          <w:rFonts w:hint="eastAsia" w:ascii="仿宋" w:hAnsi="微软雅黑" w:eastAsia="仿宋" w:cs="Times New Roman"/>
          <w:sz w:val="28"/>
          <w:szCs w:val="28"/>
          <w:lang w:val="en-US" w:eastAsia="zh-CN"/>
        </w:rPr>
        <w:t>4.项目名称：农村公路养护管理费（县级配套）项目</w:t>
      </w:r>
    </w:p>
    <w:p>
      <w:pPr>
        <w:widowControl/>
        <w:spacing w:line="560" w:lineRule="exact"/>
        <w:ind w:firstLine="560" w:firstLineChars="200"/>
        <w:rPr>
          <w:rFonts w:hint="eastAsia" w:ascii="仿宋" w:hAnsi="微软雅黑" w:eastAsia="仿宋" w:cs="Times New Roman"/>
          <w:sz w:val="28"/>
          <w:szCs w:val="28"/>
          <w:lang w:val="en-US" w:eastAsia="zh-CN"/>
        </w:rPr>
      </w:pPr>
      <w:r>
        <w:rPr>
          <w:rFonts w:hint="eastAsia" w:ascii="仿宋" w:hAnsi="微软雅黑" w:eastAsia="仿宋" w:cs="Times New Roman"/>
          <w:sz w:val="28"/>
          <w:szCs w:val="28"/>
          <w:lang w:val="en-US" w:eastAsia="zh-CN"/>
        </w:rPr>
        <w:t>设立的政策依据：呼财预【2025】8号 （自治州深化农村公路管理养护体制改革实施方案）2025年非定额</w:t>
      </w:r>
    </w:p>
    <w:p>
      <w:pPr>
        <w:widowControl/>
        <w:spacing w:line="560" w:lineRule="exact"/>
        <w:ind w:firstLine="560" w:firstLineChars="200"/>
        <w:rPr>
          <w:rFonts w:hint="default" w:ascii="仿宋" w:hAnsi="微软雅黑" w:eastAsia="仿宋" w:cs="Times New Roman"/>
          <w:sz w:val="28"/>
          <w:szCs w:val="28"/>
          <w:lang w:val="en-US" w:eastAsia="zh-CN"/>
        </w:rPr>
      </w:pPr>
      <w:r>
        <w:rPr>
          <w:rFonts w:hint="eastAsia" w:ascii="仿宋" w:hAnsi="微软雅黑" w:eastAsia="仿宋" w:cs="Times New Roman"/>
          <w:sz w:val="28"/>
          <w:szCs w:val="28"/>
          <w:lang w:val="en-US" w:eastAsia="zh-CN"/>
        </w:rPr>
        <w:t>预算安排规模：268万元</w:t>
      </w:r>
    </w:p>
    <w:p>
      <w:pPr>
        <w:widowControl/>
        <w:spacing w:line="560" w:lineRule="exact"/>
        <w:ind w:firstLine="560" w:firstLineChars="200"/>
        <w:rPr>
          <w:rFonts w:hint="eastAsia" w:ascii="仿宋" w:hAnsi="微软雅黑" w:eastAsia="仿宋" w:cs="Times New Roman"/>
          <w:sz w:val="28"/>
          <w:szCs w:val="28"/>
          <w:lang w:val="en-US" w:eastAsia="zh-CN"/>
        </w:rPr>
      </w:pPr>
      <w:r>
        <w:rPr>
          <w:rFonts w:hint="eastAsia" w:ascii="仿宋" w:hAnsi="微软雅黑" w:eastAsia="仿宋" w:cs="Times New Roman"/>
          <w:sz w:val="28"/>
          <w:szCs w:val="28"/>
          <w:lang w:val="en-US" w:eastAsia="zh-CN"/>
        </w:rPr>
        <w:t>项目承担单位：呼图壁县交通运输局</w:t>
      </w:r>
    </w:p>
    <w:p>
      <w:pPr>
        <w:widowControl/>
        <w:spacing w:line="560" w:lineRule="exact"/>
        <w:ind w:firstLine="560" w:firstLineChars="200"/>
        <w:rPr>
          <w:rFonts w:hint="default" w:ascii="仿宋" w:hAnsi="微软雅黑" w:eastAsia="仿宋" w:cs="Times New Roman"/>
          <w:sz w:val="28"/>
          <w:szCs w:val="28"/>
          <w:lang w:val="en-US" w:eastAsia="zh-CN"/>
        </w:rPr>
      </w:pPr>
      <w:r>
        <w:rPr>
          <w:rFonts w:hint="eastAsia" w:ascii="仿宋" w:hAnsi="微软雅黑" w:eastAsia="仿宋" w:cs="Times New Roman"/>
          <w:sz w:val="28"/>
          <w:szCs w:val="28"/>
          <w:lang w:val="en-US" w:eastAsia="zh-CN"/>
        </w:rPr>
        <w:t>资金分配情况：该资金134万元，主要用于购置清雪设备,农村公路养护支出。</w:t>
      </w:r>
    </w:p>
    <w:p>
      <w:pPr>
        <w:widowControl/>
        <w:spacing w:line="560" w:lineRule="exact"/>
        <w:ind w:firstLine="560" w:firstLineChars="200"/>
        <w:rPr>
          <w:rFonts w:hint="eastAsia" w:ascii="仿宋" w:hAnsi="微软雅黑" w:eastAsia="仿宋" w:cs="Times New Roman"/>
          <w:sz w:val="28"/>
          <w:szCs w:val="28"/>
          <w:lang w:val="en-US" w:eastAsia="zh-CN"/>
        </w:rPr>
      </w:pPr>
      <w:r>
        <w:rPr>
          <w:rFonts w:hint="eastAsia" w:ascii="仿宋" w:hAnsi="微软雅黑" w:eastAsia="仿宋" w:cs="Times New Roman"/>
          <w:sz w:val="28"/>
          <w:szCs w:val="28"/>
          <w:lang w:val="en-US" w:eastAsia="zh-CN"/>
        </w:rPr>
        <w:t>资金执行时间：2025年1月1日-2025年12月31日</w:t>
      </w:r>
    </w:p>
    <w:p>
      <w:pPr>
        <w:widowControl/>
        <w:spacing w:line="560" w:lineRule="exact"/>
        <w:ind w:firstLine="560" w:firstLineChars="200"/>
        <w:rPr>
          <w:rFonts w:hint="eastAsia" w:ascii="仿宋" w:hAnsi="微软雅黑" w:eastAsia="仿宋" w:cs="Times New Roman"/>
          <w:sz w:val="28"/>
          <w:szCs w:val="28"/>
          <w:lang w:val="en-US" w:eastAsia="zh-CN"/>
        </w:rPr>
      </w:pPr>
      <w:r>
        <w:rPr>
          <w:rFonts w:hint="eastAsia" w:ascii="仿宋" w:hAnsi="微软雅黑" w:eastAsia="仿宋" w:cs="Times New Roman"/>
          <w:sz w:val="28"/>
          <w:szCs w:val="28"/>
          <w:lang w:val="en-US" w:eastAsia="zh-CN"/>
        </w:rPr>
        <w:t>5.项目名称：国省干线交通信号灯电费、维修费（非定额）</w:t>
      </w:r>
    </w:p>
    <w:p>
      <w:pPr>
        <w:widowControl/>
        <w:spacing w:line="560" w:lineRule="exact"/>
        <w:ind w:firstLine="560" w:firstLineChars="200"/>
        <w:rPr>
          <w:rFonts w:hint="eastAsia" w:ascii="仿宋" w:hAnsi="微软雅黑" w:eastAsia="仿宋" w:cs="Times New Roman"/>
          <w:sz w:val="28"/>
          <w:szCs w:val="28"/>
          <w:lang w:val="en-US" w:eastAsia="zh-CN"/>
        </w:rPr>
      </w:pPr>
      <w:r>
        <w:rPr>
          <w:rFonts w:hint="eastAsia" w:ascii="仿宋" w:hAnsi="微软雅黑" w:eastAsia="仿宋" w:cs="Times New Roman"/>
          <w:sz w:val="28"/>
          <w:szCs w:val="28"/>
          <w:lang w:val="en-US" w:eastAsia="zh-CN"/>
        </w:rPr>
        <w:t>设立的政策依据：呼财预【2025】8号 国省干线呼图壁区域交通信号灯由地方管护</w:t>
      </w:r>
    </w:p>
    <w:p>
      <w:pPr>
        <w:widowControl/>
        <w:spacing w:line="560" w:lineRule="exact"/>
        <w:ind w:firstLine="560" w:firstLineChars="200"/>
        <w:rPr>
          <w:rFonts w:hint="default" w:ascii="仿宋" w:hAnsi="微软雅黑" w:eastAsia="仿宋" w:cs="Times New Roman"/>
          <w:sz w:val="28"/>
          <w:szCs w:val="28"/>
          <w:lang w:val="en-US" w:eastAsia="zh-CN"/>
        </w:rPr>
      </w:pPr>
      <w:r>
        <w:rPr>
          <w:rFonts w:hint="eastAsia" w:ascii="仿宋" w:hAnsi="微软雅黑" w:eastAsia="仿宋" w:cs="Times New Roman"/>
          <w:sz w:val="28"/>
          <w:szCs w:val="28"/>
          <w:lang w:val="en-US" w:eastAsia="zh-CN"/>
        </w:rPr>
        <w:t>预算安排规模：200万元</w:t>
      </w:r>
    </w:p>
    <w:p>
      <w:pPr>
        <w:widowControl/>
        <w:spacing w:line="560" w:lineRule="exact"/>
        <w:ind w:firstLine="560" w:firstLineChars="200"/>
        <w:rPr>
          <w:rFonts w:hint="eastAsia" w:ascii="仿宋" w:hAnsi="微软雅黑" w:eastAsia="仿宋" w:cs="Times New Roman"/>
          <w:sz w:val="28"/>
          <w:szCs w:val="28"/>
          <w:lang w:val="en-US" w:eastAsia="zh-CN"/>
        </w:rPr>
      </w:pPr>
      <w:r>
        <w:rPr>
          <w:rFonts w:hint="eastAsia" w:ascii="仿宋" w:hAnsi="微软雅黑" w:eastAsia="仿宋" w:cs="Times New Roman"/>
          <w:sz w:val="28"/>
          <w:szCs w:val="28"/>
          <w:lang w:val="en-US" w:eastAsia="zh-CN"/>
        </w:rPr>
        <w:t>项目承担单位：呼图壁县交通运输局</w:t>
      </w:r>
    </w:p>
    <w:p>
      <w:pPr>
        <w:widowControl/>
        <w:spacing w:line="560" w:lineRule="exact"/>
        <w:ind w:firstLine="560" w:firstLineChars="200"/>
        <w:rPr>
          <w:rFonts w:hint="default" w:ascii="仿宋" w:hAnsi="微软雅黑" w:eastAsia="仿宋" w:cs="Times New Roman"/>
          <w:sz w:val="28"/>
          <w:szCs w:val="28"/>
          <w:lang w:val="en-US" w:eastAsia="zh-CN"/>
        </w:rPr>
      </w:pPr>
      <w:r>
        <w:rPr>
          <w:rFonts w:hint="eastAsia" w:ascii="仿宋" w:hAnsi="微软雅黑" w:eastAsia="仿宋" w:cs="Times New Roman"/>
          <w:sz w:val="28"/>
          <w:szCs w:val="28"/>
          <w:lang w:val="en-US" w:eastAsia="zh-CN"/>
        </w:rPr>
        <w:t>资金分配情况：该资金40万用于红绿灯电费，160万元用于维修维护支出。</w:t>
      </w:r>
    </w:p>
    <w:p>
      <w:pPr>
        <w:widowControl/>
        <w:spacing w:line="560" w:lineRule="exact"/>
        <w:ind w:firstLine="560" w:firstLineChars="200"/>
        <w:rPr>
          <w:rFonts w:hint="eastAsia" w:ascii="仿宋" w:hAnsi="微软雅黑" w:eastAsia="仿宋" w:cs="Times New Roman"/>
          <w:sz w:val="28"/>
          <w:szCs w:val="28"/>
          <w:lang w:val="en-US" w:eastAsia="zh-CN"/>
        </w:rPr>
      </w:pPr>
      <w:r>
        <w:rPr>
          <w:rFonts w:hint="eastAsia" w:ascii="仿宋" w:hAnsi="微软雅黑" w:eastAsia="仿宋" w:cs="Times New Roman"/>
          <w:sz w:val="28"/>
          <w:szCs w:val="28"/>
          <w:lang w:val="en-US" w:eastAsia="zh-CN"/>
        </w:rPr>
        <w:t>资金执行时间：2025年1月1日-2025年12月31日</w:t>
      </w:r>
    </w:p>
    <w:p>
      <w:pPr>
        <w:widowControl/>
        <w:spacing w:line="560" w:lineRule="exact"/>
        <w:ind w:firstLine="560" w:firstLineChars="200"/>
        <w:rPr>
          <w:rFonts w:hint="eastAsia" w:ascii="仿宋" w:hAnsi="微软雅黑" w:eastAsia="仿宋" w:cs="Times New Roman"/>
          <w:sz w:val="28"/>
          <w:szCs w:val="28"/>
          <w:lang w:val="en-US" w:eastAsia="zh-CN"/>
        </w:rPr>
      </w:pPr>
      <w:r>
        <w:rPr>
          <w:rFonts w:hint="eastAsia" w:ascii="仿宋" w:hAnsi="微软雅黑" w:eastAsia="仿宋" w:cs="Times New Roman"/>
          <w:sz w:val="28"/>
          <w:szCs w:val="28"/>
          <w:lang w:val="en-US" w:eastAsia="zh-CN"/>
        </w:rPr>
        <w:t>6.项目名称：公交公司成本规制费项目（2024年非定额）</w:t>
      </w:r>
    </w:p>
    <w:p>
      <w:pPr>
        <w:widowControl/>
        <w:spacing w:line="560" w:lineRule="exact"/>
        <w:ind w:firstLine="560" w:firstLineChars="200"/>
        <w:rPr>
          <w:rFonts w:hint="eastAsia" w:ascii="仿宋" w:hAnsi="微软雅黑" w:eastAsia="仿宋" w:cs="Times New Roman"/>
          <w:sz w:val="28"/>
          <w:szCs w:val="28"/>
          <w:lang w:val="en-US" w:eastAsia="zh-CN"/>
        </w:rPr>
      </w:pPr>
      <w:r>
        <w:rPr>
          <w:rFonts w:hint="eastAsia" w:ascii="仿宋" w:hAnsi="微软雅黑" w:eastAsia="仿宋" w:cs="Times New Roman"/>
          <w:sz w:val="28"/>
          <w:szCs w:val="28"/>
          <w:lang w:val="en-US" w:eastAsia="zh-CN"/>
        </w:rPr>
        <w:t>设立的政策依据：呼财预【2025】8号 《呼图壁县城市公交成本与收入规制实施办法》及运营情况报告</w:t>
      </w:r>
    </w:p>
    <w:p>
      <w:pPr>
        <w:widowControl/>
        <w:spacing w:line="560" w:lineRule="exact"/>
        <w:ind w:firstLine="560" w:firstLineChars="200"/>
        <w:rPr>
          <w:rFonts w:hint="default" w:ascii="仿宋" w:hAnsi="微软雅黑" w:eastAsia="仿宋" w:cs="Times New Roman"/>
          <w:sz w:val="28"/>
          <w:szCs w:val="28"/>
          <w:lang w:val="en-US" w:eastAsia="zh-CN"/>
        </w:rPr>
      </w:pPr>
      <w:r>
        <w:rPr>
          <w:rFonts w:hint="eastAsia" w:ascii="仿宋" w:hAnsi="微软雅黑" w:eastAsia="仿宋" w:cs="Times New Roman"/>
          <w:sz w:val="28"/>
          <w:szCs w:val="28"/>
          <w:lang w:val="en-US" w:eastAsia="zh-CN"/>
        </w:rPr>
        <w:t>预算安排规模：480万元</w:t>
      </w:r>
    </w:p>
    <w:p>
      <w:pPr>
        <w:widowControl/>
        <w:spacing w:line="560" w:lineRule="exact"/>
        <w:ind w:firstLine="560" w:firstLineChars="200"/>
        <w:rPr>
          <w:rFonts w:hint="eastAsia" w:ascii="仿宋" w:hAnsi="微软雅黑" w:eastAsia="仿宋" w:cs="Times New Roman"/>
          <w:sz w:val="28"/>
          <w:szCs w:val="28"/>
          <w:lang w:val="en-US" w:eastAsia="zh-CN"/>
        </w:rPr>
      </w:pPr>
      <w:r>
        <w:rPr>
          <w:rFonts w:hint="eastAsia" w:ascii="仿宋" w:hAnsi="微软雅黑" w:eastAsia="仿宋" w:cs="Times New Roman"/>
          <w:sz w:val="28"/>
          <w:szCs w:val="28"/>
          <w:lang w:val="en-US" w:eastAsia="zh-CN"/>
        </w:rPr>
        <w:t>项目承担单位：呼图壁县交通运输局</w:t>
      </w:r>
    </w:p>
    <w:p>
      <w:pPr>
        <w:widowControl/>
        <w:spacing w:line="560" w:lineRule="exact"/>
        <w:ind w:firstLine="560" w:firstLineChars="200"/>
        <w:rPr>
          <w:rFonts w:hint="eastAsia" w:ascii="仿宋" w:hAnsi="微软雅黑" w:eastAsia="仿宋" w:cs="Times New Roman"/>
          <w:sz w:val="28"/>
          <w:szCs w:val="28"/>
          <w:lang w:val="en-US" w:eastAsia="zh-CN"/>
        </w:rPr>
      </w:pPr>
      <w:r>
        <w:rPr>
          <w:rFonts w:hint="eastAsia" w:ascii="仿宋" w:hAnsi="微软雅黑" w:eastAsia="仿宋" w:cs="Times New Roman"/>
          <w:sz w:val="28"/>
          <w:szCs w:val="28"/>
          <w:lang w:val="en-US" w:eastAsia="zh-CN"/>
        </w:rPr>
        <w:t>资金分配情况：用于每月支付呼图壁县公共交通有限责任公40万元成本规制费</w:t>
      </w:r>
    </w:p>
    <w:p>
      <w:pPr>
        <w:widowControl/>
        <w:spacing w:line="560" w:lineRule="exact"/>
        <w:ind w:firstLine="560" w:firstLineChars="200"/>
        <w:rPr>
          <w:rFonts w:hint="eastAsia" w:ascii="仿宋" w:hAnsi="微软雅黑" w:eastAsia="仿宋" w:cs="Times New Roman"/>
          <w:sz w:val="28"/>
          <w:szCs w:val="28"/>
          <w:lang w:val="en-US" w:eastAsia="zh-CN"/>
        </w:rPr>
      </w:pPr>
      <w:r>
        <w:rPr>
          <w:rFonts w:hint="eastAsia" w:ascii="仿宋" w:hAnsi="微软雅黑" w:eastAsia="仿宋" w:cs="Times New Roman"/>
          <w:sz w:val="28"/>
          <w:szCs w:val="28"/>
          <w:lang w:val="en-US" w:eastAsia="zh-CN"/>
        </w:rPr>
        <w:t>资金执行时间：2025年1月1日-2025年12月31日</w:t>
      </w:r>
    </w:p>
    <w:p>
      <w:pPr>
        <w:widowControl/>
        <w:spacing w:line="560" w:lineRule="exact"/>
        <w:ind w:firstLine="560" w:firstLineChars="200"/>
        <w:rPr>
          <w:rFonts w:hint="eastAsia" w:ascii="仿宋" w:hAnsi="微软雅黑" w:eastAsia="仿宋" w:cs="Times New Roman"/>
          <w:sz w:val="28"/>
          <w:szCs w:val="28"/>
          <w:lang w:val="en-US" w:eastAsia="zh-CN"/>
        </w:rPr>
      </w:pPr>
      <w:r>
        <w:rPr>
          <w:rFonts w:hint="eastAsia" w:ascii="仿宋" w:hAnsi="微软雅黑" w:eastAsia="仿宋" w:cs="Times New Roman"/>
          <w:sz w:val="28"/>
          <w:szCs w:val="28"/>
          <w:lang w:val="en-US" w:eastAsia="zh-CN"/>
        </w:rPr>
        <w:t>7.项目名称：2023年更新10辆新能源公交车2024年分期支付车款（非定额）</w:t>
      </w:r>
    </w:p>
    <w:p>
      <w:pPr>
        <w:widowControl/>
        <w:spacing w:line="560" w:lineRule="exact"/>
        <w:ind w:firstLine="560" w:firstLineChars="200"/>
        <w:rPr>
          <w:rFonts w:hint="default" w:ascii="仿宋" w:hAnsi="微软雅黑" w:eastAsia="仿宋" w:cs="Times New Roman"/>
          <w:sz w:val="28"/>
          <w:szCs w:val="28"/>
          <w:lang w:val="en-US" w:eastAsia="zh-CN"/>
        </w:rPr>
      </w:pPr>
      <w:r>
        <w:rPr>
          <w:rFonts w:hint="eastAsia" w:ascii="仿宋" w:hAnsi="微软雅黑" w:eastAsia="仿宋" w:cs="Times New Roman"/>
          <w:sz w:val="28"/>
          <w:szCs w:val="28"/>
          <w:lang w:val="en-US" w:eastAsia="zh-CN"/>
        </w:rPr>
        <w:t>设立的政策依据：呼财预【2025】8号 《呼图壁县公共交通有限责任公司与南京金龙客车制造公司购车合同》（2023年签订）县人民政府与昌吉公共交通集团有限公司签订合同中第六条注明，财政补贴资金列入年度本级财政预算安排</w:t>
      </w:r>
    </w:p>
    <w:p>
      <w:pPr>
        <w:widowControl/>
        <w:spacing w:line="560" w:lineRule="exact"/>
        <w:ind w:firstLine="560" w:firstLineChars="200"/>
        <w:rPr>
          <w:rFonts w:hint="default" w:ascii="仿宋" w:hAnsi="微软雅黑" w:eastAsia="仿宋" w:cs="Times New Roman"/>
          <w:sz w:val="28"/>
          <w:szCs w:val="28"/>
          <w:lang w:val="en-US" w:eastAsia="zh-CN"/>
        </w:rPr>
      </w:pPr>
      <w:r>
        <w:rPr>
          <w:rFonts w:hint="eastAsia" w:ascii="仿宋" w:hAnsi="微软雅黑" w:eastAsia="仿宋" w:cs="Times New Roman"/>
          <w:sz w:val="28"/>
          <w:szCs w:val="28"/>
          <w:lang w:val="en-US" w:eastAsia="zh-CN"/>
        </w:rPr>
        <w:t>预算安排规模：167.2万元</w:t>
      </w:r>
    </w:p>
    <w:p>
      <w:pPr>
        <w:widowControl/>
        <w:spacing w:line="560" w:lineRule="exact"/>
        <w:ind w:firstLine="560" w:firstLineChars="200"/>
        <w:rPr>
          <w:rFonts w:hint="eastAsia" w:ascii="仿宋" w:hAnsi="微软雅黑" w:eastAsia="仿宋" w:cs="Times New Roman"/>
          <w:sz w:val="28"/>
          <w:szCs w:val="28"/>
          <w:lang w:val="en-US" w:eastAsia="zh-CN"/>
        </w:rPr>
      </w:pPr>
      <w:r>
        <w:rPr>
          <w:rFonts w:hint="eastAsia" w:ascii="仿宋" w:hAnsi="微软雅黑" w:eastAsia="仿宋" w:cs="Times New Roman"/>
          <w:sz w:val="28"/>
          <w:szCs w:val="28"/>
          <w:lang w:val="en-US" w:eastAsia="zh-CN"/>
        </w:rPr>
        <w:t>项目承担单位：呼图壁县交通运输局</w:t>
      </w:r>
    </w:p>
    <w:p>
      <w:pPr>
        <w:widowControl/>
        <w:spacing w:line="560" w:lineRule="exact"/>
        <w:ind w:firstLine="560" w:firstLineChars="200"/>
        <w:rPr>
          <w:rFonts w:hint="default" w:ascii="仿宋" w:hAnsi="微软雅黑" w:eastAsia="仿宋" w:cs="Times New Roman"/>
          <w:sz w:val="28"/>
          <w:szCs w:val="28"/>
          <w:lang w:val="en-US" w:eastAsia="zh-CN"/>
        </w:rPr>
      </w:pPr>
      <w:r>
        <w:rPr>
          <w:rFonts w:hint="default" w:ascii="仿宋" w:hAnsi="微软雅黑" w:eastAsia="仿宋" w:cs="Times New Roman"/>
          <w:sz w:val="28"/>
          <w:szCs w:val="28"/>
          <w:lang w:val="en-US" w:eastAsia="zh-CN"/>
        </w:rPr>
        <w:t>资金分配情况</w:t>
      </w:r>
      <w:r>
        <w:rPr>
          <w:rFonts w:hint="eastAsia" w:ascii="仿宋" w:hAnsi="微软雅黑" w:eastAsia="仿宋" w:cs="Times New Roman"/>
          <w:sz w:val="28"/>
          <w:szCs w:val="28"/>
          <w:lang w:val="en-US" w:eastAsia="zh-CN"/>
        </w:rPr>
        <w:t>：：167.2万元,全部用于支付2025年新能源公交车分期车款</w:t>
      </w:r>
    </w:p>
    <w:p>
      <w:pPr>
        <w:widowControl/>
        <w:spacing w:line="560" w:lineRule="exact"/>
        <w:ind w:firstLine="560" w:firstLineChars="200"/>
        <w:rPr>
          <w:rFonts w:hint="eastAsia" w:ascii="仿宋_GB2312" w:hAnsi="仿宋_GB2312" w:eastAsia="仿宋_GB2312" w:cs="仿宋_GB2312"/>
          <w:color w:val="auto"/>
          <w:kern w:val="0"/>
          <w:sz w:val="32"/>
          <w:szCs w:val="32"/>
          <w:highlight w:val="none"/>
        </w:rPr>
      </w:pPr>
      <w:r>
        <w:rPr>
          <w:rFonts w:hint="default" w:ascii="仿宋" w:hAnsi="微软雅黑" w:eastAsia="仿宋" w:cs="Times New Roman"/>
          <w:sz w:val="28"/>
          <w:szCs w:val="28"/>
          <w:lang w:val="en-US" w:eastAsia="zh-CN"/>
        </w:rPr>
        <w:t>执行时间</w:t>
      </w:r>
      <w:r>
        <w:rPr>
          <w:rFonts w:hint="eastAsia" w:ascii="仿宋" w:hAnsi="微软雅黑" w:eastAsia="仿宋" w:cs="Times New Roman"/>
          <w:sz w:val="28"/>
          <w:szCs w:val="28"/>
          <w:lang w:val="en-US" w:eastAsia="zh-CN"/>
        </w:rPr>
        <w:t>：2025年1月1日-2025年12月31日</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562" w:firstLineChars="200"/>
        <w:jc w:val="both"/>
        <w:textAlignment w:val="auto"/>
        <w:rPr>
          <w:rFonts w:hint="eastAsia" w:ascii="仿宋" w:hAnsi="华文楷体" w:eastAsia="仿宋" w:cs="Times New Roman"/>
          <w:b/>
          <w:kern w:val="2"/>
          <w:sz w:val="28"/>
          <w:szCs w:val="28"/>
          <w:lang w:val="en-US" w:eastAsia="zh-CN" w:bidi="ar-SA"/>
        </w:rPr>
      </w:pPr>
      <w:r>
        <w:rPr>
          <w:rFonts w:hint="eastAsia" w:ascii="仿宋" w:hAnsi="华文楷体" w:eastAsia="仿宋" w:cs="Times New Roman"/>
          <w:b/>
          <w:kern w:val="2"/>
          <w:sz w:val="28"/>
          <w:szCs w:val="28"/>
          <w:lang w:val="en-US" w:eastAsia="zh-Hans" w:bidi="ar-SA"/>
        </w:rPr>
        <w:t>八</w:t>
      </w:r>
      <w:r>
        <w:rPr>
          <w:rFonts w:hint="eastAsia" w:ascii="仿宋" w:hAnsi="华文楷体" w:eastAsia="仿宋" w:cs="Times New Roman"/>
          <w:b/>
          <w:kern w:val="2"/>
          <w:sz w:val="28"/>
          <w:szCs w:val="28"/>
          <w:lang w:val="en-US" w:eastAsia="zh-CN" w:bidi="ar-SA"/>
        </w:rPr>
        <w:t>、关于呼图壁县交通运输局2025年政府性基金预算拨款情况说明</w:t>
      </w:r>
    </w:p>
    <w:p>
      <w:pPr>
        <w:widowControl/>
        <w:spacing w:line="560" w:lineRule="exact"/>
        <w:ind w:firstLine="560" w:firstLineChars="200"/>
        <w:rPr>
          <w:rFonts w:hint="eastAsia" w:ascii="仿宋" w:hAnsi="微软雅黑" w:eastAsia="仿宋" w:cs="Times New Roman"/>
          <w:sz w:val="28"/>
          <w:szCs w:val="28"/>
          <w:lang w:val="en-US" w:eastAsia="zh-CN"/>
        </w:rPr>
      </w:pPr>
      <w:r>
        <w:rPr>
          <w:rFonts w:hint="eastAsia" w:ascii="仿宋" w:hAnsi="微软雅黑" w:eastAsia="仿宋" w:cs="Times New Roman"/>
          <w:sz w:val="28"/>
          <w:szCs w:val="28"/>
          <w:lang w:val="en-US" w:eastAsia="zh-CN"/>
        </w:rPr>
        <w:t>呼图壁县交通运输局2025年没有使用政府性基金预算拨款安排的支出，政府性基金预算支出情况表为空表。</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562" w:firstLineChars="200"/>
        <w:jc w:val="both"/>
        <w:textAlignment w:val="auto"/>
        <w:rPr>
          <w:rFonts w:hint="eastAsia" w:ascii="仿宋" w:hAnsi="华文楷体" w:eastAsia="仿宋" w:cs="Times New Roman"/>
          <w:b/>
          <w:kern w:val="2"/>
          <w:sz w:val="28"/>
          <w:szCs w:val="28"/>
          <w:lang w:val="en-US" w:eastAsia="zh-CN" w:bidi="ar-SA"/>
        </w:rPr>
      </w:pPr>
      <w:r>
        <w:rPr>
          <w:rFonts w:hint="eastAsia" w:ascii="仿宋" w:hAnsi="华文楷体" w:eastAsia="仿宋" w:cs="Times New Roman"/>
          <w:b/>
          <w:kern w:val="2"/>
          <w:sz w:val="28"/>
          <w:szCs w:val="28"/>
          <w:lang w:val="en-US" w:eastAsia="zh-Hans" w:bidi="ar-SA"/>
        </w:rPr>
        <w:t>九、</w:t>
      </w:r>
      <w:r>
        <w:rPr>
          <w:rFonts w:hint="eastAsia" w:ascii="仿宋" w:hAnsi="华文楷体" w:eastAsia="仿宋" w:cs="Times New Roman"/>
          <w:b/>
          <w:kern w:val="2"/>
          <w:sz w:val="28"/>
          <w:szCs w:val="28"/>
          <w:lang w:val="en-US" w:eastAsia="zh-CN" w:bidi="ar-SA"/>
        </w:rPr>
        <w:t>关于呼图壁县交通运输局2025年国有资本经营预算拨款情况说明</w:t>
      </w:r>
    </w:p>
    <w:p>
      <w:pPr>
        <w:widowControl/>
        <w:spacing w:line="560" w:lineRule="exact"/>
        <w:ind w:firstLine="560" w:firstLineChars="200"/>
        <w:rPr>
          <w:rFonts w:hint="eastAsia" w:ascii="仿宋" w:hAnsi="微软雅黑" w:eastAsia="仿宋" w:cs="Times New Roman"/>
          <w:sz w:val="28"/>
          <w:szCs w:val="28"/>
          <w:lang w:val="en-US" w:eastAsia="zh-CN"/>
        </w:rPr>
      </w:pPr>
      <w:r>
        <w:rPr>
          <w:rFonts w:hint="eastAsia" w:ascii="仿宋" w:hAnsi="微软雅黑" w:eastAsia="仿宋" w:cs="Times New Roman"/>
          <w:sz w:val="28"/>
          <w:szCs w:val="28"/>
          <w:lang w:val="en-US" w:eastAsia="zh-CN"/>
        </w:rPr>
        <w:t>呼图壁县交通运输局2025年没有使用国有资本经营预算拨款安排的支出，国有资本经营预算支出情况表为空表。</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562" w:firstLineChars="200"/>
        <w:jc w:val="both"/>
        <w:textAlignment w:val="auto"/>
        <w:rPr>
          <w:rFonts w:hint="eastAsia" w:ascii="仿宋" w:hAnsi="华文楷体" w:eastAsia="仿宋" w:cs="Times New Roman"/>
          <w:b/>
          <w:kern w:val="2"/>
          <w:sz w:val="28"/>
          <w:szCs w:val="28"/>
          <w:lang w:val="en-US" w:eastAsia="zh-CN" w:bidi="ar-SA"/>
        </w:rPr>
      </w:pPr>
      <w:r>
        <w:rPr>
          <w:rFonts w:hint="eastAsia" w:ascii="仿宋" w:hAnsi="华文楷体" w:eastAsia="仿宋" w:cs="Times New Roman"/>
          <w:b/>
          <w:kern w:val="2"/>
          <w:sz w:val="28"/>
          <w:szCs w:val="28"/>
          <w:lang w:val="en-US" w:eastAsia="zh-Hans" w:bidi="ar-SA"/>
        </w:rPr>
        <w:t>十</w:t>
      </w:r>
      <w:r>
        <w:rPr>
          <w:rFonts w:hint="eastAsia" w:ascii="仿宋" w:hAnsi="华文楷体" w:eastAsia="仿宋" w:cs="Times New Roman"/>
          <w:b/>
          <w:kern w:val="2"/>
          <w:sz w:val="28"/>
          <w:szCs w:val="28"/>
          <w:lang w:val="en-US" w:eastAsia="zh-CN" w:bidi="ar-SA"/>
        </w:rPr>
        <w:t>、关于呼图壁县交通运输局2025年</w:t>
      </w:r>
      <w:r>
        <w:rPr>
          <w:rFonts w:hint="eastAsia" w:ascii="仿宋" w:hAnsi="华文楷体" w:eastAsia="仿宋" w:cs="Times New Roman"/>
          <w:b/>
          <w:kern w:val="2"/>
          <w:sz w:val="28"/>
          <w:szCs w:val="28"/>
          <w:lang w:val="en-US" w:eastAsia="zh-Hans" w:bidi="ar-SA"/>
        </w:rPr>
        <w:t>财政拨款</w:t>
      </w:r>
      <w:r>
        <w:rPr>
          <w:rFonts w:hint="eastAsia" w:ascii="仿宋" w:hAnsi="华文楷体" w:eastAsia="仿宋" w:cs="Times New Roman"/>
          <w:b/>
          <w:kern w:val="2"/>
          <w:sz w:val="28"/>
          <w:szCs w:val="28"/>
          <w:lang w:val="en-US" w:eastAsia="zh-CN" w:bidi="ar-SA"/>
        </w:rPr>
        <w:t>“三公”经费预算情况说明</w:t>
      </w:r>
    </w:p>
    <w:p>
      <w:pPr>
        <w:widowControl/>
        <w:spacing w:line="560" w:lineRule="exact"/>
        <w:ind w:firstLine="560" w:firstLineChars="200"/>
        <w:rPr>
          <w:rFonts w:hint="eastAsia" w:ascii="仿宋" w:hAnsi="微软雅黑" w:eastAsia="仿宋" w:cs="Times New Roman"/>
          <w:sz w:val="28"/>
          <w:szCs w:val="28"/>
          <w:lang w:val="en-US" w:eastAsia="zh-CN"/>
        </w:rPr>
      </w:pPr>
      <w:r>
        <w:rPr>
          <w:rFonts w:hint="eastAsia" w:ascii="仿宋" w:hAnsi="微软雅黑" w:eastAsia="仿宋" w:cs="Times New Roman"/>
          <w:sz w:val="28"/>
          <w:szCs w:val="28"/>
          <w:lang w:val="en-US" w:eastAsia="zh-CN"/>
        </w:rPr>
        <w:t>呼图壁县交通运输局2025年</w:t>
      </w:r>
      <w:r>
        <w:rPr>
          <w:rFonts w:hint="eastAsia" w:ascii="仿宋" w:hAnsi="微软雅黑" w:eastAsia="仿宋" w:cs="Times New Roman"/>
          <w:sz w:val="28"/>
          <w:szCs w:val="28"/>
          <w:lang w:val="en-US" w:eastAsia="zh-Hans"/>
        </w:rPr>
        <w:t>财政拨款</w:t>
      </w:r>
      <w:r>
        <w:rPr>
          <w:rFonts w:hint="eastAsia" w:ascii="仿宋" w:hAnsi="微软雅黑" w:eastAsia="仿宋" w:cs="Times New Roman"/>
          <w:sz w:val="28"/>
          <w:szCs w:val="28"/>
          <w:lang w:val="en-US" w:eastAsia="zh-CN"/>
        </w:rPr>
        <w:t>“三公”经费数为8万元，其中：因公出国（境）费0万元，公务用车购置费0万元，公务用车运行费8万元，公务接待费0万元。</w:t>
      </w:r>
    </w:p>
    <w:p>
      <w:pPr>
        <w:pStyle w:val="5"/>
        <w:ind w:firstLine="560" w:firstLineChars="200"/>
        <w:rPr>
          <w:rFonts w:hint="eastAsia" w:ascii="仿宋" w:hAnsi="微软雅黑" w:eastAsia="仿宋" w:cs="Times New Roman"/>
          <w:kern w:val="2"/>
          <w:sz w:val="28"/>
          <w:szCs w:val="28"/>
          <w:lang w:val="en-US" w:eastAsia="zh-CN" w:bidi="ar-SA"/>
        </w:rPr>
      </w:pPr>
      <w:r>
        <w:rPr>
          <w:rFonts w:hint="eastAsia" w:ascii="仿宋" w:hAnsi="微软雅黑" w:eastAsia="仿宋" w:cs="Times New Roman"/>
          <w:kern w:val="2"/>
          <w:sz w:val="28"/>
          <w:szCs w:val="28"/>
          <w:lang w:val="en-US" w:eastAsia="zh-CN" w:bidi="ar-SA"/>
        </w:rPr>
        <w:t>2025年</w:t>
      </w:r>
      <w:r>
        <w:rPr>
          <w:rFonts w:hint="eastAsia" w:ascii="仿宋" w:hAnsi="微软雅黑" w:eastAsia="仿宋" w:cs="Times New Roman"/>
          <w:kern w:val="2"/>
          <w:sz w:val="28"/>
          <w:szCs w:val="28"/>
          <w:lang w:val="en-US" w:eastAsia="zh-Hans" w:bidi="ar-SA"/>
        </w:rPr>
        <w:t>财政拨款</w:t>
      </w:r>
      <w:r>
        <w:rPr>
          <w:rFonts w:hint="eastAsia" w:ascii="仿宋" w:hAnsi="微软雅黑" w:eastAsia="仿宋" w:cs="Times New Roman"/>
          <w:kern w:val="2"/>
          <w:sz w:val="28"/>
          <w:szCs w:val="28"/>
          <w:lang w:val="en-US" w:eastAsia="zh-CN" w:bidi="ar-SA"/>
        </w:rPr>
        <w:t>“三公”经费比上年</w:t>
      </w:r>
      <w:r>
        <w:rPr>
          <w:rFonts w:hint="eastAsia" w:ascii="仿宋" w:hAnsi="微软雅黑" w:eastAsia="仿宋" w:cs="Times New Roman"/>
          <w:kern w:val="2"/>
          <w:sz w:val="28"/>
          <w:szCs w:val="28"/>
          <w:lang w:val="en-US" w:eastAsia="zh-Hans" w:bidi="ar-SA"/>
        </w:rPr>
        <w:t>预算</w:t>
      </w:r>
      <w:r>
        <w:rPr>
          <w:rFonts w:hint="eastAsia" w:ascii="仿宋" w:hAnsi="微软雅黑" w:eastAsia="仿宋" w:cs="Times New Roman"/>
          <w:kern w:val="2"/>
          <w:sz w:val="28"/>
          <w:szCs w:val="28"/>
          <w:lang w:val="en-US" w:eastAsia="zh-CN" w:bidi="ar-SA"/>
        </w:rPr>
        <w:t>增加0万元，增长0%，其中：因公出国（境）费增加0万元，增长0 %，主要原因是2024年-2025年均未安排此项经费；公务用车购置费增加0万元，增长0% ，主要原因是2024年-2025年均未安排此项经费；公务用车运行费增加0万元，增长0 %，主要原因是2024年-2025年预算保持一致，无变动；公务接待费增加0万元，增长0%，主要原因是2024年-2025年均未安排此项经费。</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562" w:firstLineChars="200"/>
        <w:jc w:val="both"/>
        <w:textAlignment w:val="auto"/>
        <w:rPr>
          <w:rFonts w:hint="eastAsia" w:ascii="仿宋" w:hAnsi="华文楷体" w:eastAsia="仿宋" w:cs="Times New Roman"/>
          <w:b/>
          <w:kern w:val="2"/>
          <w:sz w:val="28"/>
          <w:szCs w:val="28"/>
          <w:lang w:val="en-US" w:eastAsia="zh-Hans" w:bidi="ar-SA"/>
        </w:rPr>
      </w:pPr>
      <w:r>
        <w:rPr>
          <w:rFonts w:hint="eastAsia" w:ascii="仿宋" w:hAnsi="华文楷体" w:eastAsia="仿宋" w:cs="Times New Roman"/>
          <w:b/>
          <w:kern w:val="2"/>
          <w:sz w:val="28"/>
          <w:szCs w:val="28"/>
          <w:lang w:val="en-US" w:eastAsia="zh-Hans" w:bidi="ar-SA"/>
        </w:rPr>
        <w:t>十</w:t>
      </w:r>
      <w:r>
        <w:rPr>
          <w:rFonts w:hint="eastAsia" w:ascii="仿宋" w:hAnsi="华文楷体" w:eastAsia="仿宋" w:cs="Times New Roman"/>
          <w:b/>
          <w:kern w:val="2"/>
          <w:sz w:val="28"/>
          <w:szCs w:val="28"/>
          <w:lang w:val="en-US" w:eastAsia="zh-CN" w:bidi="ar-SA"/>
        </w:rPr>
        <w:t>一</w:t>
      </w:r>
      <w:r>
        <w:rPr>
          <w:rFonts w:hint="eastAsia" w:ascii="仿宋" w:hAnsi="华文楷体" w:eastAsia="仿宋" w:cs="Times New Roman"/>
          <w:b/>
          <w:kern w:val="2"/>
          <w:sz w:val="28"/>
          <w:szCs w:val="28"/>
          <w:lang w:val="en-US" w:eastAsia="zh-Hans" w:bidi="ar-SA"/>
        </w:rPr>
        <w:t>、关于</w:t>
      </w:r>
      <w:r>
        <w:rPr>
          <w:rFonts w:hint="eastAsia" w:ascii="仿宋" w:hAnsi="华文楷体" w:eastAsia="仿宋" w:cs="Times New Roman"/>
          <w:b/>
          <w:kern w:val="2"/>
          <w:sz w:val="28"/>
          <w:szCs w:val="28"/>
          <w:lang w:val="en-US" w:eastAsia="zh-CN" w:bidi="ar-SA"/>
        </w:rPr>
        <w:t>呼图壁县交通运输局2025</w:t>
      </w:r>
      <w:r>
        <w:rPr>
          <w:rFonts w:hint="eastAsia" w:ascii="仿宋" w:hAnsi="华文楷体" w:eastAsia="仿宋" w:cs="Times New Roman"/>
          <w:b/>
          <w:kern w:val="2"/>
          <w:sz w:val="28"/>
          <w:szCs w:val="28"/>
          <w:lang w:val="en-US" w:eastAsia="zh-Hans" w:bidi="ar-SA"/>
        </w:rPr>
        <w:t>年</w:t>
      </w:r>
      <w:r>
        <w:rPr>
          <w:rFonts w:hint="eastAsia" w:ascii="仿宋" w:hAnsi="华文楷体" w:eastAsia="仿宋" w:cs="Times New Roman"/>
          <w:b/>
          <w:kern w:val="2"/>
          <w:sz w:val="28"/>
          <w:szCs w:val="28"/>
          <w:lang w:val="en-US" w:eastAsia="zh-CN" w:bidi="ar-SA"/>
        </w:rPr>
        <w:t>上年结转结余</w:t>
      </w:r>
      <w:r>
        <w:rPr>
          <w:rFonts w:hint="eastAsia" w:ascii="仿宋" w:hAnsi="华文楷体" w:eastAsia="仿宋" w:cs="Times New Roman"/>
          <w:b/>
          <w:kern w:val="2"/>
          <w:sz w:val="28"/>
          <w:szCs w:val="28"/>
          <w:lang w:val="en-US" w:eastAsia="zh-Hans" w:bidi="ar-SA"/>
        </w:rPr>
        <w:t>预算情况说明</w:t>
      </w:r>
    </w:p>
    <w:p>
      <w:pPr>
        <w:widowControl/>
        <w:spacing w:line="560" w:lineRule="exact"/>
        <w:ind w:firstLine="560" w:firstLineChars="200"/>
        <w:rPr>
          <w:rFonts w:hint="eastAsia" w:ascii="仿宋" w:hAnsi="微软雅黑" w:eastAsia="仿宋" w:cs="Times New Roman"/>
          <w:sz w:val="28"/>
          <w:szCs w:val="28"/>
          <w:lang w:val="en-US" w:eastAsia="zh-CN"/>
        </w:rPr>
      </w:pPr>
      <w:r>
        <w:rPr>
          <w:rFonts w:hint="eastAsia" w:ascii="仿宋" w:hAnsi="微软雅黑" w:eastAsia="仿宋" w:cs="Times New Roman"/>
          <w:sz w:val="28"/>
          <w:szCs w:val="28"/>
          <w:lang w:val="en-US" w:eastAsia="zh-CN"/>
        </w:rPr>
        <w:t>呼图壁县交通运输局2025年上年结转结余5799.7万元，包括：财政拨款5799.7万元，非财政拨款0万元，其中：</w:t>
      </w:r>
    </w:p>
    <w:p>
      <w:pPr>
        <w:widowControl/>
        <w:spacing w:line="560" w:lineRule="exact"/>
        <w:ind w:firstLine="560" w:firstLineChars="200"/>
        <w:rPr>
          <w:rFonts w:hint="eastAsia" w:ascii="仿宋" w:hAnsi="微软雅黑" w:eastAsia="仿宋" w:cs="Times New Roman"/>
          <w:sz w:val="28"/>
          <w:szCs w:val="28"/>
          <w:lang w:val="en-US" w:eastAsia="zh-CN"/>
        </w:rPr>
      </w:pPr>
      <w:r>
        <w:rPr>
          <w:rFonts w:hint="eastAsia" w:ascii="仿宋" w:hAnsi="微软雅黑" w:eastAsia="仿宋" w:cs="Times New Roman"/>
          <w:sz w:val="28"/>
          <w:szCs w:val="28"/>
          <w:lang w:val="en-US" w:eastAsia="zh-CN"/>
        </w:rPr>
        <w:t>1.2023年度农村客运补贴资金及城市交通发展奖励资金73.8万元，主要用于：农村客运补贴资金及城市交通发展奖励。</w:t>
      </w:r>
    </w:p>
    <w:p>
      <w:pPr>
        <w:widowControl/>
        <w:spacing w:line="560" w:lineRule="exact"/>
        <w:ind w:firstLine="560" w:firstLineChars="200"/>
        <w:rPr>
          <w:rFonts w:hint="eastAsia" w:ascii="仿宋" w:hAnsi="微软雅黑" w:eastAsia="仿宋" w:cs="Times New Roman"/>
          <w:sz w:val="28"/>
          <w:szCs w:val="28"/>
          <w:lang w:val="en-US" w:eastAsia="zh-CN"/>
        </w:rPr>
      </w:pPr>
      <w:r>
        <w:rPr>
          <w:rFonts w:hint="eastAsia" w:ascii="仿宋" w:hAnsi="微软雅黑" w:eastAsia="仿宋" w:cs="Times New Roman"/>
          <w:sz w:val="28"/>
          <w:szCs w:val="28"/>
          <w:lang w:val="en-US" w:eastAsia="zh-CN"/>
        </w:rPr>
        <w:t xml:space="preserve">2.交通运输领域消费品以旧换新支出61.9万元，主要用于老旧营运货车报废补助。 </w:t>
      </w:r>
    </w:p>
    <w:p>
      <w:pPr>
        <w:widowControl/>
        <w:spacing w:line="560" w:lineRule="exact"/>
        <w:ind w:firstLine="560" w:firstLineChars="200"/>
        <w:rPr>
          <w:rFonts w:hint="eastAsia" w:ascii="仿宋" w:hAnsi="微软雅黑" w:eastAsia="仿宋" w:cs="Times New Roman"/>
          <w:sz w:val="28"/>
          <w:szCs w:val="28"/>
          <w:lang w:val="en-US" w:eastAsia="zh-CN"/>
        </w:rPr>
      </w:pPr>
      <w:r>
        <w:rPr>
          <w:rFonts w:hint="eastAsia" w:ascii="仿宋" w:hAnsi="微软雅黑" w:eastAsia="仿宋" w:cs="Times New Roman"/>
          <w:sz w:val="28"/>
          <w:szCs w:val="28"/>
          <w:lang w:val="en-US" w:eastAsia="zh-CN"/>
        </w:rPr>
        <w:t>3.</w:t>
      </w:r>
      <w:r>
        <w:rPr>
          <w:rFonts w:hint="default" w:ascii="仿宋" w:hAnsi="微软雅黑" w:eastAsia="仿宋" w:cs="Times New Roman"/>
          <w:sz w:val="28"/>
          <w:szCs w:val="28"/>
          <w:lang w:val="en-US" w:eastAsia="zh-CN"/>
        </w:rPr>
        <w:t>2024年自治区“乌-昌-石”区域大气环境整治奖补资金</w:t>
      </w:r>
      <w:r>
        <w:rPr>
          <w:rFonts w:hint="eastAsia" w:ascii="仿宋" w:hAnsi="微软雅黑" w:eastAsia="仿宋" w:cs="Times New Roman"/>
          <w:sz w:val="28"/>
          <w:szCs w:val="28"/>
          <w:lang w:val="en-US" w:eastAsia="zh-CN"/>
        </w:rPr>
        <w:t>264万元，主要用于老旧营运货车报废补助。</w:t>
      </w:r>
    </w:p>
    <w:p>
      <w:pPr>
        <w:widowControl/>
        <w:spacing w:line="560" w:lineRule="exact"/>
        <w:ind w:firstLine="560" w:firstLineChars="200"/>
        <w:rPr>
          <w:rFonts w:hint="eastAsia" w:ascii="仿宋" w:hAnsi="微软雅黑" w:eastAsia="仿宋" w:cs="Times New Roman"/>
          <w:sz w:val="28"/>
          <w:szCs w:val="28"/>
          <w:lang w:val="en-US" w:eastAsia="zh-CN"/>
        </w:rPr>
      </w:pPr>
      <w:r>
        <w:rPr>
          <w:rFonts w:hint="eastAsia" w:ascii="仿宋" w:hAnsi="微软雅黑" w:eastAsia="仿宋" w:cs="Times New Roman"/>
          <w:sz w:val="28"/>
          <w:szCs w:val="28"/>
          <w:lang w:val="en-US" w:eastAsia="zh-CN"/>
        </w:rPr>
        <w:t>4.呼图壁县联丰村-克孜勒塔斯村-西沟村公路建设工程1500万元 ，主要用于联丰村-克孜勒塔斯村-西沟村公路建设工程施工费用。</w:t>
      </w:r>
    </w:p>
    <w:p>
      <w:pPr>
        <w:widowControl/>
        <w:spacing w:line="560" w:lineRule="exact"/>
        <w:ind w:firstLine="560" w:firstLineChars="200"/>
        <w:rPr>
          <w:rFonts w:hint="eastAsia" w:ascii="仿宋" w:hAnsi="微软雅黑" w:eastAsia="仿宋" w:cs="Times New Roman"/>
          <w:sz w:val="28"/>
          <w:szCs w:val="28"/>
          <w:lang w:val="en-US" w:eastAsia="zh-Hans"/>
        </w:rPr>
      </w:pPr>
      <w:r>
        <w:rPr>
          <w:rFonts w:hint="eastAsia" w:ascii="仿宋" w:hAnsi="微软雅黑" w:eastAsia="仿宋" w:cs="Times New Roman"/>
          <w:sz w:val="28"/>
          <w:szCs w:val="28"/>
          <w:lang w:val="en-US" w:eastAsia="zh-CN"/>
        </w:rPr>
        <w:t>5.呼图壁县小泉村-大泉村-十三户村农村公路建设工程3900万元，主要用于小泉村-大泉村-十三户村农村公路建设工程施工费用。</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562" w:firstLineChars="200"/>
        <w:jc w:val="both"/>
        <w:textAlignment w:val="auto"/>
        <w:rPr>
          <w:rFonts w:hint="eastAsia" w:ascii="仿宋" w:hAnsi="华文楷体" w:eastAsia="仿宋" w:cs="Times New Roman"/>
          <w:b/>
          <w:kern w:val="2"/>
          <w:sz w:val="28"/>
          <w:szCs w:val="28"/>
          <w:lang w:val="en-US" w:eastAsia="zh-CN" w:bidi="ar-SA"/>
        </w:rPr>
      </w:pPr>
      <w:r>
        <w:rPr>
          <w:rFonts w:hint="eastAsia" w:ascii="仿宋" w:hAnsi="华文楷体" w:eastAsia="仿宋" w:cs="Times New Roman"/>
          <w:b/>
          <w:kern w:val="2"/>
          <w:sz w:val="28"/>
          <w:szCs w:val="28"/>
          <w:lang w:val="en-US" w:eastAsia="zh-Hans" w:bidi="ar-SA"/>
        </w:rPr>
        <w:t>十</w:t>
      </w:r>
      <w:r>
        <w:rPr>
          <w:rFonts w:hint="eastAsia" w:ascii="仿宋" w:hAnsi="华文楷体" w:eastAsia="仿宋" w:cs="Times New Roman"/>
          <w:b/>
          <w:kern w:val="2"/>
          <w:sz w:val="28"/>
          <w:szCs w:val="28"/>
          <w:lang w:val="en-US" w:eastAsia="zh-CN" w:bidi="ar-SA"/>
        </w:rPr>
        <w:t>二、其他重要事项的情况说明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562" w:firstLineChars="200"/>
        <w:jc w:val="both"/>
        <w:textAlignment w:val="auto"/>
        <w:rPr>
          <w:rFonts w:hint="eastAsia" w:ascii="楷体" w:hAnsi="Times New Roman" w:eastAsia="楷体" w:cs="Times New Roman"/>
          <w:b/>
          <w:kern w:val="2"/>
          <w:sz w:val="28"/>
          <w:szCs w:val="28"/>
          <w:lang w:val="en-US" w:eastAsia="zh-CN"/>
        </w:rPr>
      </w:pPr>
      <w:r>
        <w:rPr>
          <w:rFonts w:hint="eastAsia" w:ascii="楷体" w:hAnsi="Times New Roman" w:eastAsia="楷体" w:cs="Times New Roman"/>
          <w:b/>
          <w:kern w:val="2"/>
          <w:sz w:val="28"/>
          <w:szCs w:val="28"/>
          <w:lang w:val="en-US" w:eastAsia="zh-CN"/>
        </w:rPr>
        <w:t>（一）单位运行经费情况</w:t>
      </w:r>
    </w:p>
    <w:p>
      <w:pPr>
        <w:widowControl/>
        <w:spacing w:line="560" w:lineRule="exact"/>
        <w:ind w:firstLine="560" w:firstLineChars="200"/>
        <w:rPr>
          <w:rFonts w:hint="eastAsia" w:ascii="仿宋" w:hAnsi="微软雅黑" w:eastAsia="仿宋" w:cs="Times New Roman"/>
          <w:sz w:val="28"/>
          <w:szCs w:val="28"/>
          <w:lang w:val="en-US" w:eastAsia="zh-CN"/>
        </w:rPr>
      </w:pPr>
      <w:r>
        <w:rPr>
          <w:rFonts w:hint="eastAsia" w:ascii="仿宋" w:hAnsi="微软雅黑" w:eastAsia="仿宋" w:cs="Times New Roman"/>
          <w:sz w:val="28"/>
          <w:szCs w:val="28"/>
          <w:lang w:val="en-US" w:eastAsia="zh-CN"/>
        </w:rPr>
        <w:t>呼图壁县交通运输局2025年的机关运行经费财政拨款预算18.36万元，比上年预算减少1.62万元，下降8.11%。主要原因是本年在职人员减少相应机关运行费减少。</w:t>
      </w:r>
    </w:p>
    <w:p>
      <w:pPr>
        <w:keepNext w:val="0"/>
        <w:keepLines w:val="0"/>
        <w:pageBreakBefore w:val="0"/>
        <w:widowControl w:val="0"/>
        <w:numPr>
          <w:ilvl w:val="0"/>
          <w:numId w:val="1"/>
        </w:numPr>
        <w:kinsoku/>
        <w:wordWrap/>
        <w:overflowPunct/>
        <w:topLinePunct w:val="0"/>
        <w:autoSpaceDE/>
        <w:autoSpaceDN/>
        <w:bidi w:val="0"/>
        <w:adjustRightInd/>
        <w:snapToGrid/>
        <w:spacing w:line="600" w:lineRule="exact"/>
        <w:ind w:firstLine="562" w:firstLineChars="200"/>
        <w:jc w:val="both"/>
        <w:textAlignment w:val="auto"/>
        <w:rPr>
          <w:rFonts w:hint="eastAsia" w:ascii="楷体" w:hAnsi="Times New Roman" w:eastAsia="楷体" w:cs="Times New Roman"/>
          <w:b/>
          <w:kern w:val="2"/>
          <w:sz w:val="28"/>
          <w:szCs w:val="28"/>
          <w:lang w:val="en-US" w:eastAsia="zh-CN"/>
        </w:rPr>
      </w:pPr>
      <w:r>
        <w:rPr>
          <w:rFonts w:hint="eastAsia" w:ascii="楷体" w:hAnsi="Times New Roman" w:eastAsia="楷体" w:cs="Times New Roman"/>
          <w:b/>
          <w:kern w:val="2"/>
          <w:sz w:val="28"/>
          <w:szCs w:val="28"/>
          <w:lang w:val="en-US" w:eastAsia="zh-CN"/>
        </w:rPr>
        <w:t>政府采购情况</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jc w:val="both"/>
        <w:textAlignment w:val="auto"/>
        <w:rPr>
          <w:rFonts w:hint="eastAsia" w:ascii="仿宋" w:hAnsi="微软雅黑" w:eastAsia="仿宋" w:cs="Times New Roman"/>
          <w:sz w:val="28"/>
          <w:szCs w:val="28"/>
          <w:lang w:val="en-US" w:eastAsia="zh-CN"/>
        </w:rPr>
      </w:pPr>
      <w:r>
        <w:rPr>
          <w:rFonts w:hint="eastAsia" w:ascii="仿宋" w:hAnsi="微软雅黑" w:eastAsia="仿宋" w:cs="Times New Roman"/>
          <w:sz w:val="28"/>
          <w:szCs w:val="28"/>
          <w:lang w:val="en-US" w:eastAsia="zh-CN"/>
        </w:rPr>
        <w:t>2025年，呼图壁县交通运输局政府采购预算2269.29万元，其中：政府采购货物预算268.84万元，政府采购工程预算 1232.22万元，政府采购服务预算768.23万元。</w:t>
      </w:r>
    </w:p>
    <w:p>
      <w:pPr>
        <w:widowControl/>
        <w:spacing w:line="560" w:lineRule="exact"/>
        <w:ind w:firstLine="560" w:firstLineChars="200"/>
        <w:rPr>
          <w:rFonts w:hint="eastAsia" w:ascii="仿宋" w:hAnsi="微软雅黑" w:eastAsia="仿宋" w:cs="Times New Roman"/>
          <w:sz w:val="28"/>
          <w:szCs w:val="28"/>
          <w:lang w:val="en-US" w:eastAsia="zh-CN"/>
        </w:rPr>
      </w:pPr>
      <w:r>
        <w:rPr>
          <w:rFonts w:hint="eastAsia" w:ascii="仿宋" w:hAnsi="微软雅黑" w:eastAsia="仿宋" w:cs="Times New Roman"/>
          <w:sz w:val="28"/>
          <w:szCs w:val="28"/>
          <w:lang w:val="en-US" w:eastAsia="zh-CN"/>
        </w:rPr>
        <w:t>2025年，呼图壁县交通运输局面向中小企业预留政府采购项目预算金额2269.29万元，小微企业预留政府采购项目预算金额2269.29万元。</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jc w:val="both"/>
        <w:textAlignment w:val="auto"/>
        <w:rPr>
          <w:rFonts w:hint="eastAsia" w:ascii="楷体" w:hAnsi="Times New Roman" w:eastAsia="楷体" w:cs="Times New Roman"/>
          <w:b/>
          <w:kern w:val="2"/>
          <w:sz w:val="28"/>
          <w:szCs w:val="28"/>
          <w:lang w:val="en-US" w:eastAsia="zh-CN"/>
        </w:rPr>
      </w:pPr>
      <w:r>
        <w:rPr>
          <w:rFonts w:hint="eastAsia" w:ascii="楷体" w:hAnsi="Times New Roman" w:eastAsia="楷体" w:cs="Times New Roman"/>
          <w:b/>
          <w:kern w:val="2"/>
          <w:sz w:val="28"/>
          <w:szCs w:val="28"/>
          <w:lang w:val="en-US" w:eastAsia="zh-CN"/>
        </w:rPr>
        <w:t>（三）国有资产占用使用情况</w:t>
      </w:r>
    </w:p>
    <w:p>
      <w:pPr>
        <w:widowControl/>
        <w:spacing w:line="560" w:lineRule="exact"/>
        <w:ind w:firstLine="560" w:firstLineChars="200"/>
        <w:rPr>
          <w:rFonts w:hint="eastAsia" w:ascii="仿宋" w:hAnsi="微软雅黑" w:eastAsia="仿宋" w:cs="Times New Roman"/>
          <w:sz w:val="28"/>
          <w:szCs w:val="28"/>
          <w:lang w:val="en-US" w:eastAsia="zh-CN"/>
        </w:rPr>
      </w:pPr>
      <w:r>
        <w:rPr>
          <w:rFonts w:hint="eastAsia" w:ascii="仿宋" w:hAnsi="微软雅黑" w:eastAsia="仿宋" w:cs="Times New Roman"/>
          <w:sz w:val="28"/>
          <w:szCs w:val="28"/>
          <w:lang w:val="en-US" w:eastAsia="zh-CN"/>
        </w:rPr>
        <w:t>截至2024年底，呼图壁县交通运输局占用使用国有资产总体情况为：</w:t>
      </w:r>
    </w:p>
    <w:p>
      <w:pPr>
        <w:widowControl/>
        <w:spacing w:line="560" w:lineRule="exact"/>
        <w:ind w:firstLine="560" w:firstLineChars="200"/>
        <w:rPr>
          <w:rFonts w:hint="eastAsia" w:ascii="仿宋" w:hAnsi="微软雅黑" w:eastAsia="仿宋" w:cs="Times New Roman"/>
          <w:sz w:val="28"/>
          <w:szCs w:val="28"/>
          <w:lang w:val="en-US" w:eastAsia="zh-CN"/>
        </w:rPr>
      </w:pPr>
      <w:r>
        <w:rPr>
          <w:rFonts w:hint="eastAsia" w:ascii="仿宋" w:hAnsi="微软雅黑" w:eastAsia="仿宋" w:cs="Times New Roman"/>
          <w:sz w:val="28"/>
          <w:szCs w:val="28"/>
          <w:lang w:val="en-US" w:eastAsia="zh-CN"/>
        </w:rPr>
        <w:t>1.房屋456平方米，价值13.44万元。</w:t>
      </w:r>
    </w:p>
    <w:p>
      <w:pPr>
        <w:widowControl/>
        <w:spacing w:line="560" w:lineRule="exact"/>
        <w:ind w:firstLine="560" w:firstLineChars="200"/>
        <w:rPr>
          <w:rFonts w:hint="eastAsia" w:ascii="仿宋" w:hAnsi="微软雅黑" w:eastAsia="仿宋" w:cs="Times New Roman"/>
          <w:sz w:val="28"/>
          <w:szCs w:val="28"/>
          <w:lang w:val="en-US" w:eastAsia="zh-CN"/>
        </w:rPr>
      </w:pPr>
      <w:r>
        <w:rPr>
          <w:rFonts w:hint="eastAsia" w:ascii="仿宋" w:hAnsi="微软雅黑" w:eastAsia="仿宋" w:cs="Times New Roman"/>
          <w:sz w:val="28"/>
          <w:szCs w:val="28"/>
          <w:lang w:val="en-US" w:eastAsia="zh-CN"/>
        </w:rPr>
        <w:t>2.车辆8辆，价值270.36万元；其中：一般公务用车3辆，价值27.54万元；执法执勤用车2辆，价值16.82万元；其他车辆3辆，价值226万元。</w:t>
      </w:r>
    </w:p>
    <w:p>
      <w:pPr>
        <w:widowControl/>
        <w:spacing w:line="560" w:lineRule="exact"/>
        <w:ind w:firstLine="560" w:firstLineChars="200"/>
        <w:rPr>
          <w:rFonts w:hint="eastAsia" w:ascii="仿宋" w:hAnsi="微软雅黑" w:eastAsia="仿宋" w:cs="Times New Roman"/>
          <w:sz w:val="28"/>
          <w:szCs w:val="28"/>
          <w:lang w:val="en-US" w:eastAsia="zh-CN"/>
        </w:rPr>
      </w:pPr>
      <w:r>
        <w:rPr>
          <w:rFonts w:hint="eastAsia" w:ascii="仿宋" w:hAnsi="微软雅黑" w:eastAsia="仿宋" w:cs="Times New Roman"/>
          <w:sz w:val="28"/>
          <w:szCs w:val="28"/>
          <w:lang w:val="en-US" w:eastAsia="zh-CN"/>
        </w:rPr>
        <w:t>3.办公家具价值9.57万元。</w:t>
      </w:r>
    </w:p>
    <w:p>
      <w:pPr>
        <w:widowControl/>
        <w:spacing w:line="560" w:lineRule="exact"/>
        <w:ind w:firstLine="560" w:firstLineChars="200"/>
        <w:rPr>
          <w:rFonts w:hint="eastAsia" w:ascii="仿宋" w:hAnsi="微软雅黑" w:eastAsia="仿宋" w:cs="Times New Roman"/>
          <w:sz w:val="28"/>
          <w:szCs w:val="28"/>
          <w:lang w:val="en-US" w:eastAsia="zh-CN"/>
        </w:rPr>
      </w:pPr>
      <w:r>
        <w:rPr>
          <w:rFonts w:hint="eastAsia" w:ascii="仿宋" w:hAnsi="微软雅黑" w:eastAsia="仿宋" w:cs="Times New Roman"/>
          <w:sz w:val="28"/>
          <w:szCs w:val="28"/>
          <w:lang w:val="en-US" w:eastAsia="zh-CN"/>
        </w:rPr>
        <w:t>4.其他资产价值105.37万元。</w:t>
      </w:r>
    </w:p>
    <w:p>
      <w:pPr>
        <w:widowControl/>
        <w:spacing w:line="560" w:lineRule="exact"/>
        <w:ind w:firstLine="560" w:firstLineChars="200"/>
        <w:rPr>
          <w:rFonts w:hint="eastAsia" w:ascii="仿宋" w:hAnsi="微软雅黑" w:eastAsia="仿宋" w:cs="Times New Roman"/>
          <w:sz w:val="28"/>
          <w:szCs w:val="28"/>
          <w:highlight w:val="none"/>
          <w:lang w:val="en-US" w:eastAsia="zh-CN"/>
        </w:rPr>
      </w:pPr>
      <w:r>
        <w:rPr>
          <w:rFonts w:hint="eastAsia" w:ascii="仿宋" w:hAnsi="微软雅黑" w:eastAsia="仿宋" w:cs="Times New Roman"/>
          <w:sz w:val="28"/>
          <w:szCs w:val="28"/>
          <w:highlight w:val="none"/>
          <w:lang w:val="en-US" w:eastAsia="zh-CN"/>
        </w:rPr>
        <w:t>部门价值50万元以上大型设备0台，部门价值100万元以上大型设备0台。</w:t>
      </w:r>
    </w:p>
    <w:p>
      <w:pPr>
        <w:widowControl/>
        <w:spacing w:line="560" w:lineRule="exact"/>
        <w:ind w:firstLine="560" w:firstLineChars="200"/>
        <w:rPr>
          <w:rFonts w:hint="eastAsia" w:ascii="仿宋" w:hAnsi="微软雅黑" w:eastAsia="仿宋" w:cs="Times New Roman"/>
          <w:sz w:val="28"/>
          <w:szCs w:val="28"/>
          <w:highlight w:val="none"/>
          <w:lang w:val="en-US" w:eastAsia="zh-CN"/>
        </w:rPr>
      </w:pPr>
      <w:r>
        <w:rPr>
          <w:rFonts w:hint="eastAsia" w:ascii="仿宋" w:hAnsi="微软雅黑" w:eastAsia="仿宋" w:cs="Times New Roman"/>
          <w:sz w:val="28"/>
          <w:szCs w:val="28"/>
          <w:highlight w:val="none"/>
          <w:lang w:val="en-US" w:eastAsia="zh-CN"/>
        </w:rPr>
        <w:t>2025年部门预算未安排购置车辆经费，安排购置50万元以上大型设备0台，单位价值100万元以上大型设备0台。</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jc w:val="both"/>
        <w:textAlignment w:val="auto"/>
        <w:rPr>
          <w:rFonts w:hint="default" w:ascii="楷体" w:hAnsi="Times New Roman" w:eastAsia="楷体" w:cs="Times New Roman"/>
          <w:b/>
          <w:kern w:val="2"/>
          <w:sz w:val="28"/>
          <w:szCs w:val="28"/>
          <w:lang w:val="en-US" w:eastAsia="zh-CN"/>
        </w:rPr>
      </w:pPr>
      <w:r>
        <w:rPr>
          <w:rFonts w:hint="eastAsia" w:ascii="楷体" w:hAnsi="Times New Roman" w:eastAsia="楷体" w:cs="Times New Roman"/>
          <w:b/>
          <w:kern w:val="2"/>
          <w:sz w:val="28"/>
          <w:szCs w:val="28"/>
          <w:lang w:val="en-US" w:eastAsia="zh-Hans"/>
        </w:rPr>
        <w:t>（四）</w:t>
      </w:r>
      <w:r>
        <w:rPr>
          <w:rFonts w:hint="eastAsia" w:ascii="楷体" w:hAnsi="Times New Roman" w:eastAsia="楷体" w:cs="Times New Roman"/>
          <w:b/>
          <w:kern w:val="2"/>
          <w:sz w:val="28"/>
          <w:szCs w:val="28"/>
          <w:lang w:val="en-US" w:eastAsia="zh-CN"/>
        </w:rPr>
        <w:t>预算绩效情况</w:t>
      </w:r>
    </w:p>
    <w:p>
      <w:pPr>
        <w:widowControl/>
        <w:spacing w:line="560" w:lineRule="exact"/>
        <w:ind w:firstLine="560" w:firstLineChars="200"/>
        <w:rPr>
          <w:rFonts w:hint="eastAsia" w:ascii="仿宋" w:hAnsi="微软雅黑" w:eastAsia="仿宋" w:cs="Times New Roman"/>
          <w:sz w:val="28"/>
          <w:szCs w:val="28"/>
          <w:lang w:val="en-US" w:eastAsia="zh-CN"/>
        </w:rPr>
      </w:pPr>
      <w:bookmarkStart w:id="0" w:name="OLE_LINK1"/>
      <w:r>
        <w:rPr>
          <w:rFonts w:hint="default" w:ascii="仿宋" w:hAnsi="微软雅黑" w:eastAsia="仿宋" w:cs="Times New Roman"/>
          <w:sz w:val="28"/>
          <w:szCs w:val="28"/>
          <w:lang w:val="en-US" w:eastAsia="zh-CN"/>
        </w:rPr>
        <w:t>2025</w:t>
      </w:r>
      <w:r>
        <w:rPr>
          <w:rFonts w:hint="eastAsia" w:ascii="仿宋" w:hAnsi="微软雅黑" w:eastAsia="仿宋" w:cs="Times New Roman"/>
          <w:sz w:val="28"/>
          <w:szCs w:val="28"/>
          <w:lang w:val="en-US" w:eastAsia="zh-CN"/>
        </w:rPr>
        <w:t>年，本部门预算绩效管理整体预算绩效目标1个，涉及预算金额9385.31万元；当年预算安排项目共7个，其中:</w:t>
      </w:r>
      <w:r>
        <w:rPr>
          <w:rFonts w:hint="eastAsia" w:ascii="仿宋" w:hAnsi="微软雅黑" w:eastAsia="仿宋" w:cs="Times New Roman"/>
          <w:sz w:val="28"/>
          <w:szCs w:val="28"/>
          <w:lang w:val="en-US" w:eastAsia="zh-Hans"/>
        </w:rPr>
        <w:t>财政拨款</w:t>
      </w:r>
      <w:r>
        <w:rPr>
          <w:rFonts w:hint="eastAsia" w:ascii="仿宋" w:hAnsi="微软雅黑" w:eastAsia="仿宋" w:cs="Times New Roman"/>
          <w:sz w:val="28"/>
          <w:szCs w:val="28"/>
          <w:lang w:val="en-US" w:eastAsia="zh-CN"/>
        </w:rPr>
        <w:t>项目涉及预算金额2480.43万元；</w:t>
      </w:r>
      <w:r>
        <w:rPr>
          <w:rFonts w:hint="eastAsia" w:ascii="仿宋" w:hAnsi="微软雅黑" w:eastAsia="仿宋" w:cs="Times New Roman"/>
          <w:sz w:val="28"/>
          <w:szCs w:val="28"/>
          <w:lang w:val="en-US" w:eastAsia="zh-Hans"/>
        </w:rPr>
        <w:t>非财政拨款项目</w:t>
      </w:r>
      <w:r>
        <w:rPr>
          <w:rFonts w:hint="eastAsia" w:ascii="仿宋" w:hAnsi="微软雅黑" w:eastAsia="仿宋" w:cs="Times New Roman"/>
          <w:sz w:val="28"/>
          <w:szCs w:val="28"/>
          <w:lang w:val="en-US" w:eastAsia="zh-CN"/>
        </w:rPr>
        <w:t>涉及预算金额590万元。具体情况见下表：</w:t>
      </w:r>
    </w:p>
    <w:bookmarkEnd w:id="0"/>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p>
    <w:tbl>
      <w:tblPr>
        <w:tblStyle w:val="10"/>
        <w:tblpPr w:leftFromText="180" w:rightFromText="180" w:vertAnchor="text" w:horzAnchor="page" w:tblpX="1210" w:tblpY="-1043"/>
        <w:tblOverlap w:val="never"/>
        <w:tblW w:w="934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122"/>
        <w:gridCol w:w="1367"/>
        <w:gridCol w:w="1657"/>
        <w:gridCol w:w="1271"/>
        <w:gridCol w:w="2114"/>
        <w:gridCol w:w="180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8" w:hRule="atLeast"/>
        </w:trPr>
        <w:tc>
          <w:tcPr>
            <w:tcW w:w="9340" w:type="dxa"/>
            <w:gridSpan w:val="6"/>
            <w:tcBorders>
              <w:top w:val="nil"/>
              <w:left w:val="nil"/>
              <w:bottom w:val="nil"/>
              <w:right w:val="nil"/>
            </w:tcBorders>
            <w:noWrap w:val="0"/>
            <w:vAlign w:val="center"/>
          </w:tcPr>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both"/>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仿宋_GB2312" w:hAnsi="宋体" w:eastAsia="仿宋_GB2312" w:cs="仿宋_GB2312"/>
                <w:b/>
                <w:color w:val="000000"/>
                <w:kern w:val="0"/>
                <w:sz w:val="32"/>
                <w:szCs w:val="32"/>
                <w:highlight w:val="none"/>
                <w:lang w:val="en-US" w:eastAsia="zh-CN" w:bidi="ar"/>
              </w:rPr>
              <w:t>部门整体绩效目标表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6" w:hRule="atLeast"/>
        </w:trPr>
        <w:tc>
          <w:tcPr>
            <w:tcW w:w="9340" w:type="dxa"/>
            <w:gridSpan w:val="6"/>
            <w:tcBorders>
              <w:top w:val="nil"/>
              <w:left w:val="nil"/>
              <w:bottom w:val="nil"/>
              <w:right w:val="nil"/>
            </w:tcBorders>
            <w:noWrap w:val="0"/>
            <w:vAlign w:val="center"/>
          </w:tcPr>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宋体" w:hAnsi="宋体" w:eastAsia="宋体" w:cs="宋体"/>
                <w:i w:val="0"/>
                <w:iCs w:val="0"/>
                <w:color w:val="000000"/>
                <w:sz w:val="24"/>
                <w:szCs w:val="24"/>
                <w:highlight w:val="none"/>
                <w:u w:val="none"/>
                <w:lang w:val="en-US" w:eastAsia="zh-CN"/>
              </w:rPr>
              <w:t>（202</w:t>
            </w:r>
            <w:r>
              <w:rPr>
                <w:rFonts w:hint="eastAsia" w:ascii="宋体" w:hAnsi="宋体" w:cs="宋体"/>
                <w:i w:val="0"/>
                <w:iCs w:val="0"/>
                <w:color w:val="000000"/>
                <w:sz w:val="24"/>
                <w:szCs w:val="24"/>
                <w:highlight w:val="none"/>
                <w:u w:val="none"/>
                <w:lang w:val="en-US" w:eastAsia="zh-CN"/>
              </w:rPr>
              <w:t>5</w:t>
            </w:r>
            <w:r>
              <w:rPr>
                <w:rFonts w:hint="eastAsia" w:ascii="宋体" w:hAnsi="宋体" w:eastAsia="宋体" w:cs="宋体"/>
                <w:i w:val="0"/>
                <w:iCs w:val="0"/>
                <w:color w:val="000000"/>
                <w:sz w:val="24"/>
                <w:szCs w:val="24"/>
                <w:highlight w:val="none"/>
                <w:u w:val="none"/>
                <w:lang w:val="en-US" w:eastAsia="zh-CN"/>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单位</w:t>
            </w:r>
            <w:r>
              <w:rPr>
                <w:rFonts w:hint="eastAsia" w:ascii="宋体" w:hAnsi="宋体" w:eastAsia="宋体" w:cs="宋体"/>
                <w:i w:val="0"/>
                <w:iCs w:val="0"/>
                <w:color w:val="000000"/>
                <w:kern w:val="0"/>
                <w:sz w:val="20"/>
                <w:szCs w:val="20"/>
                <w:highlight w:val="none"/>
                <w:u w:val="none"/>
                <w:lang w:val="en-US" w:eastAsia="zh-CN" w:bidi="ar"/>
              </w:rPr>
              <w:t>名称（盖章）</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20"/>
                <w:szCs w:val="20"/>
                <w:highlight w:val="none"/>
                <w:u w:val="none"/>
                <w:lang w:eastAsia="zh-CN"/>
              </w:rPr>
            </w:pPr>
            <w:r>
              <w:rPr>
                <w:rFonts w:hint="eastAsia" w:ascii="宋体" w:hAnsi="宋体" w:cs="宋体"/>
                <w:i w:val="0"/>
                <w:iCs w:val="0"/>
                <w:color w:val="000000"/>
                <w:sz w:val="20"/>
                <w:szCs w:val="20"/>
                <w:highlight w:val="none"/>
                <w:u w:val="none"/>
                <w:lang w:eastAsia="zh-CN"/>
              </w:rPr>
              <w:t>呼图壁县交通运输局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单位</w:t>
            </w:r>
            <w:r>
              <w:rPr>
                <w:rFonts w:hint="eastAsia" w:ascii="宋体" w:hAnsi="宋体" w:eastAsia="宋体" w:cs="宋体"/>
                <w:i w:val="0"/>
                <w:iCs w:val="0"/>
                <w:color w:val="000000"/>
                <w:kern w:val="0"/>
                <w:sz w:val="20"/>
                <w:szCs w:val="20"/>
                <w:highlight w:val="none"/>
                <w:u w:val="none"/>
                <w:lang w:val="en-US" w:eastAsia="zh-CN" w:bidi="ar"/>
              </w:rPr>
              <w:t>联系人</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20"/>
                <w:szCs w:val="20"/>
                <w:highlight w:val="none"/>
                <w:u w:val="none"/>
                <w:lang w:eastAsia="zh-CN"/>
              </w:rPr>
            </w:pPr>
            <w:r>
              <w:rPr>
                <w:rFonts w:hint="eastAsia" w:ascii="宋体" w:hAnsi="宋体" w:cs="宋体"/>
                <w:i w:val="0"/>
                <w:iCs w:val="0"/>
                <w:color w:val="000000"/>
                <w:sz w:val="20"/>
                <w:szCs w:val="20"/>
                <w:highlight w:val="none"/>
                <w:u w:val="none"/>
                <w:lang w:eastAsia="zh-CN"/>
              </w:rPr>
              <w:t>玛合帕丽</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联系电话：</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jc w:val="both"/>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4510025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44" w:hRule="atLeast"/>
        </w:trPr>
        <w:tc>
          <w:tcPr>
            <w:tcW w:w="2489" w:type="dxa"/>
            <w:gridSpan w:val="2"/>
            <w:tcBorders>
              <w:top w:val="single" w:color="000000" w:sz="4" w:space="0"/>
              <w:left w:val="single" w:color="000000" w:sz="4" w:space="0"/>
              <w:bottom w:val="single" w:color="000000" w:sz="4" w:space="0"/>
              <w:right w:val="single" w:color="000000" w:sz="4" w:space="0"/>
            </w:tcBorders>
            <w:noWrap w:val="0"/>
            <w:vAlign w:val="top"/>
          </w:tcPr>
          <w:p>
            <w:pPr>
              <w:keepNext w:val="0"/>
              <w:keepLines w:val="0"/>
              <w:widowControl/>
              <w:suppressLineNumbers w:val="0"/>
              <w:jc w:val="center"/>
              <w:textAlignment w:val="top"/>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年度绩效目标</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加强交通安全生产监管，检查基础设施与运输安全状况，排查治理隐患，防范事故发生，依据城市发展与呼图壁县经济需求，建设基础交通，改善运输环境。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6" w:hRule="atLeast"/>
        </w:trPr>
        <w:tc>
          <w:tcPr>
            <w:tcW w:w="2489"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年度预算（万元）</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资金来源</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资金总额（万元）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4"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highlight w:val="none"/>
                <w:u w:val="none"/>
              </w:rPr>
            </w:pPr>
          </w:p>
        </w:tc>
        <w:tc>
          <w:tcPr>
            <w:tcW w:w="1657"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财政资金（万元）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上级</w:t>
            </w:r>
            <w:r>
              <w:rPr>
                <w:rFonts w:hint="eastAsia" w:ascii="宋体" w:hAnsi="宋体" w:eastAsia="宋体" w:cs="宋体"/>
                <w:i w:val="0"/>
                <w:iCs w:val="0"/>
                <w:color w:val="000000"/>
                <w:kern w:val="0"/>
                <w:sz w:val="20"/>
                <w:szCs w:val="20"/>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7341.33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highlight w:val="none"/>
                <w:u w:val="none"/>
              </w:rPr>
            </w:pPr>
          </w:p>
        </w:tc>
        <w:tc>
          <w:tcPr>
            <w:tcW w:w="1657"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highlight w:val="none"/>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本级</w:t>
            </w:r>
            <w:r>
              <w:rPr>
                <w:rFonts w:hint="eastAsia" w:ascii="宋体" w:hAnsi="宋体" w:eastAsia="宋体" w:cs="宋体"/>
                <w:i w:val="0"/>
                <w:iCs w:val="0"/>
                <w:color w:val="000000"/>
                <w:kern w:val="0"/>
                <w:sz w:val="20"/>
                <w:szCs w:val="20"/>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sz w:val="20"/>
                <w:szCs w:val="20"/>
                <w:highlight w:val="none"/>
                <w:u w:val="none"/>
                <w:lang w:val="en-US" w:eastAsia="zh-CN"/>
              </w:rPr>
              <w:t>1365.23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highlight w:val="none"/>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其他资金（万元）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其他</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678.75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4" w:hRule="atLeast"/>
        </w:trPr>
        <w:tc>
          <w:tcPr>
            <w:tcW w:w="112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一级指标</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二级指标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三级指标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指标值</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指标设定依据</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分值权重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trPr>
        <w:tc>
          <w:tcPr>
            <w:tcW w:w="1122"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履职效能</w:t>
            </w:r>
          </w:p>
        </w:tc>
        <w:tc>
          <w:tcPr>
            <w:tcW w:w="1367"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数量指标</w:t>
            </w:r>
          </w:p>
          <w:p>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质量指标</w:t>
            </w:r>
          </w:p>
          <w:p>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时效指标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新增农村公路建设里程新增农村公路建设里程</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&gt;=34.5公里</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呼图壁县交通运输局 2024年工作总结和2025年工作计划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24"/>
                <w:szCs w:val="24"/>
                <w:highlight w:val="none"/>
                <w:u w:val="none"/>
                <w:lang w:val="en-US" w:eastAsia="zh-CN"/>
              </w:rPr>
            </w:pPr>
            <w:r>
              <w:rPr>
                <w:rFonts w:hint="eastAsia" w:ascii="宋体" w:hAnsi="宋体" w:cs="宋体"/>
                <w:i w:val="0"/>
                <w:iCs w:val="0"/>
                <w:color w:val="000000"/>
                <w:sz w:val="24"/>
                <w:szCs w:val="24"/>
                <w:highlight w:val="none"/>
                <w:u w:val="none"/>
                <w:lang w:val="en-US" w:eastAsia="zh-CN"/>
              </w:rPr>
              <w:t>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trPr>
        <w:tc>
          <w:tcPr>
            <w:tcW w:w="1122" w:type="dxa"/>
            <w:vMerge w:val="continue"/>
            <w:tcBorders>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p>
        </w:tc>
        <w:tc>
          <w:tcPr>
            <w:tcW w:w="1367" w:type="dxa"/>
            <w:vMerge w:val="continue"/>
            <w:tcBorders>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农村公路大中小修养护工程面积</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&gt;=28000平方米</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呼图壁县交通运输局 2024年工作总结和2025年工作计划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24"/>
                <w:szCs w:val="24"/>
                <w:highlight w:val="none"/>
                <w:u w:val="none"/>
                <w:lang w:val="en-US" w:eastAsia="zh-CN"/>
              </w:rPr>
            </w:pPr>
            <w:r>
              <w:rPr>
                <w:rFonts w:hint="eastAsia" w:ascii="宋体" w:hAnsi="宋体" w:cs="宋体"/>
                <w:i w:val="0"/>
                <w:iCs w:val="0"/>
                <w:color w:val="000000"/>
                <w:sz w:val="24"/>
                <w:szCs w:val="24"/>
                <w:highlight w:val="none"/>
                <w:u w:val="none"/>
                <w:lang w:val="en-US" w:eastAsia="zh-CN"/>
              </w:rPr>
              <w:t>18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trPr>
        <w:tc>
          <w:tcPr>
            <w:tcW w:w="1122" w:type="dxa"/>
            <w:vMerge w:val="continue"/>
            <w:tcBorders>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p>
        </w:tc>
        <w:tc>
          <w:tcPr>
            <w:tcW w:w="1367" w:type="dxa"/>
            <w:vMerge w:val="continue"/>
            <w:tcBorders>
              <w:left w:val="single" w:color="000000" w:sz="4" w:space="0"/>
              <w:right w:val="single" w:color="000000" w:sz="4" w:space="0"/>
            </w:tcBorders>
            <w:noWrap w:val="0"/>
            <w:vAlign w:val="center"/>
          </w:tcPr>
          <w:p>
            <w:pPr>
              <w:keepNext w:val="0"/>
              <w:keepLines w:val="0"/>
              <w:widowControl/>
              <w:suppressLineNumbers w:val="0"/>
              <w:jc w:val="left"/>
              <w:textAlignment w:val="center"/>
              <w:rPr>
                <w:rFonts w:ascii="Arial" w:hAnsi="Arial" w:eastAsia="宋体" w:cs="Arial"/>
                <w:i w:val="0"/>
                <w:caps w:val="0"/>
                <w:color w:val="2B2B2B"/>
                <w:spacing w:val="0"/>
                <w:sz w:val="19"/>
                <w:szCs w:val="19"/>
                <w:shd w:val="clear" w:fill="EDEDED"/>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新增非现场执法点位</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&gt;=2个</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呼图壁县交通运输局 2024年工作总结和2025年工作计划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24"/>
                <w:szCs w:val="24"/>
                <w:highlight w:val="none"/>
                <w:u w:val="none"/>
                <w:lang w:val="en-US" w:eastAsia="zh-CN"/>
              </w:rPr>
            </w:pPr>
            <w:r>
              <w:rPr>
                <w:rFonts w:hint="eastAsia" w:ascii="宋体" w:hAnsi="宋体" w:cs="宋体"/>
                <w:i w:val="0"/>
                <w:iCs w:val="0"/>
                <w:color w:val="000000"/>
                <w:sz w:val="24"/>
                <w:szCs w:val="24"/>
                <w:highlight w:val="none"/>
                <w:u w:val="none"/>
                <w:lang w:val="en-US" w:eastAsia="zh-CN"/>
              </w:rPr>
              <w:t>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trPr>
        <w:tc>
          <w:tcPr>
            <w:tcW w:w="1122" w:type="dxa"/>
            <w:vMerge w:val="continue"/>
            <w:tcBorders>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p>
        </w:tc>
        <w:tc>
          <w:tcPr>
            <w:tcW w:w="1367" w:type="dxa"/>
            <w:vMerge w:val="continue"/>
            <w:tcBorders>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公路验收合格率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&gt;=90%</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呼图壁县交通运输局 2024年工作总结和2025年工作计划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24"/>
                <w:szCs w:val="24"/>
                <w:highlight w:val="none"/>
                <w:u w:val="none"/>
                <w:lang w:val="en-US" w:eastAsia="zh-CN"/>
              </w:rPr>
            </w:pPr>
            <w:r>
              <w:rPr>
                <w:rFonts w:hint="eastAsia" w:ascii="宋体" w:hAnsi="宋体" w:cs="宋体"/>
                <w:i w:val="0"/>
                <w:iCs w:val="0"/>
                <w:color w:val="000000"/>
                <w:sz w:val="24"/>
                <w:szCs w:val="24"/>
                <w:highlight w:val="none"/>
                <w:u w:val="none"/>
                <w:lang w:val="en-US" w:eastAsia="zh-CN"/>
              </w:rPr>
              <w:t>17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trPr>
        <w:tc>
          <w:tcPr>
            <w:tcW w:w="1122" w:type="dxa"/>
            <w:vMerge w:val="continue"/>
            <w:tcBorders>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p>
        </w:tc>
        <w:tc>
          <w:tcPr>
            <w:tcW w:w="1367" w:type="dxa"/>
            <w:vMerge w:val="continue"/>
            <w:tcBorders>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公路改建完工及时率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&gt;=90%</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呼图壁县交通运输局 2024年工作总结和2025年工作计划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24"/>
                <w:szCs w:val="24"/>
                <w:highlight w:val="none"/>
                <w:u w:val="none"/>
                <w:lang w:val="en-US" w:eastAsia="zh-CN"/>
              </w:rPr>
            </w:pPr>
            <w:r>
              <w:rPr>
                <w:rFonts w:hint="eastAsia" w:ascii="宋体" w:hAnsi="宋体" w:cs="宋体"/>
                <w:i w:val="0"/>
                <w:iCs w:val="0"/>
                <w:color w:val="000000"/>
                <w:sz w:val="24"/>
                <w:szCs w:val="24"/>
                <w:highlight w:val="none"/>
                <w:u w:val="none"/>
                <w:lang w:val="en-US" w:eastAsia="zh-CN"/>
              </w:rPr>
              <w:t>10</w:t>
            </w:r>
          </w:p>
        </w:tc>
      </w:tr>
    </w:tbl>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kern w:val="0"/>
          <w:sz w:val="32"/>
          <w:szCs w:val="32"/>
          <w:highlight w:val="none"/>
        </w:rPr>
      </w:pPr>
    </w:p>
    <w:tbl>
      <w:tblPr>
        <w:tblStyle w:val="10"/>
        <w:tblpPr w:leftFromText="180" w:rightFromText="180" w:vertAnchor="text" w:horzAnchor="page" w:tblpX="1103" w:tblpY="515"/>
        <w:tblOverlap w:val="never"/>
        <w:tblW w:w="926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11"/>
        <w:gridCol w:w="1200"/>
        <w:gridCol w:w="1307"/>
        <w:gridCol w:w="861"/>
        <w:gridCol w:w="1455"/>
        <w:gridCol w:w="1081"/>
        <w:gridCol w:w="917"/>
        <w:gridCol w:w="714"/>
        <w:gridCol w:w="91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trPr>
        <w:tc>
          <w:tcPr>
            <w:tcW w:w="9260" w:type="dxa"/>
            <w:gridSpan w:val="9"/>
            <w:tcBorders>
              <w:top w:val="nil"/>
              <w:left w:val="nil"/>
              <w:bottom w:val="nil"/>
              <w:right w:val="nil"/>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9260" w:type="dxa"/>
            <w:gridSpan w:val="9"/>
            <w:tcBorders>
              <w:top w:val="nil"/>
              <w:left w:val="nil"/>
              <w:bottom w:val="nil"/>
              <w:right w:val="nil"/>
            </w:tcBorders>
            <w:noWrap w:val="0"/>
            <w:vAlign w:val="center"/>
          </w:tcPr>
          <w:p>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呼图壁县交通局本局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2023年更新10辆新能源公交车2024年分期支付车款项目</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胥新宇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167.2</w:t>
            </w:r>
          </w:p>
        </w:tc>
        <w:tc>
          <w:tcPr>
            <w:tcW w:w="1455" w:type="dxa"/>
            <w:tcBorders>
              <w:top w:val="single" w:color="000000" w:sz="4" w:space="0"/>
              <w:left w:val="nil"/>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167.2</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pPr>
              <w:ind w:firstLine="360" w:firstLineChars="200"/>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项目总体工作任务为偿还2023年在南京金龙客车有限责任公司购买的10辆新能源公交车车款；购买价格为83.6万元每辆，与其签订了分期付款协议，2025年本次支付167.2万元。通过项目的实施，推动生态文明建设，改善空气质量，推动我县绿色发展，有利于促进环境保护，改善城市空气质量，提高全县各族群众绿色出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trPr>
        <w:tc>
          <w:tcPr>
            <w:tcW w:w="81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产出指标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sz w:val="16"/>
                <w:szCs w:val="16"/>
                <w:highlight w:val="none"/>
                <w:u w:val="none"/>
              </w:rPr>
              <w:t>更新新能源公交车数量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sz w:val="16"/>
                <w:szCs w:val="16"/>
                <w:highlight w:val="none"/>
                <w:u w:val="none"/>
              </w:rPr>
              <w:t>&gt;=10辆</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sz w:val="16"/>
                <w:szCs w:val="16"/>
                <w:highlight w:val="none"/>
                <w:u w:val="none"/>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sz w:val="16"/>
                <w:szCs w:val="16"/>
                <w:highlight w:val="none"/>
                <w:u w:val="none"/>
              </w:rPr>
              <w:t>=10辆</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6"/>
                <w:szCs w:val="16"/>
                <w:highlight w:val="none"/>
                <w:u w:val="none"/>
                <w:lang w:val="en-US" w:eastAsia="zh-CN"/>
              </w:rPr>
            </w:pPr>
            <w:r>
              <w:rPr>
                <w:rFonts w:hint="eastAsia" w:ascii="宋体" w:hAnsi="宋体" w:cs="宋体"/>
                <w:i w:val="0"/>
                <w:iCs w:val="0"/>
                <w:color w:val="000000"/>
                <w:sz w:val="16"/>
                <w:szCs w:val="16"/>
                <w:highlight w:val="none"/>
                <w:u w:val="none"/>
                <w:lang w:val="en-US" w:eastAsia="zh-CN"/>
              </w:rPr>
              <w:t>15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sz w:val="16"/>
                <w:szCs w:val="16"/>
                <w:highlight w:val="none"/>
                <w:u w:val="none"/>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sz w:val="16"/>
                <w:szCs w:val="16"/>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6"/>
                <w:szCs w:val="16"/>
                <w:highlight w:val="none"/>
                <w:u w:val="none"/>
              </w:rPr>
            </w:pPr>
          </w:p>
        </w:tc>
        <w:tc>
          <w:tcPr>
            <w:tcW w:w="1200"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sz w:val="16"/>
                <w:szCs w:val="16"/>
                <w:highlight w:val="none"/>
                <w:u w:val="none"/>
              </w:rPr>
              <w:t>偿还准确率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sz w:val="16"/>
                <w:szCs w:val="16"/>
                <w:highlight w:val="none"/>
                <w:u w:val="none"/>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sz w:val="16"/>
                <w:szCs w:val="16"/>
                <w:highlight w:val="none"/>
                <w:u w:val="none"/>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sz w:val="16"/>
                <w:szCs w:val="16"/>
                <w:highlight w:val="none"/>
                <w:u w:val="none"/>
              </w:rPr>
              <w:t>=100%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6"/>
                <w:szCs w:val="16"/>
                <w:highlight w:val="none"/>
                <w:u w:val="none"/>
                <w:lang w:val="en-US" w:eastAsia="zh-CN"/>
              </w:rPr>
            </w:pPr>
            <w:r>
              <w:rPr>
                <w:rFonts w:hint="eastAsia" w:ascii="宋体" w:hAnsi="宋体" w:cs="宋体"/>
                <w:i w:val="0"/>
                <w:iCs w:val="0"/>
                <w:color w:val="000000"/>
                <w:sz w:val="16"/>
                <w:szCs w:val="16"/>
                <w:highlight w:val="none"/>
                <w:u w:val="none"/>
                <w:lang w:val="en-US" w:eastAsia="zh-CN"/>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sz w:val="16"/>
                <w:szCs w:val="16"/>
                <w:highlight w:val="none"/>
                <w:u w:val="none"/>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sz w:val="16"/>
                <w:szCs w:val="16"/>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6"/>
                <w:szCs w:val="16"/>
                <w:highlight w:val="none"/>
                <w:u w:val="none"/>
              </w:rPr>
            </w:pPr>
          </w:p>
        </w:tc>
        <w:tc>
          <w:tcPr>
            <w:tcW w:w="1200" w:type="dxa"/>
            <w:vMerge w:val="continue"/>
            <w:tcBorders>
              <w:left w:val="single" w:color="000000" w:sz="4" w:space="0"/>
              <w:bottom w:val="nil"/>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6"/>
                <w:szCs w:val="16"/>
                <w:highlight w:val="none"/>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sz w:val="16"/>
                <w:szCs w:val="16"/>
                <w:highlight w:val="none"/>
                <w:u w:val="none"/>
              </w:rPr>
              <w:t>车辆车款覆盖率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sz w:val="16"/>
                <w:szCs w:val="16"/>
                <w:highlight w:val="none"/>
                <w:u w:val="none"/>
              </w:rPr>
              <w:t>&gt;=100%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sz w:val="16"/>
                <w:szCs w:val="16"/>
                <w:highlight w:val="none"/>
                <w:u w:val="none"/>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sz w:val="16"/>
                <w:szCs w:val="16"/>
                <w:highlight w:val="none"/>
                <w:u w:val="none"/>
              </w:rPr>
              <w:t>=100%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6"/>
                <w:szCs w:val="16"/>
                <w:highlight w:val="none"/>
                <w:u w:val="none"/>
                <w:lang w:val="en-US" w:eastAsia="zh-CN"/>
              </w:rPr>
            </w:pPr>
            <w:r>
              <w:rPr>
                <w:rFonts w:hint="eastAsia" w:ascii="宋体" w:hAnsi="宋体" w:cs="宋体"/>
                <w:i w:val="0"/>
                <w:iCs w:val="0"/>
                <w:color w:val="000000"/>
                <w:sz w:val="16"/>
                <w:szCs w:val="16"/>
                <w:highlight w:val="none"/>
                <w:u w:val="none"/>
                <w:lang w:val="en-US" w:eastAsia="zh-CN"/>
              </w:rPr>
              <w:t>8</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sz w:val="16"/>
                <w:szCs w:val="16"/>
                <w:highlight w:val="none"/>
                <w:u w:val="none"/>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sz w:val="16"/>
                <w:szCs w:val="16"/>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6"/>
                <w:szCs w:val="16"/>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时效指标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sz w:val="16"/>
                <w:szCs w:val="16"/>
                <w:highlight w:val="none"/>
                <w:u w:val="none"/>
              </w:rPr>
              <w:t>车辆购买及时率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sz w:val="16"/>
                <w:szCs w:val="16"/>
                <w:highlight w:val="none"/>
                <w:u w:val="none"/>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sz w:val="16"/>
                <w:szCs w:val="16"/>
                <w:highlight w:val="none"/>
                <w:u w:val="none"/>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sz w:val="16"/>
                <w:szCs w:val="16"/>
                <w:highlight w:val="none"/>
                <w:u w:val="none"/>
              </w:rPr>
              <w:t>=100%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6"/>
                <w:szCs w:val="16"/>
                <w:highlight w:val="none"/>
                <w:u w:val="none"/>
                <w:lang w:val="en-US" w:eastAsia="zh-CN"/>
              </w:rPr>
            </w:pPr>
            <w:r>
              <w:rPr>
                <w:rFonts w:hint="eastAsia" w:ascii="宋体" w:hAnsi="宋体" w:cs="宋体"/>
                <w:i w:val="0"/>
                <w:iCs w:val="0"/>
                <w:color w:val="000000"/>
                <w:sz w:val="16"/>
                <w:szCs w:val="16"/>
                <w:highlight w:val="none"/>
                <w:u w:val="none"/>
                <w:lang w:val="en-US" w:eastAsia="zh-CN"/>
              </w:rPr>
              <w:t>7</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sz w:val="16"/>
                <w:szCs w:val="16"/>
                <w:highlight w:val="none"/>
                <w:u w:val="none"/>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sz w:val="16"/>
                <w:szCs w:val="16"/>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99" w:hRule="atLeast"/>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成本指标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sz w:val="16"/>
                <w:szCs w:val="16"/>
                <w:highlight w:val="none"/>
                <w:u w:val="none"/>
              </w:rPr>
              <w:t>分期支付车款的标准</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sz w:val="16"/>
                <w:szCs w:val="16"/>
                <w:highlight w:val="none"/>
                <w:u w:val="none"/>
              </w:rPr>
              <w:t>&lt;=16.72万元/辆</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sz w:val="16"/>
                <w:szCs w:val="16"/>
                <w:highlight w:val="none"/>
                <w:u w:val="none"/>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6"/>
                <w:szCs w:val="16"/>
                <w:highlight w:val="none"/>
                <w:u w:val="none"/>
                <w:lang w:val="en-US" w:eastAsia="zh-CN"/>
              </w:rPr>
            </w:pPr>
            <w:r>
              <w:rPr>
                <w:rFonts w:hint="eastAsia" w:ascii="宋体" w:hAnsi="宋体" w:cs="宋体"/>
                <w:i w:val="0"/>
                <w:iCs w:val="0"/>
                <w:color w:val="000000"/>
                <w:sz w:val="16"/>
                <w:szCs w:val="16"/>
                <w:highlight w:val="none"/>
                <w:u w:val="none"/>
                <w:lang w:val="en-US" w:eastAsia="zh-CN"/>
              </w:rPr>
              <w:t>=18.3万/辆</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6"/>
                <w:szCs w:val="16"/>
                <w:highlight w:val="none"/>
                <w:u w:val="none"/>
                <w:lang w:val="en-US" w:eastAsia="zh-CN"/>
              </w:rPr>
            </w:pPr>
            <w:r>
              <w:rPr>
                <w:rFonts w:hint="eastAsia" w:ascii="宋体" w:hAnsi="宋体" w:cs="宋体"/>
                <w:i w:val="0"/>
                <w:iCs w:val="0"/>
                <w:color w:val="000000"/>
                <w:sz w:val="16"/>
                <w:szCs w:val="16"/>
                <w:highlight w:val="none"/>
                <w:u w:val="none"/>
                <w:lang w:val="en-US" w:eastAsia="zh-CN"/>
              </w:rPr>
              <w:t>20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sz w:val="16"/>
                <w:szCs w:val="16"/>
                <w:highlight w:val="none"/>
                <w:u w:val="none"/>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sz w:val="16"/>
                <w:szCs w:val="16"/>
                <w:highlight w:val="none"/>
                <w:u w:val="none"/>
              </w:rPr>
              <w:t>原始凭证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nil"/>
              <w:right w:val="single" w:color="000000" w:sz="4" w:space="0"/>
            </w:tcBorders>
            <w:noWrap w:val="0"/>
            <w:vAlign w:val="center"/>
          </w:tcPr>
          <w:p>
            <w:pPr>
              <w:jc w:val="center"/>
              <w:rPr>
                <w:rFonts w:hint="eastAsia" w:ascii="宋体" w:hAnsi="宋体" w:eastAsia="宋体" w:cs="宋体"/>
                <w:i w:val="0"/>
                <w:iCs w:val="0"/>
                <w:color w:val="000000"/>
                <w:sz w:val="16"/>
                <w:szCs w:val="16"/>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sz w:val="16"/>
                <w:szCs w:val="16"/>
                <w:highlight w:val="none"/>
                <w:u w:val="none"/>
              </w:rPr>
              <w:t>保障公共交通绿色出行</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sz w:val="16"/>
                <w:szCs w:val="16"/>
                <w:highlight w:val="none"/>
                <w:u w:val="none"/>
              </w:rPr>
              <w:t>持续改善</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sz w:val="16"/>
                <w:szCs w:val="16"/>
                <w:highlight w:val="none"/>
                <w:u w:val="none"/>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sz w:val="16"/>
                <w:szCs w:val="16"/>
                <w:highlight w:val="none"/>
                <w:u w:val="none"/>
              </w:rPr>
              <w:t>持续改善</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6"/>
                <w:szCs w:val="16"/>
                <w:highlight w:val="none"/>
                <w:u w:val="none"/>
                <w:lang w:val="en-US" w:eastAsia="zh-CN"/>
              </w:rPr>
            </w:pPr>
            <w:r>
              <w:rPr>
                <w:rFonts w:hint="eastAsia" w:ascii="宋体" w:hAnsi="宋体" w:cs="宋体"/>
                <w:i w:val="0"/>
                <w:iCs w:val="0"/>
                <w:color w:val="000000"/>
                <w:sz w:val="16"/>
                <w:szCs w:val="16"/>
                <w:highlight w:val="none"/>
                <w:u w:val="none"/>
                <w:lang w:val="en-US" w:eastAsia="zh-CN"/>
              </w:rPr>
              <w:t>20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sz w:val="16"/>
                <w:szCs w:val="16"/>
                <w:highlight w:val="none"/>
                <w:u w:val="none"/>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sz w:val="16"/>
                <w:szCs w:val="16"/>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trPr>
        <w:tc>
          <w:tcPr>
            <w:tcW w:w="81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满意度指标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满意度指标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sz w:val="16"/>
                <w:szCs w:val="16"/>
                <w:highlight w:val="none"/>
                <w:u w:val="none"/>
              </w:rPr>
              <w:t>企业满意度</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sz w:val="16"/>
                <w:szCs w:val="16"/>
                <w:highlight w:val="none"/>
                <w:u w:val="none"/>
              </w:rPr>
              <w:t>&gt;=95%</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6"/>
                <w:szCs w:val="16"/>
                <w:highlight w:val="none"/>
                <w:u w:val="none"/>
                <w:lang w:val="en-US" w:eastAsia="zh-CN"/>
              </w:rPr>
            </w:pPr>
            <w:r>
              <w:rPr>
                <w:rFonts w:hint="eastAsia" w:ascii="宋体" w:hAnsi="宋体" w:eastAsia="宋体" w:cs="宋体"/>
                <w:i w:val="0"/>
                <w:iCs w:val="0"/>
                <w:color w:val="000000"/>
                <w:sz w:val="16"/>
                <w:szCs w:val="16"/>
                <w:highlight w:val="none"/>
                <w:u w:val="none"/>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6"/>
                <w:szCs w:val="16"/>
                <w:highlight w:val="none"/>
                <w:u w:val="none"/>
              </w:rPr>
            </w:pPr>
            <w:r>
              <w:rPr>
                <w:rFonts w:hint="eastAsia" w:ascii="宋体" w:hAnsi="宋体" w:cs="宋体"/>
                <w:i w:val="0"/>
                <w:iCs w:val="0"/>
                <w:color w:val="000000"/>
                <w:sz w:val="16"/>
                <w:szCs w:val="16"/>
                <w:highlight w:val="none"/>
                <w:u w:val="none"/>
                <w:lang w:val="en-US" w:eastAsia="zh-CN"/>
              </w:rPr>
              <w:t>=95%</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6"/>
                <w:szCs w:val="16"/>
                <w:highlight w:val="none"/>
                <w:u w:val="none"/>
                <w:lang w:val="en-US" w:eastAsia="zh-CN"/>
              </w:rPr>
            </w:pPr>
            <w:r>
              <w:rPr>
                <w:rFonts w:hint="eastAsia" w:ascii="宋体" w:hAnsi="宋体" w:cs="宋体"/>
                <w:i w:val="0"/>
                <w:iCs w:val="0"/>
                <w:color w:val="000000"/>
                <w:sz w:val="16"/>
                <w:szCs w:val="16"/>
                <w:highlight w:val="none"/>
                <w:u w:val="none"/>
                <w:lang w:val="en-US" w:eastAsia="zh-CN"/>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sz w:val="16"/>
                <w:szCs w:val="16"/>
                <w:highlight w:val="none"/>
                <w:u w:val="none"/>
              </w:rPr>
              <w:t>满意度赋分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sz w:val="16"/>
                <w:szCs w:val="16"/>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trPr>
        <w:tc>
          <w:tcPr>
            <w:tcW w:w="9260" w:type="dxa"/>
            <w:gridSpan w:val="9"/>
            <w:tcBorders>
              <w:top w:val="nil"/>
              <w:left w:val="nil"/>
              <w:bottom w:val="nil"/>
              <w:right w:val="nil"/>
            </w:tcBorders>
            <w:noWrap w:val="0"/>
            <w:vAlign w:val="center"/>
          </w:tcPr>
          <w:p>
            <w:pPr>
              <w:keepNext w:val="0"/>
              <w:keepLines w:val="0"/>
              <w:widowControl/>
              <w:suppressLineNumbers w:val="0"/>
              <w:jc w:val="center"/>
              <w:textAlignment w:val="center"/>
              <w:rPr>
                <w:rFonts w:hint="eastAsia" w:ascii="仿宋_GB2312" w:hAnsi="宋体" w:eastAsia="仿宋_GB2312" w:cs="仿宋_GB2312"/>
                <w:b/>
                <w:color w:val="0000FF"/>
                <w:kern w:val="0"/>
                <w:sz w:val="32"/>
                <w:szCs w:val="32"/>
                <w:highlight w:val="none"/>
                <w:lang w:val="en-US" w:eastAsia="zh-CN" w:bidi="ar"/>
              </w:rPr>
            </w:pPr>
          </w:p>
          <w:p>
            <w:pPr>
              <w:keepNext w:val="0"/>
              <w:keepLines w:val="0"/>
              <w:widowControl/>
              <w:suppressLineNumbers w:val="0"/>
              <w:jc w:val="center"/>
              <w:textAlignment w:val="center"/>
              <w:rPr>
                <w:rFonts w:hint="eastAsia" w:ascii="仿宋_GB2312" w:hAnsi="宋体" w:eastAsia="仿宋_GB2312" w:cs="仿宋_GB2312"/>
                <w:b/>
                <w:color w:val="0000FF"/>
                <w:kern w:val="0"/>
                <w:sz w:val="32"/>
                <w:szCs w:val="32"/>
                <w:highlight w:val="none"/>
                <w:lang w:val="en-US" w:eastAsia="zh-CN" w:bidi="ar"/>
              </w:rPr>
            </w:pPr>
          </w:p>
          <w:p>
            <w:pPr>
              <w:keepNext w:val="0"/>
              <w:keepLines w:val="0"/>
              <w:widowControl/>
              <w:suppressLineNumbers w:val="0"/>
              <w:jc w:val="center"/>
              <w:textAlignment w:val="center"/>
              <w:rPr>
                <w:rFonts w:hint="eastAsia" w:ascii="宋体" w:hAnsi="宋体" w:eastAsia="宋体" w:cs="宋体"/>
                <w:b/>
                <w:bCs/>
                <w:i w:val="0"/>
                <w:iCs w:val="0"/>
                <w:color w:val="0000FF"/>
                <w:sz w:val="32"/>
                <w:szCs w:val="32"/>
                <w:highlight w:val="none"/>
                <w:u w:val="none"/>
              </w:rPr>
            </w:pPr>
            <w:r>
              <w:rPr>
                <w:rFonts w:hint="eastAsia" w:ascii="仿宋_GB2312" w:hAnsi="宋体" w:eastAsia="仿宋_GB2312" w:cs="仿宋_GB2312"/>
                <w:b/>
                <w:color w:val="auto"/>
                <w:kern w:val="0"/>
                <w:sz w:val="32"/>
                <w:szCs w:val="32"/>
                <w:highlight w:val="none"/>
                <w:lang w:val="en-US" w:eastAsia="zh-CN" w:bidi="ar"/>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9260" w:type="dxa"/>
            <w:gridSpan w:val="9"/>
            <w:tcBorders>
              <w:top w:val="nil"/>
              <w:left w:val="nil"/>
              <w:bottom w:val="nil"/>
              <w:right w:val="nil"/>
            </w:tcBorders>
            <w:noWrap w:val="0"/>
            <w:vAlign w:val="center"/>
          </w:tcPr>
          <w:p>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highlight w:val="none"/>
                <w:u w:val="none"/>
              </w:rPr>
            </w:pPr>
            <w:r>
              <w:rPr>
                <w:rFonts w:hint="eastAsia" w:ascii="宋体" w:hAnsi="宋体" w:eastAsia="宋体" w:cs="宋体"/>
                <w:b/>
                <w:bCs/>
                <w:i w:val="0"/>
                <w:iCs w:val="0"/>
                <w:color w:val="000000"/>
                <w:kern w:val="0"/>
                <w:sz w:val="16"/>
                <w:szCs w:val="16"/>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sz w:val="16"/>
                <w:szCs w:val="16"/>
                <w:highlight w:val="none"/>
                <w:u w:val="none"/>
              </w:rPr>
              <w:t>呼图壁县交通局本局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highlight w:val="none"/>
                <w:u w:val="none"/>
              </w:rPr>
            </w:pPr>
            <w:r>
              <w:rPr>
                <w:rFonts w:hint="eastAsia" w:ascii="宋体" w:hAnsi="宋体" w:eastAsia="宋体" w:cs="宋体"/>
                <w:b/>
                <w:bCs/>
                <w:i w:val="0"/>
                <w:iCs w:val="0"/>
                <w:color w:val="000000"/>
                <w:kern w:val="0"/>
                <w:sz w:val="16"/>
                <w:szCs w:val="16"/>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sz w:val="16"/>
                <w:szCs w:val="16"/>
                <w:highlight w:val="none"/>
                <w:u w:val="none"/>
              </w:rPr>
              <w:t>2025年交通运输领域专项资金项目</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highlight w:val="none"/>
                <w:u w:val="none"/>
              </w:rPr>
            </w:pPr>
            <w:r>
              <w:rPr>
                <w:rFonts w:hint="eastAsia" w:ascii="宋体" w:hAnsi="宋体" w:eastAsia="宋体" w:cs="宋体"/>
                <w:b/>
                <w:bCs/>
                <w:i w:val="0"/>
                <w:iCs w:val="0"/>
                <w:color w:val="000000"/>
                <w:kern w:val="0"/>
                <w:sz w:val="16"/>
                <w:szCs w:val="16"/>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sz w:val="16"/>
                <w:szCs w:val="16"/>
                <w:highlight w:val="none"/>
                <w:u w:val="none"/>
              </w:rPr>
              <w:t>贾娜尔</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highlight w:val="none"/>
                <w:u w:val="none"/>
              </w:rPr>
            </w:pPr>
            <w:r>
              <w:rPr>
                <w:rFonts w:hint="eastAsia" w:ascii="宋体" w:hAnsi="宋体" w:eastAsia="宋体" w:cs="宋体"/>
                <w:b/>
                <w:bCs/>
                <w:i w:val="0"/>
                <w:iCs w:val="0"/>
                <w:color w:val="000000"/>
                <w:kern w:val="0"/>
                <w:sz w:val="16"/>
                <w:szCs w:val="16"/>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6"/>
                <w:szCs w:val="16"/>
                <w:highlight w:val="none"/>
                <w:u w:val="none"/>
              </w:rPr>
            </w:pPr>
            <w:r>
              <w:rPr>
                <w:rFonts w:hint="default" w:ascii="宋体" w:hAnsi="宋体" w:eastAsia="宋体" w:cs="宋体"/>
                <w:i w:val="0"/>
                <w:iCs w:val="0"/>
                <w:color w:val="000000"/>
                <w:sz w:val="16"/>
                <w:szCs w:val="16"/>
                <w:highlight w:val="none"/>
                <w:u w:val="none"/>
              </w:rPr>
              <w:t>1119.23</w:t>
            </w:r>
          </w:p>
        </w:tc>
        <w:tc>
          <w:tcPr>
            <w:tcW w:w="1455" w:type="dxa"/>
            <w:tcBorders>
              <w:top w:val="single" w:color="000000" w:sz="4" w:space="0"/>
              <w:left w:val="nil"/>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6"/>
                <w:szCs w:val="16"/>
                <w:highlight w:val="none"/>
                <w:u w:val="none"/>
              </w:rPr>
            </w:pPr>
            <w:r>
              <w:rPr>
                <w:rFonts w:hint="default" w:ascii="宋体" w:hAnsi="宋体" w:eastAsia="宋体" w:cs="宋体"/>
                <w:i w:val="0"/>
                <w:iCs w:val="0"/>
                <w:color w:val="000000"/>
                <w:sz w:val="16"/>
                <w:szCs w:val="16"/>
                <w:highlight w:val="none"/>
                <w:u w:val="none"/>
              </w:rPr>
              <w:t>1119.23</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highlight w:val="none"/>
                <w:u w:val="none"/>
              </w:rPr>
            </w:pPr>
            <w:r>
              <w:rPr>
                <w:rFonts w:hint="eastAsia" w:ascii="宋体" w:hAnsi="宋体" w:eastAsia="宋体" w:cs="宋体"/>
                <w:b/>
                <w:bCs/>
                <w:i w:val="0"/>
                <w:iCs w:val="0"/>
                <w:color w:val="000000"/>
                <w:kern w:val="0"/>
                <w:sz w:val="16"/>
                <w:szCs w:val="16"/>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pPr>
              <w:jc w:val="left"/>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sz w:val="16"/>
                <w:szCs w:val="16"/>
                <w:highlight w:val="none"/>
                <w:u w:val="none"/>
              </w:rPr>
              <w:t>本项目涉及呼图壁县石梯子乡、大丰镇、雀尔沟镇、五工台镇、二十里店镇、园户村镇6个乡镇，全长20km，其中，三级公路 15km,设计速度 30km/h，采用双车道，路基宽度8.0m/7.5 m，路面宽度 7.0 m /6.5m；四级公路 5km，设计速度 20km/h，采用单车道，路基宽度 6.5m/4.5m,路面宽度 6.0m/4.0m。结合呼图壁县实际情况，本项目计划投入1119.23万元用于完成16.939公里路基路面、桥涵及安全附属设施，通过项目的实施，促进大丰镇、二十里店镇的发展，完善呼图壁县农村道路路网结构，提高道路通行能力，减少道路拥堵，消除路面安全隐患，保障群众出行安全，实施该改建工程。</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trPr>
        <w:tc>
          <w:tcPr>
            <w:tcW w:w="81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highlight w:val="none"/>
                <w:u w:val="none"/>
              </w:rPr>
            </w:pPr>
            <w:r>
              <w:rPr>
                <w:rFonts w:hint="eastAsia" w:ascii="宋体" w:hAnsi="宋体" w:eastAsia="宋体" w:cs="宋体"/>
                <w:b/>
                <w:bCs/>
                <w:i w:val="0"/>
                <w:iCs w:val="0"/>
                <w:color w:val="000000"/>
                <w:kern w:val="0"/>
                <w:sz w:val="16"/>
                <w:szCs w:val="16"/>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highlight w:val="none"/>
                <w:u w:val="none"/>
              </w:rPr>
            </w:pPr>
            <w:r>
              <w:rPr>
                <w:rFonts w:hint="eastAsia" w:ascii="宋体" w:hAnsi="宋体" w:eastAsia="宋体" w:cs="宋体"/>
                <w:b/>
                <w:bCs/>
                <w:i w:val="0"/>
                <w:iCs w:val="0"/>
                <w:color w:val="000000"/>
                <w:kern w:val="0"/>
                <w:sz w:val="16"/>
                <w:szCs w:val="16"/>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highlight w:val="none"/>
                <w:u w:val="none"/>
              </w:rPr>
            </w:pPr>
            <w:r>
              <w:rPr>
                <w:rFonts w:hint="eastAsia" w:ascii="宋体" w:hAnsi="宋体" w:eastAsia="宋体" w:cs="宋体"/>
                <w:b/>
                <w:bCs/>
                <w:i w:val="0"/>
                <w:iCs w:val="0"/>
                <w:color w:val="000000"/>
                <w:kern w:val="0"/>
                <w:sz w:val="16"/>
                <w:szCs w:val="16"/>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highlight w:val="none"/>
                <w:u w:val="none"/>
              </w:rPr>
            </w:pPr>
            <w:r>
              <w:rPr>
                <w:rFonts w:hint="eastAsia" w:ascii="宋体" w:hAnsi="宋体" w:eastAsia="宋体" w:cs="宋体"/>
                <w:b/>
                <w:bCs/>
                <w:i w:val="0"/>
                <w:iCs w:val="0"/>
                <w:color w:val="000000"/>
                <w:kern w:val="0"/>
                <w:sz w:val="16"/>
                <w:szCs w:val="16"/>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highlight w:val="none"/>
                <w:u w:val="none"/>
              </w:rPr>
            </w:pPr>
            <w:r>
              <w:rPr>
                <w:rFonts w:hint="eastAsia" w:ascii="宋体" w:hAnsi="宋体" w:eastAsia="宋体" w:cs="宋体"/>
                <w:b/>
                <w:bCs/>
                <w:i w:val="0"/>
                <w:iCs w:val="0"/>
                <w:color w:val="000000"/>
                <w:kern w:val="0"/>
                <w:sz w:val="16"/>
                <w:szCs w:val="16"/>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highlight w:val="none"/>
                <w:u w:val="none"/>
              </w:rPr>
            </w:pPr>
            <w:r>
              <w:rPr>
                <w:rFonts w:hint="eastAsia" w:ascii="宋体" w:hAnsi="宋体" w:eastAsia="宋体" w:cs="宋体"/>
                <w:b/>
                <w:bCs/>
                <w:i w:val="0"/>
                <w:iCs w:val="0"/>
                <w:color w:val="000000"/>
                <w:kern w:val="0"/>
                <w:sz w:val="16"/>
                <w:szCs w:val="16"/>
                <w:highlight w:val="none"/>
                <w:u w:val="none"/>
                <w:lang w:val="en-US" w:eastAsia="zh-CN" w:bidi="ar"/>
              </w:rPr>
              <w:t>上年完成值</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highlight w:val="none"/>
                <w:u w:val="none"/>
              </w:rPr>
            </w:pPr>
            <w:r>
              <w:rPr>
                <w:rFonts w:hint="eastAsia" w:ascii="宋体" w:hAnsi="宋体" w:eastAsia="宋体" w:cs="宋体"/>
                <w:b/>
                <w:bCs/>
                <w:i w:val="0"/>
                <w:iCs w:val="0"/>
                <w:color w:val="000000"/>
                <w:kern w:val="0"/>
                <w:sz w:val="16"/>
                <w:szCs w:val="16"/>
                <w:highlight w:val="none"/>
                <w:u w:val="none"/>
                <w:lang w:val="en-US" w:eastAsia="zh-CN" w:bidi="ar"/>
              </w:rPr>
              <w:t>指标分值权重</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highlight w:val="none"/>
                <w:u w:val="none"/>
              </w:rPr>
            </w:pPr>
            <w:r>
              <w:rPr>
                <w:rFonts w:hint="eastAsia" w:ascii="宋体" w:hAnsi="宋体" w:eastAsia="宋体" w:cs="宋体"/>
                <w:b/>
                <w:bCs/>
                <w:i w:val="0"/>
                <w:iCs w:val="0"/>
                <w:color w:val="000000"/>
                <w:kern w:val="0"/>
                <w:sz w:val="16"/>
                <w:szCs w:val="16"/>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highlight w:val="none"/>
                <w:u w:val="none"/>
              </w:rPr>
            </w:pPr>
            <w:r>
              <w:rPr>
                <w:rFonts w:hint="eastAsia" w:ascii="宋体" w:hAnsi="宋体" w:eastAsia="宋体" w:cs="宋体"/>
                <w:b/>
                <w:bCs/>
                <w:i w:val="0"/>
                <w:iCs w:val="0"/>
                <w:color w:val="000000"/>
                <w:kern w:val="0"/>
                <w:sz w:val="16"/>
                <w:szCs w:val="16"/>
                <w:highlight w:val="none"/>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产出指标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sz w:val="16"/>
                <w:szCs w:val="16"/>
                <w:highlight w:val="none"/>
                <w:u w:val="none"/>
              </w:rPr>
              <w:t>完成公里数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sz w:val="16"/>
                <w:szCs w:val="16"/>
                <w:highlight w:val="none"/>
                <w:u w:val="none"/>
              </w:rPr>
              <w:t>&lt;=16.90公里</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sz w:val="16"/>
                <w:szCs w:val="16"/>
                <w:highlight w:val="none"/>
                <w:u w:val="none"/>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6"/>
                <w:szCs w:val="16"/>
                <w:highlight w:val="none"/>
                <w:u w:val="none"/>
                <w:lang w:val="en-US" w:eastAsia="zh-CN"/>
              </w:rPr>
            </w:pPr>
            <w:r>
              <w:rPr>
                <w:rFonts w:hint="eastAsia" w:ascii="宋体" w:hAnsi="宋体" w:cs="宋体"/>
                <w:i w:val="0"/>
                <w:iCs w:val="0"/>
                <w:color w:val="000000"/>
                <w:sz w:val="16"/>
                <w:szCs w:val="16"/>
                <w:highlight w:val="none"/>
                <w:u w:val="none"/>
                <w:lang w:val="en-US" w:eastAsia="zh-CN"/>
              </w:rPr>
              <w:t>=35.48公里</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6"/>
                <w:szCs w:val="16"/>
                <w:highlight w:val="none"/>
                <w:u w:val="none"/>
                <w:lang w:val="en-US" w:eastAsia="zh-CN"/>
              </w:rPr>
            </w:pPr>
            <w:r>
              <w:rPr>
                <w:rFonts w:hint="eastAsia" w:ascii="宋体" w:hAnsi="宋体" w:cs="宋体"/>
                <w:i w:val="0"/>
                <w:iCs w:val="0"/>
                <w:color w:val="000000"/>
                <w:sz w:val="16"/>
                <w:szCs w:val="16"/>
                <w:highlight w:val="none"/>
                <w:u w:val="none"/>
                <w:lang w:val="en-US" w:eastAsia="zh-CN"/>
              </w:rPr>
              <w:t>15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sz w:val="16"/>
                <w:szCs w:val="16"/>
                <w:highlight w:val="none"/>
                <w:u w:val="none"/>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sz w:val="16"/>
                <w:szCs w:val="16"/>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left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6"/>
                <w:szCs w:val="16"/>
                <w:highlight w:val="none"/>
                <w:u w:val="none"/>
              </w:rPr>
            </w:pPr>
          </w:p>
        </w:tc>
        <w:tc>
          <w:tcPr>
            <w:tcW w:w="1200" w:type="dxa"/>
            <w:tcBorders>
              <w:top w:val="single" w:color="000000" w:sz="4" w:space="0"/>
              <w:left w:val="single" w:color="000000" w:sz="4" w:space="0"/>
              <w:bottom w:val="nil"/>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sz w:val="16"/>
                <w:szCs w:val="16"/>
                <w:highlight w:val="none"/>
                <w:u w:val="none"/>
              </w:rPr>
              <w:t>工程质量合格率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sz w:val="16"/>
                <w:szCs w:val="16"/>
                <w:highlight w:val="none"/>
                <w:u w:val="none"/>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sz w:val="16"/>
                <w:szCs w:val="16"/>
                <w:highlight w:val="none"/>
                <w:u w:val="none"/>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sz w:val="16"/>
                <w:szCs w:val="16"/>
                <w:highlight w:val="none"/>
                <w:u w:val="none"/>
              </w:rPr>
              <w:t>=95%</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6"/>
                <w:szCs w:val="16"/>
                <w:highlight w:val="none"/>
                <w:u w:val="none"/>
                <w:lang w:val="en-US" w:eastAsia="zh-CN"/>
              </w:rPr>
            </w:pPr>
            <w:r>
              <w:rPr>
                <w:rFonts w:hint="eastAsia" w:ascii="宋体" w:hAnsi="宋体" w:cs="宋体"/>
                <w:i w:val="0"/>
                <w:iCs w:val="0"/>
                <w:color w:val="000000"/>
                <w:sz w:val="16"/>
                <w:szCs w:val="16"/>
                <w:highlight w:val="none"/>
                <w:u w:val="none"/>
                <w:lang w:val="en-US" w:eastAsia="zh-CN"/>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sz w:val="16"/>
                <w:szCs w:val="16"/>
                <w:highlight w:val="none"/>
                <w:u w:val="none"/>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sz w:val="16"/>
                <w:szCs w:val="16"/>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left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6"/>
                <w:szCs w:val="16"/>
                <w:highlight w:val="none"/>
                <w:u w:val="none"/>
              </w:rPr>
            </w:pPr>
          </w:p>
        </w:tc>
        <w:tc>
          <w:tcPr>
            <w:tcW w:w="1200"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时效指标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sz w:val="16"/>
                <w:szCs w:val="16"/>
                <w:highlight w:val="none"/>
                <w:u w:val="none"/>
              </w:rPr>
              <w:t>开工及时率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sz w:val="16"/>
                <w:szCs w:val="16"/>
                <w:highlight w:val="none"/>
                <w:u w:val="none"/>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sz w:val="16"/>
                <w:szCs w:val="16"/>
                <w:highlight w:val="none"/>
                <w:u w:val="none"/>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sz w:val="16"/>
                <w:szCs w:val="16"/>
                <w:highlight w:val="none"/>
                <w:u w:val="none"/>
              </w:rPr>
              <w:t>=95%</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6"/>
                <w:szCs w:val="16"/>
                <w:highlight w:val="none"/>
                <w:u w:val="none"/>
                <w:lang w:val="en-US" w:eastAsia="zh-CN"/>
              </w:rPr>
            </w:pPr>
            <w:r>
              <w:rPr>
                <w:rFonts w:hint="eastAsia" w:ascii="宋体" w:hAnsi="宋体" w:cs="宋体"/>
                <w:i w:val="0"/>
                <w:iCs w:val="0"/>
                <w:color w:val="000000"/>
                <w:sz w:val="16"/>
                <w:szCs w:val="16"/>
                <w:highlight w:val="none"/>
                <w:u w:val="none"/>
                <w:lang w:val="en-US" w:eastAsia="zh-CN"/>
              </w:rPr>
              <w:t>7</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sz w:val="16"/>
                <w:szCs w:val="16"/>
                <w:highlight w:val="none"/>
                <w:u w:val="none"/>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sz w:val="16"/>
                <w:szCs w:val="16"/>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6"/>
                <w:szCs w:val="16"/>
                <w:highlight w:val="none"/>
                <w:u w:val="none"/>
                <w:lang w:val="en-US" w:eastAsia="zh-CN" w:bidi="ar"/>
              </w:rPr>
            </w:pPr>
          </w:p>
        </w:tc>
        <w:tc>
          <w:tcPr>
            <w:tcW w:w="1200" w:type="dxa"/>
            <w:vMerge w:val="continue"/>
            <w:tcBorders>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6"/>
                <w:szCs w:val="16"/>
                <w:highlight w:val="none"/>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sz w:val="16"/>
                <w:szCs w:val="16"/>
                <w:highlight w:val="none"/>
                <w:u w:val="none"/>
              </w:rPr>
              <w:t>工程验收及时率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sz w:val="16"/>
                <w:szCs w:val="16"/>
                <w:highlight w:val="none"/>
                <w:u w:val="none"/>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sz w:val="16"/>
                <w:szCs w:val="16"/>
                <w:highlight w:val="none"/>
                <w:u w:val="none"/>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sz w:val="16"/>
                <w:szCs w:val="16"/>
                <w:highlight w:val="none"/>
                <w:u w:val="none"/>
              </w:rPr>
              <w:t>=95%</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6"/>
                <w:szCs w:val="16"/>
                <w:highlight w:val="none"/>
                <w:u w:val="none"/>
                <w:lang w:val="en-US" w:eastAsia="zh-CN"/>
              </w:rPr>
            </w:pPr>
            <w:r>
              <w:rPr>
                <w:rFonts w:hint="eastAsia" w:ascii="宋体" w:hAnsi="宋体" w:cs="宋体"/>
                <w:i w:val="0"/>
                <w:iCs w:val="0"/>
                <w:color w:val="000000"/>
                <w:sz w:val="16"/>
                <w:szCs w:val="16"/>
                <w:highlight w:val="none"/>
                <w:u w:val="none"/>
                <w:lang w:val="en-US" w:eastAsia="zh-CN"/>
              </w:rPr>
              <w:t>8</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sz w:val="16"/>
                <w:szCs w:val="16"/>
                <w:highlight w:val="none"/>
                <w:u w:val="none"/>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成本指标</w:t>
            </w:r>
          </w:p>
        </w:tc>
        <w:tc>
          <w:tcPr>
            <w:tcW w:w="1200"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sz w:val="16"/>
                <w:szCs w:val="16"/>
                <w:highlight w:val="none"/>
                <w:u w:val="none"/>
              </w:rPr>
              <w:t>完成三级公路总成本</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sz w:val="16"/>
                <w:szCs w:val="16"/>
                <w:highlight w:val="none"/>
                <w:u w:val="none"/>
              </w:rPr>
              <w:t>&lt;=1052.38万元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sz w:val="16"/>
                <w:szCs w:val="16"/>
                <w:highlight w:val="none"/>
                <w:u w:val="none"/>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6"/>
                <w:szCs w:val="16"/>
                <w:highlight w:val="none"/>
                <w:u w:val="none"/>
                <w:lang w:val="en-US" w:eastAsia="zh-CN"/>
              </w:rPr>
            </w:pPr>
            <w:r>
              <w:rPr>
                <w:rFonts w:hint="eastAsia" w:ascii="宋体" w:hAnsi="宋体" w:cs="宋体"/>
                <w:i w:val="0"/>
                <w:iCs w:val="0"/>
                <w:color w:val="000000"/>
                <w:sz w:val="16"/>
                <w:szCs w:val="16"/>
                <w:highlight w:val="none"/>
                <w:u w:val="none"/>
                <w:lang w:val="en-US" w:eastAsia="zh-CN"/>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6"/>
                <w:szCs w:val="16"/>
                <w:highlight w:val="none"/>
                <w:u w:val="none"/>
                <w:lang w:val="en-US" w:eastAsia="zh-CN"/>
              </w:rPr>
            </w:pPr>
            <w:r>
              <w:rPr>
                <w:rFonts w:hint="eastAsia" w:ascii="宋体" w:hAnsi="宋体" w:cs="宋体"/>
                <w:i w:val="0"/>
                <w:iCs w:val="0"/>
                <w:color w:val="000000"/>
                <w:sz w:val="16"/>
                <w:szCs w:val="16"/>
                <w:highlight w:val="none"/>
                <w:u w:val="none"/>
                <w:lang w:val="en-US" w:eastAsia="zh-CN"/>
              </w:rPr>
              <w:t>15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sz w:val="16"/>
                <w:szCs w:val="16"/>
                <w:highlight w:val="none"/>
                <w:u w:val="none"/>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sz w:val="16"/>
                <w:szCs w:val="16"/>
                <w:highlight w:val="none"/>
                <w:u w:val="none"/>
              </w:rPr>
              <w:t>原始凭证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6"/>
                <w:szCs w:val="16"/>
                <w:highlight w:val="none"/>
                <w:u w:val="none"/>
              </w:rPr>
            </w:pPr>
          </w:p>
        </w:tc>
        <w:tc>
          <w:tcPr>
            <w:tcW w:w="1200" w:type="dxa"/>
            <w:vMerge w:val="continue"/>
            <w:tcBorders>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6"/>
                <w:szCs w:val="16"/>
                <w:highlight w:val="none"/>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sz w:val="16"/>
                <w:szCs w:val="16"/>
                <w:highlight w:val="none"/>
                <w:u w:val="none"/>
              </w:rPr>
              <w:t>完成四级公路总成本</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sz w:val="16"/>
                <w:szCs w:val="16"/>
                <w:highlight w:val="none"/>
                <w:u w:val="none"/>
              </w:rPr>
              <w:t>&lt;=66.85万元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sz w:val="16"/>
                <w:szCs w:val="16"/>
                <w:highlight w:val="none"/>
                <w:u w:val="none"/>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6"/>
                <w:szCs w:val="16"/>
                <w:highlight w:val="none"/>
                <w:u w:val="none"/>
                <w:lang w:val="en-US" w:eastAsia="zh-CN"/>
              </w:rPr>
            </w:pPr>
            <w:r>
              <w:rPr>
                <w:rFonts w:hint="eastAsia" w:ascii="宋体" w:hAnsi="宋体" w:cs="宋体"/>
                <w:i w:val="0"/>
                <w:iCs w:val="0"/>
                <w:color w:val="000000"/>
                <w:sz w:val="16"/>
                <w:szCs w:val="16"/>
                <w:highlight w:val="none"/>
                <w:u w:val="none"/>
                <w:lang w:val="en-US" w:eastAsia="zh-CN"/>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6"/>
                <w:szCs w:val="16"/>
                <w:highlight w:val="none"/>
                <w:u w:val="none"/>
                <w:lang w:val="en-US" w:eastAsia="zh-CN"/>
              </w:rPr>
            </w:pPr>
            <w:r>
              <w:rPr>
                <w:rFonts w:hint="eastAsia" w:ascii="宋体" w:hAnsi="宋体" w:cs="宋体"/>
                <w:i w:val="0"/>
                <w:iCs w:val="0"/>
                <w:color w:val="000000"/>
                <w:sz w:val="16"/>
                <w:szCs w:val="16"/>
                <w:highlight w:val="none"/>
                <w:u w:val="none"/>
                <w:lang w:val="en-US" w:eastAsia="zh-CN"/>
              </w:rPr>
              <w:t>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sz w:val="16"/>
                <w:szCs w:val="16"/>
                <w:highlight w:val="none"/>
                <w:u w:val="none"/>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sz w:val="16"/>
                <w:szCs w:val="16"/>
                <w:highlight w:val="none"/>
                <w:u w:val="none"/>
              </w:rPr>
              <w:t>原始凭证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nil"/>
              <w:right w:val="single" w:color="000000" w:sz="4" w:space="0"/>
            </w:tcBorders>
            <w:noWrap w:val="0"/>
            <w:vAlign w:val="center"/>
          </w:tcPr>
          <w:p>
            <w:pPr>
              <w:jc w:val="center"/>
              <w:rPr>
                <w:rFonts w:hint="eastAsia" w:ascii="宋体" w:hAnsi="宋体" w:eastAsia="宋体" w:cs="宋体"/>
                <w:i w:val="0"/>
                <w:iCs w:val="0"/>
                <w:color w:val="000000"/>
                <w:sz w:val="16"/>
                <w:szCs w:val="16"/>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sz w:val="16"/>
                <w:szCs w:val="16"/>
                <w:highlight w:val="none"/>
                <w:u w:val="none"/>
              </w:rPr>
              <w:t>改善出行条件</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sz w:val="16"/>
                <w:szCs w:val="16"/>
                <w:highlight w:val="none"/>
                <w:u w:val="none"/>
              </w:rPr>
              <w:t>提高</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sz w:val="16"/>
                <w:szCs w:val="16"/>
                <w:highlight w:val="none"/>
                <w:u w:val="none"/>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sz w:val="16"/>
                <w:szCs w:val="16"/>
                <w:highlight w:val="none"/>
                <w:u w:val="none"/>
              </w:rPr>
              <w:t>提高</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6"/>
                <w:szCs w:val="16"/>
                <w:highlight w:val="none"/>
                <w:u w:val="none"/>
              </w:rPr>
            </w:pPr>
            <w:r>
              <w:rPr>
                <w:rFonts w:hint="eastAsia" w:ascii="宋体" w:hAnsi="宋体" w:cs="宋体"/>
                <w:i w:val="0"/>
                <w:iCs w:val="0"/>
                <w:color w:val="000000"/>
                <w:sz w:val="16"/>
                <w:szCs w:val="16"/>
                <w:highlight w:val="none"/>
                <w:u w:val="none"/>
                <w:lang w:val="en-US" w:eastAsia="zh-CN"/>
              </w:rPr>
              <w:t>20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sz w:val="16"/>
                <w:szCs w:val="16"/>
                <w:highlight w:val="none"/>
                <w:u w:val="none"/>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sz w:val="16"/>
                <w:szCs w:val="16"/>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trPr>
        <w:tc>
          <w:tcPr>
            <w:tcW w:w="81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满意度指标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满意度指标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sz w:val="16"/>
                <w:szCs w:val="16"/>
                <w:highlight w:val="none"/>
                <w:u w:val="none"/>
              </w:rPr>
              <w:t>受益群众满意度</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sz w:val="16"/>
                <w:szCs w:val="16"/>
                <w:highlight w:val="none"/>
                <w:u w:val="none"/>
              </w:rPr>
              <w:t>&gt;=90%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sz w:val="16"/>
                <w:szCs w:val="16"/>
                <w:highlight w:val="none"/>
                <w:u w:val="none"/>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sz w:val="16"/>
                <w:szCs w:val="16"/>
                <w:highlight w:val="none"/>
                <w:u w:val="none"/>
              </w:rPr>
              <w:t>=90%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6"/>
                <w:szCs w:val="16"/>
                <w:highlight w:val="none"/>
                <w:u w:val="none"/>
                <w:lang w:val="en-US" w:eastAsia="zh-CN"/>
              </w:rPr>
            </w:pPr>
            <w:r>
              <w:rPr>
                <w:rFonts w:hint="eastAsia" w:ascii="宋体" w:hAnsi="宋体" w:cs="宋体"/>
                <w:i w:val="0"/>
                <w:iCs w:val="0"/>
                <w:color w:val="000000"/>
                <w:sz w:val="16"/>
                <w:szCs w:val="16"/>
                <w:highlight w:val="none"/>
                <w:u w:val="none"/>
                <w:lang w:val="en-US" w:eastAsia="zh-CN"/>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sz w:val="16"/>
                <w:szCs w:val="16"/>
                <w:highlight w:val="none"/>
                <w:u w:val="none"/>
              </w:rPr>
              <w:t>满意度赋分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sz w:val="16"/>
                <w:szCs w:val="16"/>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trPr>
        <w:tc>
          <w:tcPr>
            <w:tcW w:w="9260" w:type="dxa"/>
            <w:gridSpan w:val="9"/>
            <w:tcBorders>
              <w:top w:val="nil"/>
              <w:left w:val="nil"/>
              <w:bottom w:val="nil"/>
              <w:right w:val="nil"/>
            </w:tcBorders>
            <w:noWrap w:val="0"/>
            <w:vAlign w:val="center"/>
          </w:tcPr>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9260" w:type="dxa"/>
            <w:gridSpan w:val="9"/>
            <w:tcBorders>
              <w:top w:val="nil"/>
              <w:left w:val="nil"/>
              <w:bottom w:val="nil"/>
              <w:right w:val="nil"/>
            </w:tcBorders>
            <w:noWrap w:val="0"/>
            <w:vAlign w:val="center"/>
          </w:tcPr>
          <w:p>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highlight w:val="none"/>
                <w:u w:val="none"/>
              </w:rPr>
            </w:pPr>
            <w:r>
              <w:rPr>
                <w:rFonts w:hint="eastAsia" w:ascii="宋体" w:hAnsi="宋体" w:eastAsia="宋体" w:cs="宋体"/>
                <w:b/>
                <w:bCs/>
                <w:i w:val="0"/>
                <w:iCs w:val="0"/>
                <w:color w:val="000000"/>
                <w:kern w:val="0"/>
                <w:sz w:val="16"/>
                <w:szCs w:val="16"/>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sz w:val="16"/>
                <w:szCs w:val="16"/>
                <w:highlight w:val="none"/>
                <w:u w:val="none"/>
              </w:rPr>
              <w:t>呼图壁县交通局本局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highlight w:val="none"/>
                <w:u w:val="none"/>
              </w:rPr>
            </w:pPr>
            <w:r>
              <w:rPr>
                <w:rFonts w:hint="eastAsia" w:ascii="宋体" w:hAnsi="宋体" w:eastAsia="宋体" w:cs="宋体"/>
                <w:b/>
                <w:bCs/>
                <w:i w:val="0"/>
                <w:iCs w:val="0"/>
                <w:color w:val="000000"/>
                <w:kern w:val="0"/>
                <w:sz w:val="16"/>
                <w:szCs w:val="16"/>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sz w:val="16"/>
                <w:szCs w:val="16"/>
                <w:highlight w:val="none"/>
                <w:u w:val="none"/>
              </w:rPr>
              <w:t>公交车成本规制费</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highlight w:val="none"/>
                <w:u w:val="none"/>
              </w:rPr>
            </w:pPr>
            <w:r>
              <w:rPr>
                <w:rFonts w:hint="eastAsia" w:ascii="宋体" w:hAnsi="宋体" w:eastAsia="宋体" w:cs="宋体"/>
                <w:b/>
                <w:bCs/>
                <w:i w:val="0"/>
                <w:iCs w:val="0"/>
                <w:color w:val="000000"/>
                <w:kern w:val="0"/>
                <w:sz w:val="16"/>
                <w:szCs w:val="16"/>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sz w:val="16"/>
                <w:szCs w:val="16"/>
                <w:highlight w:val="none"/>
                <w:u w:val="none"/>
              </w:rPr>
              <w:t>袁军</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highlight w:val="none"/>
                <w:u w:val="none"/>
              </w:rPr>
            </w:pPr>
            <w:r>
              <w:rPr>
                <w:rFonts w:hint="eastAsia" w:ascii="宋体" w:hAnsi="宋体" w:eastAsia="宋体" w:cs="宋体"/>
                <w:b/>
                <w:bCs/>
                <w:i w:val="0"/>
                <w:iCs w:val="0"/>
                <w:color w:val="000000"/>
                <w:kern w:val="0"/>
                <w:sz w:val="16"/>
                <w:szCs w:val="16"/>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6"/>
                <w:szCs w:val="16"/>
                <w:highlight w:val="none"/>
                <w:u w:val="none"/>
                <w:lang w:val="en-US" w:eastAsia="zh-CN"/>
              </w:rPr>
            </w:pPr>
            <w:r>
              <w:rPr>
                <w:rFonts w:hint="eastAsia" w:ascii="宋体" w:hAnsi="宋体" w:cs="宋体"/>
                <w:i w:val="0"/>
                <w:iCs w:val="0"/>
                <w:color w:val="000000"/>
                <w:sz w:val="16"/>
                <w:szCs w:val="16"/>
                <w:highlight w:val="none"/>
                <w:u w:val="none"/>
                <w:lang w:val="en-US" w:eastAsia="zh-CN"/>
              </w:rPr>
              <w:t>480</w:t>
            </w:r>
          </w:p>
        </w:tc>
        <w:tc>
          <w:tcPr>
            <w:tcW w:w="1455" w:type="dxa"/>
            <w:tcBorders>
              <w:top w:val="single" w:color="000000" w:sz="4" w:space="0"/>
              <w:left w:val="nil"/>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6"/>
                <w:szCs w:val="16"/>
                <w:highlight w:val="none"/>
                <w:u w:val="none"/>
                <w:lang w:val="en-US" w:eastAsia="zh-CN"/>
              </w:rPr>
            </w:pPr>
            <w:r>
              <w:rPr>
                <w:rFonts w:hint="eastAsia" w:ascii="宋体" w:hAnsi="宋体" w:cs="宋体"/>
                <w:i w:val="0"/>
                <w:iCs w:val="0"/>
                <w:color w:val="000000"/>
                <w:sz w:val="16"/>
                <w:szCs w:val="16"/>
                <w:highlight w:val="none"/>
                <w:u w:val="none"/>
                <w:lang w:val="en-US" w:eastAsia="zh-CN"/>
              </w:rPr>
              <w:t>480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highlight w:val="none"/>
                <w:u w:val="none"/>
              </w:rPr>
            </w:pPr>
            <w:r>
              <w:rPr>
                <w:rFonts w:hint="eastAsia" w:ascii="宋体" w:hAnsi="宋体" w:eastAsia="宋体" w:cs="宋体"/>
                <w:b/>
                <w:bCs/>
                <w:i w:val="0"/>
                <w:iCs w:val="0"/>
                <w:color w:val="000000"/>
                <w:kern w:val="0"/>
                <w:sz w:val="16"/>
                <w:szCs w:val="16"/>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pPr>
              <w:jc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sz w:val="16"/>
                <w:szCs w:val="16"/>
                <w:highlight w:val="none"/>
                <w:u w:val="none"/>
              </w:rPr>
              <w:t>给呼图壁县的公交公司按照每月40万元的标准发放补贴，主要用二个方面，一是公交公司的司机工资的发放，保障公交公司的司机的基本生活，提高其工作积极性；二是对公交公司的80辆公交车的日常养护，主要为燃油费，日常修理费，通过对车辆及时检查与维修，保障司机与乘客的人身安全。通过项目的实施，推动绿色出行，改善空气质量，保障了公共交通工具正常运行，构建安全、方便、快捷、经济、舒适、低碳、环保的公共交通体系，满足城乡居民出行需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trPr>
        <w:tc>
          <w:tcPr>
            <w:tcW w:w="81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highlight w:val="none"/>
                <w:u w:val="none"/>
              </w:rPr>
            </w:pPr>
            <w:r>
              <w:rPr>
                <w:rFonts w:hint="eastAsia" w:ascii="宋体" w:hAnsi="宋体" w:eastAsia="宋体" w:cs="宋体"/>
                <w:b/>
                <w:bCs/>
                <w:i w:val="0"/>
                <w:iCs w:val="0"/>
                <w:color w:val="000000"/>
                <w:kern w:val="0"/>
                <w:sz w:val="16"/>
                <w:szCs w:val="16"/>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highlight w:val="none"/>
                <w:u w:val="none"/>
              </w:rPr>
            </w:pPr>
            <w:r>
              <w:rPr>
                <w:rFonts w:hint="eastAsia" w:ascii="宋体" w:hAnsi="宋体" w:eastAsia="宋体" w:cs="宋体"/>
                <w:b/>
                <w:bCs/>
                <w:i w:val="0"/>
                <w:iCs w:val="0"/>
                <w:color w:val="000000"/>
                <w:kern w:val="0"/>
                <w:sz w:val="16"/>
                <w:szCs w:val="16"/>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highlight w:val="none"/>
                <w:u w:val="none"/>
              </w:rPr>
            </w:pPr>
            <w:r>
              <w:rPr>
                <w:rFonts w:hint="eastAsia" w:ascii="宋体" w:hAnsi="宋体" w:eastAsia="宋体" w:cs="宋体"/>
                <w:b/>
                <w:bCs/>
                <w:i w:val="0"/>
                <w:iCs w:val="0"/>
                <w:color w:val="000000"/>
                <w:kern w:val="0"/>
                <w:sz w:val="16"/>
                <w:szCs w:val="16"/>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highlight w:val="none"/>
                <w:u w:val="none"/>
              </w:rPr>
            </w:pPr>
            <w:r>
              <w:rPr>
                <w:rFonts w:hint="eastAsia" w:ascii="宋体" w:hAnsi="宋体" w:eastAsia="宋体" w:cs="宋体"/>
                <w:b/>
                <w:bCs/>
                <w:i w:val="0"/>
                <w:iCs w:val="0"/>
                <w:color w:val="000000"/>
                <w:kern w:val="0"/>
                <w:sz w:val="16"/>
                <w:szCs w:val="16"/>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highlight w:val="none"/>
                <w:u w:val="none"/>
              </w:rPr>
            </w:pPr>
            <w:r>
              <w:rPr>
                <w:rFonts w:hint="eastAsia" w:ascii="宋体" w:hAnsi="宋体" w:eastAsia="宋体" w:cs="宋体"/>
                <w:b/>
                <w:bCs/>
                <w:i w:val="0"/>
                <w:iCs w:val="0"/>
                <w:color w:val="000000"/>
                <w:kern w:val="0"/>
                <w:sz w:val="16"/>
                <w:szCs w:val="16"/>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highlight w:val="none"/>
                <w:u w:val="none"/>
              </w:rPr>
            </w:pPr>
            <w:r>
              <w:rPr>
                <w:rFonts w:hint="eastAsia" w:ascii="宋体" w:hAnsi="宋体" w:eastAsia="宋体" w:cs="宋体"/>
                <w:b/>
                <w:bCs/>
                <w:i w:val="0"/>
                <w:iCs w:val="0"/>
                <w:color w:val="000000"/>
                <w:kern w:val="0"/>
                <w:sz w:val="16"/>
                <w:szCs w:val="16"/>
                <w:highlight w:val="none"/>
                <w:u w:val="none"/>
                <w:lang w:val="en-US" w:eastAsia="zh-CN" w:bidi="ar"/>
              </w:rPr>
              <w:t>上年完成值</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highlight w:val="none"/>
                <w:u w:val="none"/>
              </w:rPr>
            </w:pPr>
            <w:r>
              <w:rPr>
                <w:rFonts w:hint="eastAsia" w:ascii="宋体" w:hAnsi="宋体" w:eastAsia="宋体" w:cs="宋体"/>
                <w:b/>
                <w:bCs/>
                <w:i w:val="0"/>
                <w:iCs w:val="0"/>
                <w:color w:val="000000"/>
                <w:kern w:val="0"/>
                <w:sz w:val="16"/>
                <w:szCs w:val="16"/>
                <w:highlight w:val="none"/>
                <w:u w:val="none"/>
                <w:lang w:val="en-US" w:eastAsia="zh-CN" w:bidi="ar"/>
              </w:rPr>
              <w:t>指标分值权重</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highlight w:val="none"/>
                <w:u w:val="none"/>
              </w:rPr>
            </w:pPr>
            <w:r>
              <w:rPr>
                <w:rFonts w:hint="eastAsia" w:ascii="宋体" w:hAnsi="宋体" w:eastAsia="宋体" w:cs="宋体"/>
                <w:b/>
                <w:bCs/>
                <w:i w:val="0"/>
                <w:iCs w:val="0"/>
                <w:color w:val="000000"/>
                <w:kern w:val="0"/>
                <w:sz w:val="16"/>
                <w:szCs w:val="16"/>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highlight w:val="none"/>
                <w:u w:val="none"/>
              </w:rPr>
            </w:pPr>
            <w:r>
              <w:rPr>
                <w:rFonts w:hint="eastAsia" w:ascii="宋体" w:hAnsi="宋体" w:eastAsia="宋体" w:cs="宋体"/>
                <w:b/>
                <w:bCs/>
                <w:i w:val="0"/>
                <w:iCs w:val="0"/>
                <w:color w:val="000000"/>
                <w:kern w:val="0"/>
                <w:sz w:val="16"/>
                <w:szCs w:val="16"/>
                <w:highlight w:val="none"/>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产出指标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sz w:val="16"/>
                <w:szCs w:val="16"/>
                <w:highlight w:val="none"/>
                <w:u w:val="none"/>
              </w:rPr>
              <w:t>公交车数量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sz w:val="16"/>
                <w:szCs w:val="16"/>
                <w:highlight w:val="none"/>
                <w:u w:val="none"/>
              </w:rPr>
              <w:t>&lt;=80辆</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sz w:val="16"/>
                <w:szCs w:val="16"/>
                <w:highlight w:val="none"/>
                <w:u w:val="none"/>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6"/>
                <w:szCs w:val="16"/>
                <w:highlight w:val="none"/>
                <w:u w:val="none"/>
                <w:lang w:val="en-US" w:eastAsia="zh-CN"/>
              </w:rPr>
            </w:pPr>
            <w:r>
              <w:rPr>
                <w:rFonts w:hint="eastAsia" w:ascii="宋体" w:hAnsi="宋体" w:cs="宋体"/>
                <w:i w:val="0"/>
                <w:iCs w:val="0"/>
                <w:color w:val="000000"/>
                <w:sz w:val="16"/>
                <w:szCs w:val="16"/>
                <w:highlight w:val="none"/>
                <w:u w:val="none"/>
                <w:lang w:val="en-US" w:eastAsia="zh-CN"/>
              </w:rPr>
              <w:t>=80辆</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6"/>
                <w:szCs w:val="16"/>
                <w:highlight w:val="none"/>
                <w:u w:val="none"/>
                <w:lang w:val="en-US" w:eastAsia="zh-CN"/>
              </w:rPr>
            </w:pPr>
            <w:r>
              <w:rPr>
                <w:rFonts w:hint="eastAsia" w:ascii="宋体" w:hAnsi="宋体" w:cs="宋体"/>
                <w:i w:val="0"/>
                <w:iCs w:val="0"/>
                <w:color w:val="000000"/>
                <w:sz w:val="16"/>
                <w:szCs w:val="16"/>
                <w:highlight w:val="none"/>
                <w:u w:val="none"/>
                <w:lang w:val="en-US" w:eastAsia="zh-CN"/>
              </w:rPr>
              <w:t>15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sz w:val="16"/>
                <w:szCs w:val="16"/>
                <w:highlight w:val="none"/>
                <w:u w:val="none"/>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sz w:val="16"/>
                <w:szCs w:val="16"/>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6"/>
                <w:szCs w:val="16"/>
                <w:highlight w:val="none"/>
                <w:u w:val="none"/>
              </w:rPr>
            </w:pPr>
          </w:p>
        </w:tc>
        <w:tc>
          <w:tcPr>
            <w:tcW w:w="1200"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sz w:val="16"/>
                <w:szCs w:val="16"/>
                <w:highlight w:val="none"/>
                <w:u w:val="none"/>
              </w:rPr>
              <w:t>补贴发放完成率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sz w:val="16"/>
                <w:szCs w:val="16"/>
                <w:highlight w:val="none"/>
                <w:u w:val="none"/>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sz w:val="16"/>
                <w:szCs w:val="16"/>
                <w:highlight w:val="none"/>
                <w:u w:val="none"/>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sz w:val="16"/>
                <w:szCs w:val="16"/>
                <w:highlight w:val="none"/>
                <w:u w:val="none"/>
              </w:rPr>
              <w:t>=83.3%</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6"/>
                <w:szCs w:val="16"/>
                <w:highlight w:val="none"/>
                <w:u w:val="none"/>
                <w:lang w:val="en-US" w:eastAsia="zh-CN"/>
              </w:rPr>
            </w:pPr>
            <w:r>
              <w:rPr>
                <w:rFonts w:hint="eastAsia" w:ascii="宋体" w:hAnsi="宋体" w:cs="宋体"/>
                <w:i w:val="0"/>
                <w:iCs w:val="0"/>
                <w:color w:val="000000"/>
                <w:sz w:val="16"/>
                <w:szCs w:val="16"/>
                <w:highlight w:val="none"/>
                <w:u w:val="none"/>
                <w:lang w:val="en-US" w:eastAsia="zh-CN"/>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sz w:val="16"/>
                <w:szCs w:val="16"/>
                <w:highlight w:val="none"/>
                <w:u w:val="none"/>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sz w:val="16"/>
                <w:szCs w:val="16"/>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6"/>
                <w:szCs w:val="16"/>
                <w:highlight w:val="none"/>
                <w:u w:val="none"/>
              </w:rPr>
            </w:pPr>
          </w:p>
        </w:tc>
        <w:tc>
          <w:tcPr>
            <w:tcW w:w="1200" w:type="dxa"/>
            <w:vMerge w:val="continue"/>
            <w:tcBorders>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6"/>
                <w:szCs w:val="16"/>
                <w:highlight w:val="none"/>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sz w:val="16"/>
                <w:szCs w:val="16"/>
                <w:highlight w:val="none"/>
                <w:u w:val="none"/>
              </w:rPr>
              <w:t>公交车正常运行率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sz w:val="16"/>
                <w:szCs w:val="16"/>
                <w:highlight w:val="none"/>
                <w:u w:val="none"/>
              </w:rPr>
              <w:t>&gt;=100%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sz w:val="16"/>
                <w:szCs w:val="16"/>
                <w:highlight w:val="none"/>
                <w:u w:val="none"/>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sz w:val="16"/>
                <w:szCs w:val="16"/>
                <w:highlight w:val="none"/>
                <w:u w:val="none"/>
              </w:rPr>
              <w:t>=100%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6"/>
                <w:szCs w:val="16"/>
                <w:highlight w:val="none"/>
                <w:u w:val="none"/>
                <w:lang w:val="en-US" w:eastAsia="zh-CN"/>
              </w:rPr>
            </w:pPr>
            <w:r>
              <w:rPr>
                <w:rFonts w:hint="eastAsia" w:ascii="宋体" w:hAnsi="宋体" w:cs="宋体"/>
                <w:i w:val="0"/>
                <w:iCs w:val="0"/>
                <w:color w:val="000000"/>
                <w:sz w:val="16"/>
                <w:szCs w:val="16"/>
                <w:highlight w:val="none"/>
                <w:u w:val="none"/>
                <w:lang w:val="en-US" w:eastAsia="zh-CN"/>
              </w:rPr>
              <w:t>7</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sz w:val="16"/>
                <w:szCs w:val="16"/>
                <w:highlight w:val="none"/>
                <w:u w:val="none"/>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sz w:val="16"/>
                <w:szCs w:val="16"/>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6"/>
                <w:szCs w:val="16"/>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时效指标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sz w:val="16"/>
                <w:szCs w:val="16"/>
                <w:highlight w:val="none"/>
                <w:u w:val="none"/>
              </w:rPr>
              <w:t>车辆维修及时率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sz w:val="16"/>
                <w:szCs w:val="16"/>
                <w:highlight w:val="none"/>
                <w:u w:val="none"/>
              </w:rPr>
              <w:t>&gt;=100%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sz w:val="16"/>
                <w:szCs w:val="16"/>
                <w:highlight w:val="none"/>
                <w:u w:val="none"/>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sz w:val="16"/>
                <w:szCs w:val="16"/>
                <w:highlight w:val="none"/>
                <w:u w:val="none"/>
              </w:rPr>
              <w:t>=100%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6"/>
                <w:szCs w:val="16"/>
                <w:highlight w:val="none"/>
                <w:u w:val="none"/>
                <w:lang w:val="en-US" w:eastAsia="zh-CN"/>
              </w:rPr>
            </w:pPr>
            <w:r>
              <w:rPr>
                <w:rFonts w:hint="eastAsia" w:ascii="宋体" w:hAnsi="宋体" w:cs="宋体"/>
                <w:i w:val="0"/>
                <w:iCs w:val="0"/>
                <w:color w:val="000000"/>
                <w:sz w:val="16"/>
                <w:szCs w:val="16"/>
                <w:highlight w:val="none"/>
                <w:u w:val="none"/>
                <w:lang w:val="en-US" w:eastAsia="zh-CN"/>
              </w:rPr>
              <w:t>8</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sz w:val="16"/>
                <w:szCs w:val="16"/>
                <w:highlight w:val="none"/>
                <w:u w:val="none"/>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sz w:val="16"/>
                <w:szCs w:val="16"/>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成本指标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sz w:val="16"/>
                <w:szCs w:val="16"/>
                <w:highlight w:val="none"/>
                <w:u w:val="none"/>
              </w:rPr>
              <w:t>成本规制拨付成本</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sz w:val="16"/>
                <w:szCs w:val="16"/>
                <w:highlight w:val="none"/>
                <w:u w:val="none"/>
              </w:rPr>
              <w:t>&lt;=40万元/月</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sz w:val="16"/>
                <w:szCs w:val="16"/>
                <w:highlight w:val="none"/>
                <w:u w:val="none"/>
              </w:rPr>
              <w:t>预算支出标准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6"/>
                <w:szCs w:val="16"/>
                <w:highlight w:val="none"/>
                <w:u w:val="none"/>
                <w:lang w:val="en-US" w:eastAsia="zh-CN"/>
              </w:rPr>
            </w:pPr>
            <w:r>
              <w:rPr>
                <w:rFonts w:hint="eastAsia" w:ascii="宋体" w:hAnsi="宋体" w:cs="宋体"/>
                <w:i w:val="0"/>
                <w:iCs w:val="0"/>
                <w:color w:val="000000"/>
                <w:sz w:val="16"/>
                <w:szCs w:val="16"/>
                <w:highlight w:val="none"/>
                <w:u w:val="none"/>
                <w:lang w:val="en-US" w:eastAsia="zh-CN"/>
              </w:rPr>
              <w:t>=40万/月</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6"/>
                <w:szCs w:val="16"/>
                <w:highlight w:val="none"/>
                <w:u w:val="none"/>
                <w:lang w:val="en-US" w:eastAsia="zh-CN"/>
              </w:rPr>
            </w:pPr>
            <w:r>
              <w:rPr>
                <w:rFonts w:hint="eastAsia" w:ascii="宋体" w:hAnsi="宋体" w:cs="宋体"/>
                <w:i w:val="0"/>
                <w:iCs w:val="0"/>
                <w:color w:val="000000"/>
                <w:sz w:val="16"/>
                <w:szCs w:val="16"/>
                <w:highlight w:val="none"/>
                <w:u w:val="none"/>
                <w:lang w:val="en-US" w:eastAsia="zh-CN"/>
              </w:rPr>
              <w:t>20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sz w:val="16"/>
                <w:szCs w:val="16"/>
                <w:highlight w:val="none"/>
                <w:u w:val="none"/>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sz w:val="16"/>
                <w:szCs w:val="16"/>
                <w:highlight w:val="none"/>
                <w:u w:val="none"/>
              </w:rPr>
              <w:t>原始凭证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nil"/>
              <w:right w:val="single" w:color="000000" w:sz="4" w:space="0"/>
            </w:tcBorders>
            <w:noWrap w:val="0"/>
            <w:vAlign w:val="center"/>
          </w:tcPr>
          <w:p>
            <w:pPr>
              <w:jc w:val="center"/>
              <w:rPr>
                <w:rFonts w:hint="eastAsia" w:ascii="宋体" w:hAnsi="宋体" w:eastAsia="宋体" w:cs="宋体"/>
                <w:i w:val="0"/>
                <w:iCs w:val="0"/>
                <w:color w:val="000000"/>
                <w:sz w:val="16"/>
                <w:szCs w:val="16"/>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sz w:val="16"/>
                <w:szCs w:val="16"/>
                <w:highlight w:val="none"/>
                <w:u w:val="none"/>
              </w:rPr>
              <w:t>改善出行条件</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sz w:val="16"/>
                <w:szCs w:val="16"/>
                <w:highlight w:val="none"/>
                <w:u w:val="none"/>
              </w:rPr>
              <w:t>良好</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sz w:val="16"/>
                <w:szCs w:val="16"/>
                <w:highlight w:val="none"/>
                <w:u w:val="none"/>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sz w:val="16"/>
                <w:szCs w:val="16"/>
                <w:highlight w:val="none"/>
                <w:u w:val="none"/>
              </w:rPr>
              <w:t>良好</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6"/>
                <w:szCs w:val="16"/>
                <w:highlight w:val="none"/>
                <w:u w:val="none"/>
                <w:lang w:val="en-US" w:eastAsia="zh-CN"/>
              </w:rPr>
            </w:pPr>
            <w:r>
              <w:rPr>
                <w:rFonts w:hint="eastAsia" w:ascii="宋体" w:hAnsi="宋体" w:cs="宋体"/>
                <w:i w:val="0"/>
                <w:iCs w:val="0"/>
                <w:color w:val="000000"/>
                <w:sz w:val="16"/>
                <w:szCs w:val="16"/>
                <w:highlight w:val="none"/>
                <w:u w:val="none"/>
                <w:lang w:val="en-US" w:eastAsia="zh-CN"/>
              </w:rPr>
              <w:t>20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sz w:val="16"/>
                <w:szCs w:val="16"/>
                <w:highlight w:val="none"/>
                <w:u w:val="none"/>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sz w:val="16"/>
                <w:szCs w:val="16"/>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trPr>
        <w:tc>
          <w:tcPr>
            <w:tcW w:w="81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满意度指标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满意度指标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sz w:val="16"/>
                <w:szCs w:val="16"/>
                <w:highlight w:val="none"/>
                <w:u w:val="none"/>
              </w:rPr>
              <w:t>公交公司的司机满意度</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sz w:val="16"/>
                <w:szCs w:val="16"/>
                <w:highlight w:val="none"/>
                <w:u w:val="none"/>
              </w:rPr>
              <w:t>&gt;=90%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sz w:val="16"/>
                <w:szCs w:val="16"/>
                <w:highlight w:val="none"/>
                <w:u w:val="none"/>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6"/>
                <w:szCs w:val="16"/>
                <w:highlight w:val="none"/>
                <w:u w:val="none"/>
                <w:lang w:val="en-US" w:eastAsia="zh-CN"/>
              </w:rPr>
            </w:pPr>
            <w:r>
              <w:rPr>
                <w:rFonts w:hint="eastAsia" w:ascii="宋体" w:hAnsi="宋体" w:cs="宋体"/>
                <w:i w:val="0"/>
                <w:iCs w:val="0"/>
                <w:color w:val="000000"/>
                <w:sz w:val="16"/>
                <w:szCs w:val="16"/>
                <w:highlight w:val="none"/>
                <w:u w:val="none"/>
                <w:lang w:val="en-US" w:eastAsia="zh-CN"/>
              </w:rPr>
              <w:t>=95%</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6"/>
                <w:szCs w:val="16"/>
                <w:highlight w:val="none"/>
                <w:u w:val="none"/>
                <w:lang w:val="en-US" w:eastAsia="zh-CN"/>
              </w:rPr>
            </w:pPr>
            <w:r>
              <w:rPr>
                <w:rFonts w:hint="eastAsia" w:ascii="宋体" w:hAnsi="宋体" w:cs="宋体"/>
                <w:i w:val="0"/>
                <w:iCs w:val="0"/>
                <w:color w:val="000000"/>
                <w:sz w:val="16"/>
                <w:szCs w:val="16"/>
                <w:highlight w:val="none"/>
                <w:u w:val="none"/>
                <w:lang w:val="en-US" w:eastAsia="zh-CN"/>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sz w:val="16"/>
                <w:szCs w:val="16"/>
                <w:highlight w:val="none"/>
                <w:u w:val="none"/>
              </w:rPr>
              <w:t>满意度赋分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sz w:val="16"/>
                <w:szCs w:val="16"/>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trPr>
        <w:tc>
          <w:tcPr>
            <w:tcW w:w="9260" w:type="dxa"/>
            <w:gridSpan w:val="9"/>
            <w:tcBorders>
              <w:top w:val="nil"/>
              <w:left w:val="nil"/>
              <w:bottom w:val="nil"/>
              <w:right w:val="nil"/>
            </w:tcBorders>
            <w:noWrap w:val="0"/>
            <w:vAlign w:val="center"/>
          </w:tcPr>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9260" w:type="dxa"/>
            <w:gridSpan w:val="9"/>
            <w:tcBorders>
              <w:top w:val="nil"/>
              <w:left w:val="nil"/>
              <w:bottom w:val="nil"/>
              <w:right w:val="nil"/>
            </w:tcBorders>
            <w:noWrap w:val="0"/>
            <w:vAlign w:val="center"/>
          </w:tcPr>
          <w:p>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highlight w:val="none"/>
                <w:u w:val="none"/>
              </w:rPr>
            </w:pPr>
            <w:r>
              <w:rPr>
                <w:rFonts w:hint="eastAsia" w:ascii="宋体" w:hAnsi="宋体" w:eastAsia="宋体" w:cs="宋体"/>
                <w:b/>
                <w:bCs/>
                <w:i w:val="0"/>
                <w:iCs w:val="0"/>
                <w:color w:val="000000"/>
                <w:kern w:val="0"/>
                <w:sz w:val="16"/>
                <w:szCs w:val="16"/>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sz w:val="16"/>
                <w:szCs w:val="16"/>
                <w:highlight w:val="none"/>
                <w:u w:val="none"/>
              </w:rPr>
              <w:t>呼图壁县交通局本局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highlight w:val="none"/>
                <w:u w:val="none"/>
              </w:rPr>
            </w:pPr>
            <w:r>
              <w:rPr>
                <w:rFonts w:hint="eastAsia" w:ascii="宋体" w:hAnsi="宋体" w:eastAsia="宋体" w:cs="宋体"/>
                <w:b/>
                <w:bCs/>
                <w:i w:val="0"/>
                <w:iCs w:val="0"/>
                <w:color w:val="000000"/>
                <w:kern w:val="0"/>
                <w:sz w:val="16"/>
                <w:szCs w:val="16"/>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sz w:val="16"/>
                <w:szCs w:val="16"/>
                <w:highlight w:val="none"/>
                <w:u w:val="none"/>
              </w:rPr>
              <w:t>公路养护项目</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highlight w:val="none"/>
                <w:u w:val="none"/>
              </w:rPr>
            </w:pPr>
            <w:r>
              <w:rPr>
                <w:rFonts w:hint="eastAsia" w:ascii="宋体" w:hAnsi="宋体" w:eastAsia="宋体" w:cs="宋体"/>
                <w:b/>
                <w:bCs/>
                <w:i w:val="0"/>
                <w:iCs w:val="0"/>
                <w:color w:val="000000"/>
                <w:kern w:val="0"/>
                <w:sz w:val="16"/>
                <w:szCs w:val="16"/>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sz w:val="16"/>
                <w:szCs w:val="16"/>
                <w:highlight w:val="none"/>
                <w:u w:val="none"/>
              </w:rPr>
              <w:t>贾娜尔</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highlight w:val="none"/>
                <w:u w:val="none"/>
              </w:rPr>
            </w:pPr>
            <w:r>
              <w:rPr>
                <w:rFonts w:hint="eastAsia" w:ascii="宋体" w:hAnsi="宋体" w:eastAsia="宋体" w:cs="宋体"/>
                <w:b/>
                <w:bCs/>
                <w:i w:val="0"/>
                <w:iCs w:val="0"/>
                <w:color w:val="000000"/>
                <w:kern w:val="0"/>
                <w:sz w:val="16"/>
                <w:szCs w:val="16"/>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6"/>
                <w:szCs w:val="16"/>
                <w:highlight w:val="none"/>
                <w:u w:val="none"/>
                <w:lang w:val="en-US" w:eastAsia="zh-CN"/>
              </w:rPr>
            </w:pPr>
            <w:r>
              <w:rPr>
                <w:rFonts w:hint="eastAsia" w:ascii="宋体" w:hAnsi="宋体" w:cs="宋体"/>
                <w:i w:val="0"/>
                <w:iCs w:val="0"/>
                <w:color w:val="000000"/>
                <w:sz w:val="16"/>
                <w:szCs w:val="16"/>
                <w:highlight w:val="none"/>
                <w:u w:val="none"/>
                <w:lang w:val="en-US" w:eastAsia="zh-CN"/>
              </w:rPr>
              <w:t>514</w:t>
            </w:r>
          </w:p>
        </w:tc>
        <w:tc>
          <w:tcPr>
            <w:tcW w:w="1455" w:type="dxa"/>
            <w:tcBorders>
              <w:top w:val="single" w:color="000000" w:sz="4" w:space="0"/>
              <w:left w:val="nil"/>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6"/>
                <w:szCs w:val="16"/>
                <w:highlight w:val="none"/>
                <w:u w:val="none"/>
                <w:lang w:val="en-US" w:eastAsia="zh-CN"/>
              </w:rPr>
            </w:pPr>
            <w:r>
              <w:rPr>
                <w:rFonts w:hint="eastAsia" w:ascii="宋体" w:hAnsi="宋体" w:cs="宋体"/>
                <w:i w:val="0"/>
                <w:iCs w:val="0"/>
                <w:color w:val="000000"/>
                <w:sz w:val="16"/>
                <w:szCs w:val="16"/>
                <w:highlight w:val="none"/>
                <w:u w:val="none"/>
                <w:lang w:val="en-US" w:eastAsia="zh-CN"/>
              </w:rPr>
              <w:t>514</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6"/>
                <w:szCs w:val="16"/>
                <w:highlight w:val="none"/>
                <w:u w:val="none"/>
                <w:lang w:val="en-US" w:eastAsia="zh-CN"/>
              </w:rPr>
            </w:pPr>
            <w:r>
              <w:rPr>
                <w:rFonts w:hint="eastAsia" w:ascii="宋体" w:hAnsi="宋体" w:cs="宋体"/>
                <w:i w:val="0"/>
                <w:iCs w:val="0"/>
                <w:color w:val="000000"/>
                <w:sz w:val="16"/>
                <w:szCs w:val="16"/>
                <w:highlight w:val="none"/>
                <w:u w:val="none"/>
                <w:lang w:val="en-US" w:eastAsia="zh-CN"/>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highlight w:val="none"/>
                <w:u w:val="none"/>
              </w:rPr>
            </w:pPr>
            <w:r>
              <w:rPr>
                <w:rFonts w:hint="eastAsia" w:ascii="宋体" w:hAnsi="宋体" w:eastAsia="宋体" w:cs="宋体"/>
                <w:b/>
                <w:bCs/>
                <w:i w:val="0"/>
                <w:iCs w:val="0"/>
                <w:color w:val="000000"/>
                <w:kern w:val="0"/>
                <w:sz w:val="16"/>
                <w:szCs w:val="16"/>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pPr>
              <w:jc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sz w:val="16"/>
                <w:szCs w:val="16"/>
                <w:highlight w:val="none"/>
                <w:u w:val="none"/>
              </w:rPr>
              <w:t>本项目涉及呼图壁县石梯子乡、大丰镇、雀尔沟镇、五工台镇、二十里店镇、园户村镇6个乡镇，主要为俩个部分，一是小修养护主要建设，建设内容有:坑槽修补，灌缝填缝，挖补处理，路面病害严重路段需路面翻新，改善路基路面排水设施等，二是大中修工程主要建设，建设内容有:特殊路基处理，路面填缝处理、坑处理，翻浆沉陷处理，涵洞清理与修复等。结合呼图壁县实际情况，完成4.68公里四级公路路基路面及安全附属设施，设计速度20Km/h、30Km/h，对县乡村道路开展日常养护，修补道路坑槽，完善道路交通安全附属设施。通过项目的实施，促进各乡镇县乡村道路的发展，完善呼图壁县农村道路路网结构，提高道路通行能力，减少道路拥堵，消除路面安全隐患，保障群众出行安全，实施该改建工程。</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trPr>
        <w:tc>
          <w:tcPr>
            <w:tcW w:w="81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highlight w:val="none"/>
                <w:u w:val="none"/>
              </w:rPr>
            </w:pPr>
            <w:r>
              <w:rPr>
                <w:rFonts w:hint="eastAsia" w:ascii="宋体" w:hAnsi="宋体" w:eastAsia="宋体" w:cs="宋体"/>
                <w:b/>
                <w:bCs/>
                <w:i w:val="0"/>
                <w:iCs w:val="0"/>
                <w:color w:val="000000"/>
                <w:kern w:val="0"/>
                <w:sz w:val="16"/>
                <w:szCs w:val="16"/>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highlight w:val="none"/>
                <w:u w:val="none"/>
              </w:rPr>
            </w:pPr>
            <w:r>
              <w:rPr>
                <w:rFonts w:hint="eastAsia" w:ascii="宋体" w:hAnsi="宋体" w:eastAsia="宋体" w:cs="宋体"/>
                <w:b/>
                <w:bCs/>
                <w:i w:val="0"/>
                <w:iCs w:val="0"/>
                <w:color w:val="000000"/>
                <w:kern w:val="0"/>
                <w:sz w:val="16"/>
                <w:szCs w:val="16"/>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highlight w:val="none"/>
                <w:u w:val="none"/>
              </w:rPr>
            </w:pPr>
            <w:r>
              <w:rPr>
                <w:rFonts w:hint="eastAsia" w:ascii="宋体" w:hAnsi="宋体" w:eastAsia="宋体" w:cs="宋体"/>
                <w:b/>
                <w:bCs/>
                <w:i w:val="0"/>
                <w:iCs w:val="0"/>
                <w:color w:val="000000"/>
                <w:kern w:val="0"/>
                <w:sz w:val="16"/>
                <w:szCs w:val="16"/>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highlight w:val="none"/>
                <w:u w:val="none"/>
              </w:rPr>
            </w:pPr>
            <w:r>
              <w:rPr>
                <w:rFonts w:hint="eastAsia" w:ascii="宋体" w:hAnsi="宋体" w:eastAsia="宋体" w:cs="宋体"/>
                <w:b/>
                <w:bCs/>
                <w:i w:val="0"/>
                <w:iCs w:val="0"/>
                <w:color w:val="000000"/>
                <w:kern w:val="0"/>
                <w:sz w:val="16"/>
                <w:szCs w:val="16"/>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highlight w:val="none"/>
                <w:u w:val="none"/>
              </w:rPr>
            </w:pPr>
            <w:r>
              <w:rPr>
                <w:rFonts w:hint="eastAsia" w:ascii="宋体" w:hAnsi="宋体" w:eastAsia="宋体" w:cs="宋体"/>
                <w:b/>
                <w:bCs/>
                <w:i w:val="0"/>
                <w:iCs w:val="0"/>
                <w:color w:val="000000"/>
                <w:kern w:val="0"/>
                <w:sz w:val="16"/>
                <w:szCs w:val="16"/>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highlight w:val="none"/>
                <w:u w:val="none"/>
              </w:rPr>
            </w:pPr>
            <w:r>
              <w:rPr>
                <w:rFonts w:hint="eastAsia" w:ascii="宋体" w:hAnsi="宋体" w:eastAsia="宋体" w:cs="宋体"/>
                <w:b/>
                <w:bCs/>
                <w:i w:val="0"/>
                <w:iCs w:val="0"/>
                <w:color w:val="000000"/>
                <w:kern w:val="0"/>
                <w:sz w:val="16"/>
                <w:szCs w:val="16"/>
                <w:highlight w:val="none"/>
                <w:u w:val="none"/>
                <w:lang w:val="en-US" w:eastAsia="zh-CN" w:bidi="ar"/>
              </w:rPr>
              <w:t>上年完成值</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highlight w:val="none"/>
                <w:u w:val="none"/>
              </w:rPr>
            </w:pPr>
            <w:r>
              <w:rPr>
                <w:rFonts w:hint="eastAsia" w:ascii="宋体" w:hAnsi="宋体" w:eastAsia="宋体" w:cs="宋体"/>
                <w:b/>
                <w:bCs/>
                <w:i w:val="0"/>
                <w:iCs w:val="0"/>
                <w:color w:val="000000"/>
                <w:kern w:val="0"/>
                <w:sz w:val="16"/>
                <w:szCs w:val="16"/>
                <w:highlight w:val="none"/>
                <w:u w:val="none"/>
                <w:lang w:val="en-US" w:eastAsia="zh-CN" w:bidi="ar"/>
              </w:rPr>
              <w:t>指标分值权重</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highlight w:val="none"/>
                <w:u w:val="none"/>
              </w:rPr>
            </w:pPr>
            <w:r>
              <w:rPr>
                <w:rFonts w:hint="eastAsia" w:ascii="宋体" w:hAnsi="宋体" w:eastAsia="宋体" w:cs="宋体"/>
                <w:b/>
                <w:bCs/>
                <w:i w:val="0"/>
                <w:iCs w:val="0"/>
                <w:color w:val="000000"/>
                <w:kern w:val="0"/>
                <w:sz w:val="16"/>
                <w:szCs w:val="16"/>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highlight w:val="none"/>
                <w:u w:val="none"/>
              </w:rPr>
            </w:pPr>
            <w:r>
              <w:rPr>
                <w:rFonts w:hint="eastAsia" w:ascii="宋体" w:hAnsi="宋体" w:eastAsia="宋体" w:cs="宋体"/>
                <w:b/>
                <w:bCs/>
                <w:i w:val="0"/>
                <w:iCs w:val="0"/>
                <w:color w:val="000000"/>
                <w:kern w:val="0"/>
                <w:sz w:val="16"/>
                <w:szCs w:val="16"/>
                <w:highlight w:val="none"/>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产出指标</w:t>
            </w:r>
          </w:p>
        </w:tc>
        <w:tc>
          <w:tcPr>
            <w:tcW w:w="1200"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sz w:val="16"/>
                <w:szCs w:val="16"/>
                <w:highlight w:val="none"/>
                <w:u w:val="none"/>
              </w:rPr>
              <w:t>完成坑槽修补面积</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color w:val="000000"/>
                <w:kern w:val="0"/>
                <w:sz w:val="18"/>
                <w:szCs w:val="18"/>
                <w:u w:val="none"/>
                <w:lang w:val="en-US" w:eastAsia="zh-CN" w:bidi="ar"/>
              </w:rPr>
              <w:t>&lt;=2.80万平方米</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color w:val="000000"/>
                <w:kern w:val="0"/>
                <w:sz w:val="18"/>
                <w:szCs w:val="18"/>
                <w:u w:val="none"/>
                <w:lang w:val="en-US" w:eastAsia="zh-CN" w:bidi="ar"/>
              </w:rPr>
              <w:t>2.3万平方米</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6"/>
                <w:szCs w:val="16"/>
                <w:highlight w:val="none"/>
                <w:u w:val="none"/>
                <w:lang w:val="en-US" w:eastAsia="zh-CN"/>
              </w:rPr>
            </w:pPr>
            <w:r>
              <w:rPr>
                <w:rFonts w:hint="eastAsia" w:ascii="宋体" w:hAnsi="宋体" w:cs="宋体"/>
                <w:i w:val="0"/>
                <w:iCs w:val="0"/>
                <w:color w:val="000000"/>
                <w:sz w:val="16"/>
                <w:szCs w:val="16"/>
                <w:highlight w:val="none"/>
                <w:u w:val="none"/>
                <w:lang w:val="en-US" w:eastAsia="zh-CN"/>
              </w:rPr>
              <w:t>7</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color w:val="000000"/>
                <w:kern w:val="0"/>
                <w:sz w:val="18"/>
                <w:szCs w:val="18"/>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6"/>
                <w:szCs w:val="16"/>
                <w:highlight w:val="none"/>
                <w:u w:val="none"/>
              </w:rPr>
            </w:pPr>
          </w:p>
        </w:tc>
        <w:tc>
          <w:tcPr>
            <w:tcW w:w="1200" w:type="dxa"/>
            <w:vMerge w:val="continue"/>
            <w:tcBorders>
              <w:left w:val="single" w:color="000000" w:sz="4" w:space="0"/>
              <w:bottom w:val="nil"/>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6"/>
                <w:szCs w:val="16"/>
                <w:highlight w:val="none"/>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color w:val="000000"/>
                <w:kern w:val="0"/>
                <w:sz w:val="18"/>
                <w:szCs w:val="18"/>
                <w:u w:val="none"/>
                <w:lang w:val="en-US" w:eastAsia="zh-CN" w:bidi="ar"/>
              </w:rPr>
              <w:t>完成公里数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color w:val="000000"/>
                <w:kern w:val="0"/>
                <w:sz w:val="18"/>
                <w:szCs w:val="18"/>
                <w:u w:val="none"/>
                <w:lang w:val="en-US" w:eastAsia="zh-CN" w:bidi="ar"/>
              </w:rPr>
              <w:t>&lt;=4.68公里</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6"/>
                <w:szCs w:val="16"/>
                <w:highlight w:val="none"/>
                <w:u w:val="none"/>
                <w:lang w:val="en-US" w:eastAsia="zh-CN"/>
              </w:rPr>
            </w:pPr>
            <w:r>
              <w:rPr>
                <w:rFonts w:hint="eastAsia" w:ascii="宋体" w:hAnsi="宋体" w:cs="宋体"/>
                <w:i w:val="0"/>
                <w:iCs w:val="0"/>
                <w:color w:val="000000"/>
                <w:sz w:val="16"/>
                <w:szCs w:val="16"/>
                <w:highlight w:val="none"/>
                <w:u w:val="none"/>
                <w:lang w:val="en-US" w:eastAsia="zh-CN"/>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6"/>
                <w:szCs w:val="16"/>
                <w:highlight w:val="none"/>
                <w:u w:val="none"/>
                <w:lang w:val="en-US" w:eastAsia="zh-CN"/>
              </w:rPr>
            </w:pPr>
            <w:r>
              <w:rPr>
                <w:rFonts w:hint="eastAsia" w:ascii="宋体" w:hAnsi="宋体" w:cs="宋体"/>
                <w:i w:val="0"/>
                <w:iCs w:val="0"/>
                <w:color w:val="000000"/>
                <w:sz w:val="16"/>
                <w:szCs w:val="16"/>
                <w:highlight w:val="none"/>
                <w:u w:val="none"/>
                <w:lang w:val="en-US" w:eastAsia="zh-CN"/>
              </w:rPr>
              <w:t>8</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color w:val="000000"/>
                <w:kern w:val="0"/>
                <w:sz w:val="18"/>
                <w:szCs w:val="18"/>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6"/>
                <w:szCs w:val="16"/>
                <w:highlight w:val="none"/>
                <w:u w:val="none"/>
              </w:rPr>
            </w:pPr>
          </w:p>
        </w:tc>
        <w:tc>
          <w:tcPr>
            <w:tcW w:w="1200" w:type="dxa"/>
            <w:tcBorders>
              <w:top w:val="single" w:color="000000" w:sz="4" w:space="0"/>
              <w:left w:val="single" w:color="000000" w:sz="4" w:space="0"/>
              <w:bottom w:val="nil"/>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color w:val="000000"/>
                <w:kern w:val="0"/>
                <w:sz w:val="18"/>
                <w:szCs w:val="18"/>
                <w:u w:val="none"/>
                <w:lang w:val="en-US" w:eastAsia="zh-CN" w:bidi="ar"/>
              </w:rPr>
              <w:t>工程质量合格率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color w:val="000000"/>
                <w:kern w:val="0"/>
                <w:sz w:val="18"/>
                <w:szCs w:val="18"/>
                <w:u w:val="none"/>
                <w:lang w:val="en-US" w:eastAsia="zh-CN" w:bidi="ar"/>
              </w:rPr>
              <w:t>&gt;=100%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color w:val="000000"/>
                <w:kern w:val="0"/>
                <w:sz w:val="18"/>
                <w:szCs w:val="18"/>
                <w:u w:val="none"/>
                <w:lang w:val="en-US" w:eastAsia="zh-CN" w:bidi="ar"/>
              </w:rPr>
              <w:t>=95%</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6"/>
                <w:szCs w:val="16"/>
                <w:highlight w:val="none"/>
                <w:u w:val="none"/>
                <w:lang w:val="en-US" w:eastAsia="zh-CN"/>
              </w:rPr>
            </w:pPr>
            <w:r>
              <w:rPr>
                <w:rFonts w:hint="eastAsia" w:ascii="宋体" w:hAnsi="宋体" w:cs="宋体"/>
                <w:i w:val="0"/>
                <w:iCs w:val="0"/>
                <w:color w:val="000000"/>
                <w:sz w:val="16"/>
                <w:szCs w:val="16"/>
                <w:highlight w:val="none"/>
                <w:u w:val="none"/>
                <w:lang w:val="en-US" w:eastAsia="zh-CN"/>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color w:val="000000"/>
                <w:kern w:val="0"/>
                <w:sz w:val="18"/>
                <w:szCs w:val="18"/>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6"/>
                <w:szCs w:val="16"/>
                <w:highlight w:val="none"/>
                <w:u w:val="none"/>
              </w:rPr>
            </w:pPr>
          </w:p>
        </w:tc>
        <w:tc>
          <w:tcPr>
            <w:tcW w:w="1200"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时效指标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开工及时率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color w:val="000000"/>
                <w:kern w:val="0"/>
                <w:sz w:val="18"/>
                <w:szCs w:val="18"/>
                <w:u w:val="none"/>
                <w:lang w:val="en-US" w:eastAsia="zh-CN" w:bidi="ar"/>
              </w:rPr>
              <w:t>&gt;=100%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color w:val="000000"/>
                <w:kern w:val="0"/>
                <w:sz w:val="18"/>
                <w:szCs w:val="18"/>
                <w:u w:val="none"/>
                <w:lang w:val="en-US" w:eastAsia="zh-CN" w:bidi="ar"/>
              </w:rPr>
              <w:t>=95%</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6"/>
                <w:szCs w:val="16"/>
                <w:highlight w:val="none"/>
                <w:u w:val="none"/>
                <w:lang w:val="en-US" w:eastAsia="zh-CN"/>
              </w:rPr>
            </w:pPr>
            <w:r>
              <w:rPr>
                <w:rFonts w:hint="eastAsia" w:ascii="宋体" w:hAnsi="宋体" w:cs="宋体"/>
                <w:i w:val="0"/>
                <w:iCs w:val="0"/>
                <w:color w:val="000000"/>
                <w:sz w:val="16"/>
                <w:szCs w:val="16"/>
                <w:highlight w:val="none"/>
                <w:u w:val="none"/>
                <w:lang w:val="en-US" w:eastAsia="zh-CN"/>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color w:val="000000"/>
                <w:kern w:val="0"/>
                <w:sz w:val="18"/>
                <w:szCs w:val="18"/>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6"/>
                <w:szCs w:val="16"/>
                <w:highlight w:val="none"/>
                <w:u w:val="none"/>
              </w:rPr>
            </w:pPr>
          </w:p>
        </w:tc>
        <w:tc>
          <w:tcPr>
            <w:tcW w:w="1200" w:type="dxa"/>
            <w:vMerge w:val="continue"/>
            <w:tcBorders>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color w:val="000000"/>
                <w:kern w:val="0"/>
                <w:sz w:val="18"/>
                <w:szCs w:val="18"/>
                <w:u w:val="none"/>
                <w:lang w:val="en-US" w:eastAsia="zh-CN" w:bidi="ar"/>
              </w:rPr>
              <w:t>工程验收及时率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color w:val="000000"/>
                <w:kern w:val="0"/>
                <w:sz w:val="18"/>
                <w:szCs w:val="18"/>
                <w:u w:val="none"/>
                <w:lang w:val="en-US" w:eastAsia="zh-CN" w:bidi="ar"/>
              </w:rPr>
              <w:t>&gt;=100%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6"/>
                <w:szCs w:val="16"/>
                <w:highlight w:val="none"/>
                <w:u w:val="none"/>
              </w:rPr>
            </w:pPr>
            <w:r>
              <w:rPr>
                <w:rFonts w:hint="eastAsia" w:ascii="宋体" w:hAnsi="宋体" w:eastAsia="宋体" w:cs="宋体"/>
                <w:i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color w:val="000000"/>
                <w:kern w:val="0"/>
                <w:sz w:val="18"/>
                <w:szCs w:val="18"/>
                <w:u w:val="none"/>
                <w:lang w:val="en-US" w:eastAsia="zh-CN" w:bidi="ar"/>
              </w:rPr>
              <w:t>=95%</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6"/>
                <w:szCs w:val="16"/>
                <w:highlight w:val="none"/>
                <w:u w:val="none"/>
                <w:lang w:val="en-US" w:eastAsia="zh-CN"/>
              </w:rPr>
            </w:pPr>
            <w:r>
              <w:rPr>
                <w:rFonts w:hint="eastAsia" w:ascii="宋体" w:hAnsi="宋体" w:cs="宋体"/>
                <w:i w:val="0"/>
                <w:iCs w:val="0"/>
                <w:color w:val="000000"/>
                <w:sz w:val="16"/>
                <w:szCs w:val="16"/>
                <w:highlight w:val="none"/>
                <w:u w:val="none"/>
                <w:lang w:val="en-US" w:eastAsia="zh-CN"/>
              </w:rPr>
              <w:t>7</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color w:val="000000"/>
                <w:kern w:val="0"/>
                <w:sz w:val="18"/>
                <w:szCs w:val="18"/>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成本指标</w:t>
            </w:r>
          </w:p>
        </w:tc>
        <w:tc>
          <w:tcPr>
            <w:tcW w:w="1200"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color w:val="000000"/>
                <w:kern w:val="0"/>
                <w:sz w:val="18"/>
                <w:szCs w:val="18"/>
                <w:u w:val="none"/>
                <w:lang w:val="en-US" w:eastAsia="zh-CN" w:bidi="ar"/>
              </w:rPr>
              <w:t>完成坑槽修补总成本</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color w:val="000000"/>
                <w:kern w:val="0"/>
                <w:sz w:val="18"/>
                <w:szCs w:val="18"/>
                <w:u w:val="none"/>
                <w:lang w:val="en-US" w:eastAsia="zh-CN" w:bidi="ar"/>
              </w:rPr>
              <w:t>&lt;=402万元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6"/>
                <w:szCs w:val="16"/>
                <w:highlight w:val="none"/>
                <w:u w:val="none"/>
              </w:rPr>
            </w:pPr>
            <w:r>
              <w:rPr>
                <w:rFonts w:hint="eastAsia" w:ascii="宋体" w:hAnsi="宋体" w:eastAsia="宋体" w:cs="宋体"/>
                <w:i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color w:val="000000"/>
                <w:kern w:val="0"/>
                <w:sz w:val="18"/>
                <w:szCs w:val="18"/>
                <w:u w:val="none"/>
                <w:lang w:val="en-US" w:eastAsia="zh-CN" w:bidi="ar"/>
              </w:rPr>
              <w:t>=402万元</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6"/>
                <w:szCs w:val="16"/>
                <w:highlight w:val="none"/>
                <w:u w:val="none"/>
                <w:lang w:val="en-US" w:eastAsia="zh-CN"/>
              </w:rPr>
            </w:pPr>
            <w:r>
              <w:rPr>
                <w:rFonts w:hint="eastAsia" w:ascii="宋体" w:hAnsi="宋体" w:cs="宋体"/>
                <w:i w:val="0"/>
                <w:iCs w:val="0"/>
                <w:color w:val="000000"/>
                <w:sz w:val="16"/>
                <w:szCs w:val="16"/>
                <w:highlight w:val="none"/>
                <w:u w:val="none"/>
                <w:lang w:val="en-US" w:eastAsia="zh-CN"/>
              </w:rPr>
              <w:t>12</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color w:val="000000"/>
                <w:kern w:val="0"/>
                <w:sz w:val="18"/>
                <w:szCs w:val="18"/>
                <w:u w:val="none"/>
                <w:lang w:val="en-US" w:eastAsia="zh-CN" w:bidi="ar"/>
              </w:rPr>
              <w:t>原始凭证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6"/>
                <w:szCs w:val="16"/>
                <w:highlight w:val="none"/>
                <w:u w:val="none"/>
                <w:lang w:val="en-US" w:eastAsia="zh-CN" w:bidi="ar"/>
              </w:rPr>
            </w:pPr>
          </w:p>
        </w:tc>
        <w:tc>
          <w:tcPr>
            <w:tcW w:w="1200" w:type="dxa"/>
            <w:vMerge w:val="continue"/>
            <w:tcBorders>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6"/>
                <w:szCs w:val="16"/>
                <w:highlight w:val="none"/>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完成养护工程总成本</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color w:val="000000"/>
                <w:kern w:val="0"/>
                <w:sz w:val="18"/>
                <w:szCs w:val="18"/>
                <w:u w:val="none"/>
                <w:lang w:val="en-US" w:eastAsia="zh-CN" w:bidi="ar"/>
              </w:rPr>
              <w:t>&lt;=112万元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6"/>
                <w:szCs w:val="16"/>
                <w:highlight w:val="none"/>
                <w:u w:val="none"/>
              </w:rPr>
            </w:pPr>
            <w:r>
              <w:rPr>
                <w:rFonts w:hint="eastAsia" w:ascii="宋体" w:hAnsi="宋体" w:eastAsia="宋体" w:cs="宋体"/>
                <w:i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6"/>
                <w:szCs w:val="16"/>
                <w:highlight w:val="none"/>
                <w:u w:val="none"/>
                <w:lang w:val="en-US" w:eastAsia="zh-CN"/>
              </w:rPr>
            </w:pPr>
            <w:r>
              <w:rPr>
                <w:rFonts w:hint="eastAsia" w:ascii="宋体" w:hAnsi="宋体" w:cs="宋体"/>
                <w:i w:val="0"/>
                <w:iCs w:val="0"/>
                <w:color w:val="000000"/>
                <w:sz w:val="16"/>
                <w:szCs w:val="16"/>
                <w:highlight w:val="none"/>
                <w:u w:val="none"/>
                <w:lang w:val="en-US" w:eastAsia="zh-CN"/>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6"/>
                <w:szCs w:val="16"/>
                <w:highlight w:val="none"/>
                <w:u w:val="none"/>
                <w:lang w:val="en-US" w:eastAsia="zh-CN"/>
              </w:rPr>
            </w:pPr>
            <w:r>
              <w:rPr>
                <w:rFonts w:hint="eastAsia" w:ascii="宋体" w:hAnsi="宋体" w:cs="宋体"/>
                <w:i w:val="0"/>
                <w:iCs w:val="0"/>
                <w:color w:val="000000"/>
                <w:sz w:val="16"/>
                <w:szCs w:val="16"/>
                <w:highlight w:val="none"/>
                <w:u w:val="none"/>
                <w:lang w:val="en-US" w:eastAsia="zh-CN"/>
              </w:rPr>
              <w:t>8</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color w:val="000000"/>
                <w:kern w:val="0"/>
                <w:sz w:val="18"/>
                <w:szCs w:val="18"/>
                <w:u w:val="none"/>
                <w:lang w:val="en-US" w:eastAsia="zh-CN" w:bidi="ar"/>
              </w:rPr>
              <w:t>原始凭证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nil"/>
              <w:right w:val="single" w:color="000000" w:sz="4" w:space="0"/>
            </w:tcBorders>
            <w:noWrap w:val="0"/>
            <w:vAlign w:val="center"/>
          </w:tcPr>
          <w:p>
            <w:pPr>
              <w:jc w:val="center"/>
              <w:rPr>
                <w:rFonts w:hint="eastAsia" w:ascii="宋体" w:hAnsi="宋体" w:eastAsia="宋体" w:cs="宋体"/>
                <w:i w:val="0"/>
                <w:iCs w:val="0"/>
                <w:color w:val="000000"/>
                <w:sz w:val="16"/>
                <w:szCs w:val="16"/>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color w:val="000000"/>
                <w:kern w:val="0"/>
                <w:sz w:val="18"/>
                <w:szCs w:val="18"/>
                <w:u w:val="none"/>
                <w:lang w:val="en-US" w:eastAsia="zh-CN" w:bidi="ar"/>
              </w:rPr>
              <w:t>公路安全水平</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color w:val="000000"/>
                <w:kern w:val="0"/>
                <w:sz w:val="18"/>
                <w:szCs w:val="18"/>
                <w:u w:val="none"/>
                <w:lang w:val="en-US" w:eastAsia="zh-CN" w:bidi="ar"/>
              </w:rPr>
              <w:t>提高</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6"/>
                <w:szCs w:val="16"/>
                <w:highlight w:val="none"/>
                <w:u w:val="none"/>
              </w:rPr>
            </w:pPr>
            <w:r>
              <w:rPr>
                <w:rFonts w:hint="eastAsia" w:ascii="宋体" w:hAnsi="宋体" w:eastAsia="宋体" w:cs="宋体"/>
                <w:i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color w:val="000000"/>
                <w:kern w:val="0"/>
                <w:sz w:val="18"/>
                <w:szCs w:val="18"/>
                <w:u w:val="none"/>
                <w:lang w:val="en-US" w:eastAsia="zh-CN" w:bidi="ar"/>
              </w:rPr>
              <w:t>提高</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6"/>
                <w:szCs w:val="16"/>
                <w:highlight w:val="none"/>
                <w:u w:val="none"/>
                <w:lang w:val="en-US" w:eastAsia="zh-CN"/>
              </w:rPr>
            </w:pPr>
            <w:r>
              <w:rPr>
                <w:rFonts w:hint="eastAsia" w:ascii="宋体" w:hAnsi="宋体" w:cs="宋体"/>
                <w:i w:val="0"/>
                <w:iCs w:val="0"/>
                <w:color w:val="000000"/>
                <w:sz w:val="16"/>
                <w:szCs w:val="16"/>
                <w:highlight w:val="none"/>
                <w:u w:val="none"/>
                <w:lang w:val="en-US" w:eastAsia="zh-CN"/>
              </w:rPr>
              <w:t>20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16"/>
                <w:szCs w:val="16"/>
                <w:highlight w:val="none"/>
                <w:u w:val="none"/>
              </w:rPr>
            </w:pPr>
            <w:r>
              <w:rPr>
                <w:rFonts w:hint="eastAsia" w:ascii="宋体" w:hAnsi="宋体" w:eastAsia="宋体" w:cs="宋体"/>
                <w:i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color w:val="000000"/>
                <w:kern w:val="0"/>
                <w:sz w:val="18"/>
                <w:szCs w:val="18"/>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trPr>
        <w:tc>
          <w:tcPr>
            <w:tcW w:w="81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满意度指标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满意度指标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color w:val="000000"/>
                <w:kern w:val="0"/>
                <w:sz w:val="18"/>
                <w:szCs w:val="18"/>
                <w:u w:val="none"/>
                <w:lang w:val="en-US" w:eastAsia="zh-CN" w:bidi="ar"/>
              </w:rPr>
              <w:t>受益群众满意度</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color w:val="000000"/>
                <w:kern w:val="0"/>
                <w:sz w:val="18"/>
                <w:szCs w:val="18"/>
                <w:u w:val="none"/>
                <w:lang w:val="en-US" w:eastAsia="zh-CN" w:bidi="ar"/>
              </w:rPr>
              <w:t>&gt;=90%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color w:val="000000"/>
                <w:kern w:val="0"/>
                <w:sz w:val="18"/>
                <w:szCs w:val="18"/>
                <w:u w:val="none"/>
                <w:lang w:val="en-US" w:eastAsia="zh-CN" w:bidi="ar"/>
              </w:rPr>
              <w:t>=90%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6"/>
                <w:szCs w:val="16"/>
                <w:highlight w:val="none"/>
                <w:u w:val="none"/>
                <w:lang w:val="en-US" w:eastAsia="zh-CN"/>
              </w:rPr>
            </w:pPr>
            <w:r>
              <w:rPr>
                <w:rFonts w:hint="eastAsia" w:ascii="宋体" w:hAnsi="宋体" w:cs="宋体"/>
                <w:i w:val="0"/>
                <w:iCs w:val="0"/>
                <w:color w:val="000000"/>
                <w:sz w:val="16"/>
                <w:szCs w:val="16"/>
                <w:highlight w:val="none"/>
                <w:u w:val="none"/>
                <w:lang w:val="en-US" w:eastAsia="zh-CN"/>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color w:val="000000"/>
                <w:kern w:val="0"/>
                <w:sz w:val="18"/>
                <w:szCs w:val="18"/>
                <w:u w:val="none"/>
                <w:lang w:val="en-US" w:eastAsia="zh-CN" w:bidi="ar"/>
              </w:rPr>
              <w:t>满意度赋分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color w:val="000000"/>
                <w:kern w:val="0"/>
                <w:sz w:val="18"/>
                <w:szCs w:val="18"/>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trPr>
        <w:tc>
          <w:tcPr>
            <w:tcW w:w="9260" w:type="dxa"/>
            <w:gridSpan w:val="9"/>
            <w:tcBorders>
              <w:top w:val="nil"/>
              <w:left w:val="nil"/>
              <w:bottom w:val="nil"/>
              <w:right w:val="nil"/>
            </w:tcBorders>
            <w:noWrap w:val="0"/>
            <w:vAlign w:val="center"/>
          </w:tcPr>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9260" w:type="dxa"/>
            <w:gridSpan w:val="9"/>
            <w:tcBorders>
              <w:top w:val="nil"/>
              <w:left w:val="nil"/>
              <w:bottom w:val="nil"/>
              <w:right w:val="nil"/>
            </w:tcBorders>
            <w:noWrap w:val="0"/>
            <w:vAlign w:val="center"/>
          </w:tcPr>
          <w:p>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呼图壁县交通局本局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国省干线交通信号灯电费、维修费项目</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贾娜尔</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200</w:t>
            </w:r>
          </w:p>
        </w:tc>
        <w:tc>
          <w:tcPr>
            <w:tcW w:w="1455" w:type="dxa"/>
            <w:tcBorders>
              <w:top w:val="single" w:color="000000" w:sz="4" w:space="0"/>
              <w:left w:val="nil"/>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200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为提高道路通行能力，减少道路拥堵，消除平交路口安全隐患，保障群众出行安全，对过国省干线道路开展日常维修，按时缴纳电费，确保平交路口信号灯正常使用。本项目根据《新疆维吾尔自治区农村公路条例》中“养护建设”的要求开展本项目工作，按照《中华人民共和国道路交通安全法》相关规定，对道路交通信号灯开展维修养护工作;项目计划完成完成国省干线平交路口信号灯电费缴纳、日常维修工作内容，通过项目的实施平交路口电费缴纳、完成日常维护;本项目拟投入200(项目预算)万元用于完成国省干线信号灯维修及电费缴纳，通过项目的实施，促进国省干线道路通行的发展,完善道路交通安全附属设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trPr>
        <w:tc>
          <w:tcPr>
            <w:tcW w:w="81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产出指标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u w:val="none"/>
                <w:lang w:val="en-US" w:eastAsia="zh-CN" w:bidi="ar"/>
              </w:rPr>
              <w:t>红绿灯修复维护数量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u w:val="none"/>
                <w:lang w:val="en-US" w:eastAsia="zh-CN" w:bidi="ar"/>
              </w:rPr>
              <w:t>&gt;=25处</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宋体" w:hAnsi="宋体" w:eastAsia="宋体" w:cs="宋体"/>
                <w:i w:val="0"/>
                <w:iCs w:val="0"/>
                <w:color w:val="000000"/>
                <w:sz w:val="18"/>
                <w:szCs w:val="18"/>
                <w:highlight w:val="none"/>
                <w:u w:val="none"/>
                <w:lang w:val="en-US"/>
              </w:rPr>
            </w:pPr>
            <w:r>
              <w:rPr>
                <w:rFonts w:hint="eastAsia" w:ascii="宋体" w:hAnsi="宋体" w:cs="宋体"/>
                <w:i w:val="0"/>
                <w:color w:val="000000"/>
                <w:kern w:val="0"/>
                <w:sz w:val="20"/>
                <w:szCs w:val="20"/>
                <w:u w:val="none"/>
                <w:lang w:val="en-US" w:eastAsia="zh-CN" w:bidi="ar"/>
              </w:rPr>
              <w:t>15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nil"/>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u w:val="none"/>
                <w:lang w:val="en-US" w:eastAsia="zh-CN" w:bidi="ar"/>
              </w:rPr>
              <w:t>红绿灯修复的覆盖率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u w:val="none"/>
                <w:lang w:val="en-US" w:eastAsia="zh-CN" w:bidi="ar"/>
              </w:rPr>
              <w:t>&gt;=100%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val="en-US" w:eastAsia="zh-CN"/>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时效指标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u w:val="none"/>
                <w:lang w:val="en-US" w:eastAsia="zh-CN" w:bidi="ar"/>
              </w:rPr>
              <w:t>电费缴纳及时率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u w:val="none"/>
                <w:lang w:val="en-US" w:eastAsia="zh-CN" w:bidi="ar"/>
              </w:rPr>
              <w:t>&gt;=100%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val="en-US" w:eastAsia="zh-CN"/>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7</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vMerge w:val="continue"/>
            <w:tcBorders>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u w:val="none"/>
                <w:lang w:val="en-US" w:eastAsia="zh-CN" w:bidi="ar"/>
              </w:rPr>
              <w:t>红绿灯维修及时率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u w:val="none"/>
                <w:lang w:val="en-US" w:eastAsia="zh-CN" w:bidi="ar"/>
              </w:rPr>
              <w:t>&gt;=90%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val="en-US" w:eastAsia="zh-CN"/>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8</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成本指标</w:t>
            </w:r>
          </w:p>
        </w:tc>
        <w:tc>
          <w:tcPr>
            <w:tcW w:w="1200"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u w:val="none"/>
                <w:lang w:val="en-US" w:eastAsia="zh-CN" w:bidi="ar"/>
              </w:rPr>
              <w:t>电费缴纳总成本</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u w:val="none"/>
                <w:lang w:val="en-US" w:eastAsia="zh-CN" w:bidi="ar"/>
              </w:rPr>
              <w:t>&lt;=40万元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val="en-US" w:eastAsia="zh-CN"/>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6</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u w:val="none"/>
                <w:lang w:val="en-US" w:eastAsia="zh-CN" w:bidi="ar"/>
              </w:rPr>
              <w:t>原始凭证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维修费用总成本</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u w:val="none"/>
                <w:lang w:val="en-US" w:eastAsia="zh-CN" w:bidi="ar"/>
              </w:rPr>
              <w:t>&lt;=160万元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val="en-US" w:eastAsia="zh-CN"/>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16</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u w:val="none"/>
                <w:lang w:val="en-US" w:eastAsia="zh-CN" w:bidi="ar"/>
              </w:rPr>
              <w:t>原始凭证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nil"/>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u w:val="none"/>
                <w:lang w:val="en-US" w:eastAsia="zh-CN" w:bidi="ar"/>
              </w:rPr>
              <w:t>提高公路安全水平</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u w:val="none"/>
                <w:lang w:val="en-US" w:eastAsia="zh-CN" w:bidi="ar"/>
              </w:rPr>
              <w:t>良好</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val="en-US" w:eastAsia="zh-CN"/>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20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trPr>
        <w:tc>
          <w:tcPr>
            <w:tcW w:w="811" w:type="dxa"/>
            <w:vMerge w:val="continue"/>
            <w:tcBorders>
              <w:top w:val="single" w:color="000000" w:sz="4" w:space="0"/>
              <w:left w:val="single" w:color="000000" w:sz="4" w:space="0"/>
              <w:bottom w:val="nil"/>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生态效益指标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trPr>
        <w:tc>
          <w:tcPr>
            <w:tcW w:w="81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u w:val="none"/>
                <w:lang w:val="en-US" w:eastAsia="zh-CN" w:bidi="ar"/>
              </w:rPr>
              <w:t>受益群众满意度</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u w:val="none"/>
                <w:lang w:val="en-US" w:eastAsia="zh-CN" w:bidi="ar"/>
              </w:rPr>
              <w:t>&gt;=90%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val="en-US" w:eastAsia="zh-CN"/>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u w:val="none"/>
                <w:lang w:val="en-US" w:eastAsia="zh-CN" w:bidi="ar"/>
              </w:rPr>
              <w:t>满意度赋分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u w:val="none"/>
                <w:lang w:val="en-US" w:eastAsia="zh-CN" w:bidi="ar"/>
              </w:rPr>
              <w:t>工作资料</w:t>
            </w:r>
          </w:p>
        </w:tc>
      </w:tr>
    </w:tbl>
    <w:p>
      <w:pPr>
        <w:keepNext w:val="0"/>
        <w:keepLines w:val="0"/>
        <w:pageBreakBefore w:val="0"/>
        <w:widowControl w:val="0"/>
        <w:kinsoku/>
        <w:wordWrap/>
        <w:overflowPunct/>
        <w:topLinePunct w:val="0"/>
        <w:autoSpaceDE/>
        <w:autoSpaceDN/>
        <w:bidi w:val="0"/>
        <w:adjustRightInd/>
        <w:snapToGrid/>
        <w:spacing w:before="0" w:beforeLines="0" w:line="600" w:lineRule="exact"/>
        <w:jc w:val="both"/>
        <w:textAlignment w:val="auto"/>
        <w:outlineLvl w:val="9"/>
        <w:rPr>
          <w:rFonts w:hint="eastAsia" w:ascii="楷体_GB2312" w:hAnsi="宋体" w:eastAsia="楷体_GB2312" w:cs="宋体"/>
          <w:b/>
          <w:kern w:val="0"/>
          <w:sz w:val="32"/>
          <w:szCs w:val="32"/>
          <w:highlight w:val="none"/>
        </w:rPr>
      </w:pP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jc w:val="both"/>
        <w:textAlignment w:val="auto"/>
        <w:rPr>
          <w:rFonts w:hint="eastAsia" w:ascii="楷体" w:hAnsi="Times New Roman" w:eastAsia="楷体" w:cs="Times New Roman"/>
          <w:b/>
          <w:kern w:val="2"/>
          <w:sz w:val="28"/>
          <w:szCs w:val="28"/>
          <w:lang w:val="en-US" w:eastAsia="zh-Hans"/>
        </w:rPr>
      </w:pPr>
      <w:r>
        <w:rPr>
          <w:rFonts w:hint="eastAsia" w:ascii="楷体" w:hAnsi="Times New Roman" w:eastAsia="楷体" w:cs="Times New Roman"/>
          <w:b/>
          <w:kern w:val="2"/>
          <w:sz w:val="28"/>
          <w:szCs w:val="28"/>
          <w:lang w:val="en-US" w:eastAsia="zh-Hans"/>
        </w:rPr>
        <w:t>（五）其他需说明的事项</w:t>
      </w:r>
    </w:p>
    <w:p>
      <w:pPr>
        <w:widowControl/>
        <w:spacing w:line="560" w:lineRule="exact"/>
        <w:ind w:firstLine="560" w:firstLineChars="200"/>
        <w:rPr>
          <w:rFonts w:hint="default" w:ascii="仿宋" w:hAnsi="微软雅黑" w:eastAsia="仿宋" w:cs="Times New Roman"/>
          <w:sz w:val="28"/>
          <w:szCs w:val="28"/>
          <w:lang w:val="en-US" w:eastAsia="zh-CN"/>
        </w:rPr>
      </w:pPr>
      <w:r>
        <w:rPr>
          <w:rFonts w:hint="eastAsia" w:ascii="仿宋" w:hAnsi="微软雅黑" w:eastAsia="仿宋" w:cs="Times New Roman"/>
          <w:sz w:val="28"/>
          <w:szCs w:val="28"/>
          <w:lang w:val="en-US" w:eastAsia="zh-CN"/>
        </w:rPr>
        <w:t>当年预算安排的同类3个项目绩效目标进行了合并，因此只有5个下给你们绩效目标。</w:t>
      </w:r>
      <w:r>
        <w:rPr>
          <w:rFonts w:hint="eastAsia" w:ascii="仿宋" w:hAnsi="微软雅黑" w:eastAsia="仿宋" w:cs="Times New Roman"/>
          <w:sz w:val="28"/>
          <w:szCs w:val="28"/>
          <w:lang w:eastAsia="zh-CN"/>
        </w:rPr>
        <w:t>涉及非财政拨款项目</w:t>
      </w:r>
      <w:r>
        <w:rPr>
          <w:rFonts w:hint="eastAsia" w:ascii="仿宋" w:hAnsi="微软雅黑" w:eastAsia="仿宋" w:cs="Times New Roman"/>
          <w:sz w:val="28"/>
          <w:szCs w:val="28"/>
          <w:lang w:val="en-US" w:eastAsia="zh-CN"/>
        </w:rPr>
        <w:t>1个，涉及预算资金590万元，因为基本户资金因此不做绩效</w:t>
      </w:r>
      <w:bookmarkStart w:id="1" w:name="_GoBack"/>
      <w:bookmarkEnd w:id="1"/>
      <w:r>
        <w:rPr>
          <w:rFonts w:hint="eastAsia" w:ascii="仿宋" w:hAnsi="微软雅黑" w:eastAsia="仿宋" w:cs="Times New Roman"/>
          <w:sz w:val="28"/>
          <w:szCs w:val="28"/>
          <w:lang w:val="en-US" w:eastAsia="zh-CN"/>
        </w:rPr>
        <w:t>。</w:t>
      </w: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r>
        <w:rPr>
          <w:rFonts w:hint="eastAsia" w:ascii="黑体" w:hAnsi="黑体" w:eastAsia="黑体"/>
          <w:kern w:val="0"/>
          <w:sz w:val="32"/>
          <w:szCs w:val="32"/>
          <w:highlight w:val="none"/>
        </w:rPr>
        <w:t>第四部分  名词解释</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黑体" w:hAnsi="黑体" w:eastAsia="黑体"/>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sz w:val="32"/>
          <w:szCs w:val="32"/>
          <w:highlight w:val="none"/>
        </w:rPr>
      </w:pPr>
      <w:r>
        <w:rPr>
          <w:rFonts w:hint="eastAsia" w:ascii="楷体_GB2312" w:hAnsi="楷体_GB2312" w:eastAsia="楷体_GB2312" w:cs="楷体_GB2312"/>
          <w:b/>
          <w:bCs/>
          <w:sz w:val="32"/>
          <w:szCs w:val="32"/>
          <w:highlight w:val="none"/>
        </w:rPr>
        <w:t>一、财政拨款：</w:t>
      </w:r>
      <w:r>
        <w:rPr>
          <w:rFonts w:hint="eastAsia" w:ascii="仿宋_GB2312" w:eastAsia="仿宋_GB2312"/>
          <w:sz w:val="32"/>
          <w:szCs w:val="32"/>
          <w:highlight w:val="none"/>
        </w:rPr>
        <w:t>指由一般公共预算、政府性基金预算、国有资本经营预算安排的财政拨款数。</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二、一般公共预算：</w:t>
      </w:r>
      <w:r>
        <w:rPr>
          <w:rFonts w:hint="eastAsia" w:ascii="仿宋_GB2312" w:eastAsia="仿宋_GB2312"/>
          <w:color w:val="auto"/>
          <w:spacing w:val="-6"/>
          <w:sz w:val="32"/>
          <w:szCs w:val="32"/>
          <w:highlight w:val="none"/>
        </w:rPr>
        <w:t>包括公共财政拨款（补助）资金、专项收入。</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三、财政专户管理资金：</w:t>
      </w:r>
      <w:r>
        <w:rPr>
          <w:rFonts w:hint="eastAsia" w:ascii="仿宋_GB2312" w:eastAsia="仿宋_GB2312"/>
          <w:color w:val="auto"/>
          <w:sz w:val="32"/>
          <w:szCs w:val="32"/>
          <w:highlight w:val="none"/>
        </w:rPr>
        <w:t>包括专户管理行政事业性收费（主要是教育收费）、其他非税收入。</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pacing w:val="-17"/>
          <w:sz w:val="32"/>
          <w:szCs w:val="32"/>
          <w:highlight w:val="none"/>
        </w:rPr>
      </w:pPr>
      <w:r>
        <w:rPr>
          <w:rFonts w:hint="eastAsia" w:ascii="楷体_GB2312" w:hAnsi="楷体_GB2312" w:eastAsia="楷体_GB2312" w:cs="楷体_GB2312"/>
          <w:b/>
          <w:bCs/>
          <w:color w:val="auto"/>
          <w:sz w:val="32"/>
          <w:szCs w:val="32"/>
          <w:highlight w:val="none"/>
        </w:rPr>
        <w:t>四、其他资金：</w:t>
      </w:r>
      <w:r>
        <w:rPr>
          <w:rFonts w:hint="eastAsia" w:ascii="仿宋_GB2312" w:eastAsia="仿宋_GB2312"/>
          <w:color w:val="auto"/>
          <w:spacing w:val="-17"/>
          <w:sz w:val="32"/>
          <w:szCs w:val="32"/>
          <w:highlight w:val="none"/>
        </w:rPr>
        <w:t>包括事业收入、事业经营收入、其他收入等。</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五、基本支出：</w:t>
      </w:r>
      <w:r>
        <w:rPr>
          <w:rFonts w:hint="eastAsia" w:ascii="仿宋_GB2312" w:eastAsia="仿宋_GB2312"/>
          <w:color w:val="auto"/>
          <w:sz w:val="32"/>
          <w:szCs w:val="32"/>
          <w:highlight w:val="none"/>
        </w:rPr>
        <w:t>包括人员经费、公用经费（定额）。其中，人员经费包括工资福利支出、对个人和家庭的补助。</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六、项目支出：</w:t>
      </w:r>
      <w:r>
        <w:rPr>
          <w:rFonts w:hint="eastAsia" w:ascii="仿宋_GB2312" w:eastAsia="仿宋_GB2312"/>
          <w:color w:val="auto"/>
          <w:sz w:val="32"/>
          <w:szCs w:val="32"/>
          <w:highlight w:val="none"/>
          <w:lang w:eastAsia="zh-CN"/>
        </w:rPr>
        <w:t>部门</w:t>
      </w:r>
      <w:r>
        <w:rPr>
          <w:rFonts w:hint="eastAsia" w:ascii="仿宋_GB2312" w:eastAsia="仿宋_GB2312"/>
          <w:sz w:val="32"/>
          <w:szCs w:val="32"/>
          <w:highlight w:val="none"/>
          <w:lang w:val="en-US" w:eastAsia="zh-CN"/>
        </w:rPr>
        <w:t>（单位）</w:t>
      </w:r>
      <w:r>
        <w:rPr>
          <w:rFonts w:hint="eastAsia" w:ascii="仿宋_GB2312" w:eastAsia="仿宋_GB2312"/>
          <w:color w:val="auto"/>
          <w:sz w:val="32"/>
          <w:szCs w:val="32"/>
          <w:highlight w:val="none"/>
        </w:rPr>
        <w:t>支出预算的组成部分，是</w:t>
      </w:r>
      <w:r>
        <w:rPr>
          <w:rFonts w:hint="eastAsia" w:ascii="仿宋_GB2312" w:eastAsia="仿宋_GB2312"/>
          <w:color w:val="auto"/>
          <w:sz w:val="32"/>
          <w:szCs w:val="32"/>
          <w:highlight w:val="none"/>
          <w:lang w:val="en-US" w:eastAsia="zh-Hans"/>
        </w:rPr>
        <w:t>各</w:t>
      </w:r>
      <w:r>
        <w:rPr>
          <w:rFonts w:hint="eastAsia" w:ascii="仿宋_GB2312" w:eastAsia="仿宋_GB2312"/>
          <w:color w:val="auto"/>
          <w:sz w:val="32"/>
          <w:szCs w:val="32"/>
          <w:highlight w:val="none"/>
          <w:lang w:eastAsia="zh-CN"/>
        </w:rPr>
        <w:t>部门</w:t>
      </w:r>
      <w:r>
        <w:rPr>
          <w:rFonts w:hint="eastAsia" w:ascii="仿宋_GB2312" w:eastAsia="仿宋_GB2312"/>
          <w:color w:val="auto"/>
          <w:sz w:val="32"/>
          <w:szCs w:val="32"/>
          <w:highlight w:val="none"/>
        </w:rPr>
        <w:t>为完成其特定的行政任务或事业发展目标，在基本支出预算之外编制的年度项目支出计划。</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hint="eastAsia"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七、“三公”经费：</w:t>
      </w:r>
      <w:r>
        <w:rPr>
          <w:rFonts w:hint="eastAsia" w:ascii="仿宋_GB2312" w:eastAsia="仿宋_GB2312"/>
          <w:sz w:val="32"/>
          <w:szCs w:val="32"/>
          <w:highlight w:val="none"/>
        </w:rPr>
        <w:t>指</w:t>
      </w:r>
      <w:r>
        <w:rPr>
          <w:rFonts w:hint="eastAsia" w:ascii="仿宋_GB2312" w:eastAsia="仿宋_GB2312"/>
          <w:sz w:val="32"/>
          <w:szCs w:val="32"/>
          <w:highlight w:val="none"/>
          <w:lang w:val="en-US" w:eastAsia="zh-CN"/>
        </w:rPr>
        <w:t>部门（单位）</w:t>
      </w:r>
      <w:r>
        <w:rPr>
          <w:rFonts w:hint="eastAsia" w:ascii="仿宋_GB2312" w:eastAsia="仿宋_GB2312"/>
          <w:sz w:val="32"/>
          <w:szCs w:val="32"/>
          <w:highlight w:val="none"/>
        </w:rPr>
        <w:t>因公出国（境）费、公务用车购置及运行维护费和公务接待费</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其中</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因公出国（境）费反映</w:t>
      </w:r>
      <w:r>
        <w:rPr>
          <w:rFonts w:hint="eastAsia" w:ascii="仿宋_GB2312" w:eastAsia="仿宋_GB2312"/>
          <w:sz w:val="32"/>
          <w:szCs w:val="32"/>
          <w:highlight w:val="none"/>
          <w:lang w:val="en-US" w:eastAsia="zh-CN"/>
        </w:rPr>
        <w:t>机关和参公事业单位公务出国（境）的国际旅费、国外城市间交通费、住宿费、伙食费、培训费、公杂费等支出</w:t>
      </w:r>
      <w:r>
        <w:rPr>
          <w:rFonts w:hint="eastAsia" w:ascii="仿宋_GB2312" w:eastAsia="仿宋_GB2312"/>
          <w:sz w:val="32"/>
          <w:szCs w:val="32"/>
          <w:highlight w:val="none"/>
        </w:rPr>
        <w:t>；</w:t>
      </w:r>
      <w:r>
        <w:rPr>
          <w:rFonts w:hint="eastAsia" w:ascii="仿宋_GB2312" w:eastAsia="仿宋_GB2312"/>
          <w:sz w:val="32"/>
          <w:szCs w:val="32"/>
          <w:highlight w:val="none"/>
          <w:lang w:val="en-US" w:eastAsia="zh-CN"/>
        </w:rPr>
        <w:t>公务用车购置反映机关和参公事业单位公务用车购置支出（含车辆购置税、牌照费）；</w:t>
      </w:r>
      <w:r>
        <w:rPr>
          <w:rFonts w:hint="eastAsia" w:ascii="仿宋_GB2312" w:eastAsia="仿宋_GB2312"/>
          <w:sz w:val="32"/>
          <w:szCs w:val="32"/>
          <w:highlight w:val="none"/>
        </w:rPr>
        <w:t>公务用车运行维护费反映</w:t>
      </w:r>
      <w:r>
        <w:rPr>
          <w:rFonts w:hint="eastAsia" w:ascii="仿宋_GB2312" w:eastAsia="仿宋_GB2312"/>
          <w:sz w:val="32"/>
          <w:szCs w:val="32"/>
          <w:highlight w:val="none"/>
          <w:lang w:val="en-US" w:eastAsia="zh-CN"/>
        </w:rPr>
        <w:t>机关和参公事业单位按规定保留的公务用车燃料费、新能源汽车充电费、维修费、过桥过路费、保险费、安全奖励费用等支出</w:t>
      </w:r>
      <w:r>
        <w:rPr>
          <w:rFonts w:hint="eastAsia" w:ascii="仿宋_GB2312" w:eastAsia="仿宋_GB2312"/>
          <w:sz w:val="32"/>
          <w:szCs w:val="32"/>
          <w:highlight w:val="none"/>
        </w:rPr>
        <w:t>；公务接待费反映</w:t>
      </w:r>
      <w:r>
        <w:rPr>
          <w:rFonts w:hint="eastAsia" w:ascii="仿宋_GB2312" w:eastAsia="仿宋_GB2312"/>
          <w:sz w:val="32"/>
          <w:szCs w:val="32"/>
          <w:highlight w:val="none"/>
          <w:lang w:val="en-US" w:eastAsia="zh-CN"/>
        </w:rPr>
        <w:t>机关和参公事业单位</w:t>
      </w:r>
      <w:r>
        <w:rPr>
          <w:rFonts w:hint="eastAsia" w:ascii="仿宋_GB2312" w:eastAsia="仿宋_GB2312"/>
          <w:sz w:val="32"/>
          <w:szCs w:val="32"/>
          <w:highlight w:val="none"/>
        </w:rPr>
        <w:t>按规定开支的各类公务接待（含外宾接待）</w:t>
      </w:r>
      <w:r>
        <w:rPr>
          <w:rFonts w:hint="eastAsia" w:ascii="仿宋_GB2312" w:eastAsia="仿宋_GB2312"/>
          <w:sz w:val="32"/>
          <w:szCs w:val="32"/>
          <w:highlight w:val="none"/>
          <w:lang w:val="en-US" w:eastAsia="zh-CN"/>
        </w:rPr>
        <w:t>费用</w:t>
      </w:r>
      <w:r>
        <w:rPr>
          <w:rFonts w:hint="eastAsia" w:ascii="仿宋_GB2312" w:eastAsia="仿宋_GB2312"/>
          <w:sz w:val="32"/>
          <w:szCs w:val="32"/>
          <w:highlight w:val="none"/>
        </w:rPr>
        <w:t>。</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hint="default" w:ascii="仿宋_GB2312" w:hAnsi="Times New Roman" w:eastAsia="仿宋_GB2312" w:cs="Times New Roman"/>
          <w:color w:val="auto"/>
          <w:spacing w:val="-11"/>
          <w:sz w:val="32"/>
          <w:szCs w:val="32"/>
          <w:highlight w:val="none"/>
          <w:lang w:val="en-US" w:eastAsia="zh-CN"/>
        </w:rPr>
      </w:pPr>
      <w:r>
        <w:rPr>
          <w:rFonts w:hint="eastAsia" w:ascii="楷体_GB2312" w:hAnsi="楷体_GB2312" w:eastAsia="楷体_GB2312" w:cs="楷体_GB2312"/>
          <w:b/>
          <w:bCs/>
          <w:color w:val="auto"/>
          <w:sz w:val="32"/>
          <w:szCs w:val="32"/>
          <w:highlight w:val="none"/>
        </w:rPr>
        <w:t>八、机关运行经费</w:t>
      </w:r>
      <w:r>
        <w:rPr>
          <w:rFonts w:hint="eastAsia" w:ascii="仿宋_GB2312" w:eastAsia="仿宋_GB2312"/>
          <w:color w:val="auto"/>
          <w:sz w:val="32"/>
          <w:szCs w:val="32"/>
          <w:highlight w:val="none"/>
        </w:rPr>
        <w:t>：指行政单位（含参照公务员法管理事业单位）的公用经费，包括办公及印刷费、邮电费、差旅费、会议费、福利费、日常维修费、专用材料及一般设备购置费、办公用房水电费、办公用房</w:t>
      </w:r>
      <w:r>
        <w:rPr>
          <w:rFonts w:hint="eastAsia" w:ascii="仿宋_GB2312" w:hAnsi="Times New Roman" w:eastAsia="仿宋_GB2312" w:cs="Times New Roman"/>
          <w:color w:val="auto"/>
          <w:spacing w:val="-11"/>
          <w:sz w:val="32"/>
          <w:szCs w:val="32"/>
          <w:highlight w:val="none"/>
        </w:rPr>
        <w:t>取暖费、办公用房物业管理费、公务用车运行维护费及其他费用。</w:t>
      </w:r>
    </w:p>
    <w:p>
      <w:pPr>
        <w:keepNext w:val="0"/>
        <w:keepLines w:val="0"/>
        <w:pageBreakBefore w:val="0"/>
        <w:widowControl w:val="0"/>
        <w:kinsoku/>
        <w:wordWrap/>
        <w:overflowPunct/>
        <w:topLinePunct w:val="0"/>
        <w:autoSpaceDE/>
        <w:autoSpaceDN/>
        <w:bidi w:val="0"/>
        <w:adjustRightInd/>
        <w:snapToGrid/>
        <w:spacing w:before="0" w:beforeLines="0" w:line="600" w:lineRule="exact"/>
        <w:jc w:val="both"/>
        <w:textAlignment w:val="auto"/>
        <w:outlineLvl w:val="9"/>
        <w:rPr>
          <w:rFonts w:ascii="仿宋_GB2312" w:hAnsi="宋体" w:eastAsia="仿宋_GB2312" w:cs="宋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left="5758" w:leftChars="304" w:hanging="5120" w:hangingChars="1600"/>
        <w:jc w:val="right"/>
        <w:textAlignment w:val="auto"/>
        <w:outlineLvl w:val="9"/>
        <w:rPr>
          <w:rFonts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 xml:space="preserve">                             </w:t>
      </w:r>
      <w:r>
        <w:rPr>
          <w:rFonts w:hint="eastAsia" w:ascii="仿宋_GB2312" w:hAnsi="宋体" w:eastAsia="仿宋_GB2312" w:cs="宋体"/>
          <w:kern w:val="0"/>
          <w:sz w:val="32"/>
          <w:szCs w:val="32"/>
          <w:highlight w:val="none"/>
          <w:lang w:eastAsia="zh-CN"/>
        </w:rPr>
        <w:t>呼图壁县交通运输局</w:t>
      </w:r>
      <w:r>
        <w:rPr>
          <w:rFonts w:hint="eastAsia" w:ascii="仿宋_GB2312" w:hAnsi="宋体" w:eastAsia="仿宋_GB2312" w:cs="宋体"/>
          <w:kern w:val="0"/>
          <w:sz w:val="32"/>
          <w:szCs w:val="32"/>
          <w:highlight w:val="none"/>
        </w:rPr>
        <w:t xml:space="preserve">                                </w:t>
      </w:r>
      <w:r>
        <w:rPr>
          <w:rFonts w:hint="eastAsia" w:ascii="仿宋_GB2312" w:hAnsi="宋体" w:eastAsia="仿宋_GB2312" w:cs="宋体"/>
          <w:kern w:val="0"/>
          <w:sz w:val="32"/>
          <w:szCs w:val="32"/>
          <w:highlight w:val="none"/>
          <w:lang w:val="en-US" w:eastAsia="zh-CN"/>
        </w:rPr>
        <w:t>2025年2</w:t>
      </w:r>
      <w:r>
        <w:rPr>
          <w:rFonts w:ascii="仿宋_GB2312" w:hAnsi="宋体" w:eastAsia="仿宋_GB2312" w:cs="宋体"/>
          <w:kern w:val="0"/>
          <w:sz w:val="32"/>
          <w:szCs w:val="32"/>
          <w:highlight w:val="none"/>
        </w:rPr>
        <w:t>月</w:t>
      </w:r>
      <w:r>
        <w:rPr>
          <w:rFonts w:hint="eastAsia" w:ascii="仿宋_GB2312" w:hAnsi="宋体" w:eastAsia="仿宋_GB2312" w:cs="宋体"/>
          <w:kern w:val="0"/>
          <w:sz w:val="32"/>
          <w:szCs w:val="32"/>
          <w:highlight w:val="none"/>
          <w:lang w:val="en-US" w:eastAsia="zh-CN"/>
        </w:rPr>
        <w:t>12</w:t>
      </w:r>
      <w:r>
        <w:rPr>
          <w:rFonts w:ascii="仿宋_GB2312" w:hAnsi="宋体" w:eastAsia="仿宋_GB2312" w:cs="宋体"/>
          <w:kern w:val="0"/>
          <w:sz w:val="32"/>
          <w:szCs w:val="32"/>
          <w:highlight w:val="none"/>
        </w:rPr>
        <w:t>日</w:t>
      </w:r>
    </w:p>
    <w:p>
      <w:pPr>
        <w:rPr>
          <w:highlight w:val="none"/>
        </w:rPr>
      </w:pPr>
    </w:p>
    <w:p>
      <w:pPr>
        <w:rPr>
          <w:highlight w:val="none"/>
        </w:rPr>
      </w:pPr>
    </w:p>
    <w:sectPr>
      <w:footerReference r:id="rId5" w:type="default"/>
      <w:pgSz w:w="11906" w:h="16838"/>
      <w:pgMar w:top="1134" w:right="1134" w:bottom="992" w:left="1134" w:header="851" w:footer="992" w:gutter="0"/>
      <w:pgBorders>
        <w:top w:val="none" w:sz="0" w:space="0"/>
        <w:left w:val="none" w:sz="0" w:space="0"/>
        <w:bottom w:val="none" w:sz="0" w:space="0"/>
        <w:right w:val="none" w:sz="0" w:space="0"/>
      </w:pgBorders>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auto"/>
    <w:pitch w:val="default"/>
    <w:sig w:usb0="A00002BF" w:usb1="38CF7CFA" w:usb2="00082016" w:usb3="00000000" w:csb0="00040001" w:csb1="00000000"/>
  </w:font>
  <w:font w:name="ArialUnicodeMS">
    <w:altName w:val="Times New Roman"/>
    <w:panose1 w:val="00000000000000000000"/>
    <w:charset w:val="00"/>
    <w:family w:val="auto"/>
    <w:pitch w:val="default"/>
    <w:sig w:usb0="00000000" w:usb1="00000000" w:usb2="00000000" w:usb3="00000000" w:csb0="0000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华文楷体">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right"/>
      <w:rPr>
        <w:rFonts w:ascii="宋体" w:hAnsi="宋体" w:eastAsia="宋体"/>
        <w:sz w:val="28"/>
        <w:szCs w:val="28"/>
      </w:rPr>
    </w:pPr>
    <w:r>
      <w:rPr>
        <w:sz w:val="2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pPr>
                      <w:pStyle w:val="6"/>
                    </w:pPr>
                    <w:r>
                      <w:fldChar w:fldCharType="begin"/>
                    </w:r>
                    <w:r>
                      <w:instrText xml:space="preserve"> PAGE  \* MERGEFORMAT </w:instrText>
                    </w:r>
                    <w:r>
                      <w:fldChar w:fldCharType="separate"/>
                    </w:r>
                    <w:r>
                      <w:t>- 1 -</w:t>
                    </w:r>
                    <w:r>
                      <w:fldChar w:fldCharType="end"/>
                    </w:r>
                  </w:p>
                </w:txbxContent>
              </v:textbox>
            </v:shape>
          </w:pict>
        </mc:Fallback>
      </mc:AlternateContent>
    </w:r>
  </w:p>
  <w:p>
    <w:pPr>
      <w:pStyle w:val="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right"/>
      <w:rPr>
        <w:rFonts w:ascii="宋体" w:hAnsi="宋体" w:eastAsia="宋体"/>
        <w:sz w:val="28"/>
        <w:szCs w:val="28"/>
      </w:rPr>
    </w:pPr>
    <w:r>
      <w:rPr>
        <w:sz w:val="28"/>
      </w:rPr>
      <mc:AlternateContent>
        <mc:Choice Requires="wps">
          <w:drawing>
            <wp:anchor distT="0" distB="0" distL="114300" distR="114300" simplePos="0" relativeHeight="251660288" behindDoc="0" locked="0" layoutInCell="1" allowOverlap="1">
              <wp:simplePos x="0" y="0"/>
              <wp:positionH relativeFrom="margin">
                <wp:align>right</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pPr>
                      <w:pStyle w:val="6"/>
                    </w:pPr>
                    <w:r>
                      <w:fldChar w:fldCharType="begin"/>
                    </w:r>
                    <w:r>
                      <w:instrText xml:space="preserve"> PAGE  \* MERGEFORMAT </w:instrText>
                    </w:r>
                    <w:r>
                      <w:fldChar w:fldCharType="separate"/>
                    </w:r>
                    <w:r>
                      <w:t>2</w:t>
                    </w:r>
                    <w:r>
                      <w:fldChar w:fldCharType="end"/>
                    </w:r>
                  </w:p>
                </w:txbxContent>
              </v:textbox>
            </v:shape>
          </w:pict>
        </mc:Fallback>
      </mc:AlternateContent>
    </w:r>
  </w:p>
  <w:p>
    <w:pPr>
      <w:pStyle w:val="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right"/>
      <w:rPr>
        <w:rFonts w:ascii="宋体" w:hAnsi="宋体" w:eastAsia="宋体"/>
        <w:sz w:val="28"/>
        <w:szCs w:val="28"/>
      </w:rPr>
    </w:pPr>
    <w:r>
      <w:rPr>
        <w:sz w:val="28"/>
      </w:rPr>
      <mc:AlternateContent>
        <mc:Choice Requires="wps">
          <w:drawing>
            <wp:anchor distT="0" distB="0" distL="114300" distR="114300" simplePos="0" relativeHeight="251661312" behindDoc="0" locked="0" layoutInCell="1" allowOverlap="1">
              <wp:simplePos x="0" y="0"/>
              <wp:positionH relativeFrom="margin">
                <wp:align>right</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pPr>
                        </w:p>
                        <w:p>
                          <w:pPr>
                            <w:pStyle w:val="6"/>
                          </w:pPr>
                          <w:r>
                            <w:fldChar w:fldCharType="begin"/>
                          </w:r>
                          <w:r>
                            <w:instrText xml:space="preserve"> PAGE  \* MERGEFORMAT </w:instrText>
                          </w:r>
                          <w:r>
                            <w:fldChar w:fldCharType="separate"/>
                          </w:r>
                          <w:r>
                            <w:t>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Lh2QyAgAAY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9YuHZDICAABhBAAADgAAAAAAAAABACAAAAAfAQAAZHJzL2Uyb0RvYy54bWxQSwUG&#10;AAAAAAYABgBZAQAAwwUAAAAA&#10;">
              <v:fill on="f" focussize="0,0"/>
              <v:stroke on="f" weight="0.5pt"/>
              <v:imagedata o:title=""/>
              <o:lock v:ext="edit" aspectratio="f"/>
              <v:textbox inset="0mm,0mm,0mm,0mm" style="mso-fit-shape-to-text:t;">
                <w:txbxContent>
                  <w:p>
                    <w:pPr>
                      <w:pStyle w:val="6"/>
                    </w:pPr>
                  </w:p>
                  <w:p>
                    <w:pPr>
                      <w:pStyle w:val="6"/>
                    </w:pPr>
                    <w:r>
                      <w:fldChar w:fldCharType="begin"/>
                    </w:r>
                    <w:r>
                      <w:instrText xml:space="preserve"> PAGE  \* MERGEFORMAT </w:instrText>
                    </w:r>
                    <w:r>
                      <w:fldChar w:fldCharType="separate"/>
                    </w:r>
                    <w:r>
                      <w:t>4</w:t>
                    </w:r>
                    <w:r>
                      <w:fldChar w:fldCharType="end"/>
                    </w:r>
                  </w:p>
                </w:txbxContent>
              </v:textbox>
            </v:shape>
          </w:pict>
        </mc:Fallback>
      </mc:AlternateContent>
    </w:r>
  </w:p>
  <w:p>
    <w:pPr>
      <w:pStyle w:val="6"/>
      <w:jc w:val="right"/>
      <w:rPr>
        <w:rFonts w:ascii="宋体" w:hAnsi="宋体" w:eastAsia="宋体"/>
        <w:sz w:val="28"/>
        <w:szCs w:val="28"/>
      </w:rPr>
    </w:pPr>
  </w:p>
  <w:p>
    <w:pPr>
      <w:pStyle w:val="6"/>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277624E"/>
    <w:multiLevelType w:val="singleLevel"/>
    <w:tmpl w:val="6277624E"/>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HorizontalSpacing w:val="21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RmZDEwYzQ1M2U1ZDYxOTExOWYzMzI2ZTFjZDU3Y2MifQ=="/>
  </w:docVars>
  <w:rsids>
    <w:rsidRoot w:val="10587512"/>
    <w:rsid w:val="007E0068"/>
    <w:rsid w:val="00B233EA"/>
    <w:rsid w:val="00E41A1F"/>
    <w:rsid w:val="00EA6A38"/>
    <w:rsid w:val="01055753"/>
    <w:rsid w:val="017B2F92"/>
    <w:rsid w:val="020E507E"/>
    <w:rsid w:val="02732F8E"/>
    <w:rsid w:val="02CB7F49"/>
    <w:rsid w:val="03265C11"/>
    <w:rsid w:val="037800D1"/>
    <w:rsid w:val="04267087"/>
    <w:rsid w:val="04267B2D"/>
    <w:rsid w:val="04404666"/>
    <w:rsid w:val="044C330C"/>
    <w:rsid w:val="05397FD9"/>
    <w:rsid w:val="057A5F58"/>
    <w:rsid w:val="05CA273A"/>
    <w:rsid w:val="06AF2DCF"/>
    <w:rsid w:val="070E6657"/>
    <w:rsid w:val="07427346"/>
    <w:rsid w:val="075D68FB"/>
    <w:rsid w:val="0797213D"/>
    <w:rsid w:val="07C52A4A"/>
    <w:rsid w:val="080E3E4F"/>
    <w:rsid w:val="084451C2"/>
    <w:rsid w:val="08450B28"/>
    <w:rsid w:val="08762705"/>
    <w:rsid w:val="088F5575"/>
    <w:rsid w:val="08E81855"/>
    <w:rsid w:val="090026FA"/>
    <w:rsid w:val="09CC046D"/>
    <w:rsid w:val="0A4168EC"/>
    <w:rsid w:val="0AD672A7"/>
    <w:rsid w:val="0B247F12"/>
    <w:rsid w:val="0B7C3034"/>
    <w:rsid w:val="0B841FFD"/>
    <w:rsid w:val="0BD56A2F"/>
    <w:rsid w:val="0C0A3890"/>
    <w:rsid w:val="0C35650C"/>
    <w:rsid w:val="0CB435EE"/>
    <w:rsid w:val="0CD20198"/>
    <w:rsid w:val="0CEC568C"/>
    <w:rsid w:val="0D3401E6"/>
    <w:rsid w:val="0D6E5FD0"/>
    <w:rsid w:val="0D766414"/>
    <w:rsid w:val="0D960A08"/>
    <w:rsid w:val="0E320E7D"/>
    <w:rsid w:val="0E3B78AD"/>
    <w:rsid w:val="0E9208E7"/>
    <w:rsid w:val="0ED06E00"/>
    <w:rsid w:val="0EED03FF"/>
    <w:rsid w:val="10225F15"/>
    <w:rsid w:val="10587512"/>
    <w:rsid w:val="105D0E37"/>
    <w:rsid w:val="10916BDA"/>
    <w:rsid w:val="11036B00"/>
    <w:rsid w:val="11301FEB"/>
    <w:rsid w:val="11B6451D"/>
    <w:rsid w:val="121E62E8"/>
    <w:rsid w:val="128E33CB"/>
    <w:rsid w:val="15796AD1"/>
    <w:rsid w:val="159F0F4B"/>
    <w:rsid w:val="1697741D"/>
    <w:rsid w:val="17027831"/>
    <w:rsid w:val="17640702"/>
    <w:rsid w:val="19A215AC"/>
    <w:rsid w:val="1A132B78"/>
    <w:rsid w:val="1A1A1FA8"/>
    <w:rsid w:val="1AA77B3D"/>
    <w:rsid w:val="1AC437A4"/>
    <w:rsid w:val="1B153D26"/>
    <w:rsid w:val="1BEB54C3"/>
    <w:rsid w:val="1C3C6084"/>
    <w:rsid w:val="1C8C02F2"/>
    <w:rsid w:val="1D3E1AFE"/>
    <w:rsid w:val="1E0C7530"/>
    <w:rsid w:val="1E6432D4"/>
    <w:rsid w:val="1E89232D"/>
    <w:rsid w:val="1EB61656"/>
    <w:rsid w:val="1F680804"/>
    <w:rsid w:val="20407429"/>
    <w:rsid w:val="20CF3CE4"/>
    <w:rsid w:val="20DD55C0"/>
    <w:rsid w:val="21080A99"/>
    <w:rsid w:val="216616B2"/>
    <w:rsid w:val="22922CB8"/>
    <w:rsid w:val="22DB78DD"/>
    <w:rsid w:val="22E50016"/>
    <w:rsid w:val="244D65B8"/>
    <w:rsid w:val="2492221D"/>
    <w:rsid w:val="24B42D8E"/>
    <w:rsid w:val="250855AF"/>
    <w:rsid w:val="25357010"/>
    <w:rsid w:val="258B383C"/>
    <w:rsid w:val="25C61A61"/>
    <w:rsid w:val="25DB3534"/>
    <w:rsid w:val="25DD1AE5"/>
    <w:rsid w:val="262A7E9A"/>
    <w:rsid w:val="263B7010"/>
    <w:rsid w:val="26B4291F"/>
    <w:rsid w:val="26BD282A"/>
    <w:rsid w:val="26E769FA"/>
    <w:rsid w:val="26E95C15"/>
    <w:rsid w:val="281E387C"/>
    <w:rsid w:val="286D65BC"/>
    <w:rsid w:val="28730C14"/>
    <w:rsid w:val="28D9041B"/>
    <w:rsid w:val="293B2E83"/>
    <w:rsid w:val="299D791A"/>
    <w:rsid w:val="2A1B05EA"/>
    <w:rsid w:val="2AB066A0"/>
    <w:rsid w:val="2AFC4894"/>
    <w:rsid w:val="2B3A05DE"/>
    <w:rsid w:val="2B6901C6"/>
    <w:rsid w:val="2C4D3CE3"/>
    <w:rsid w:val="2D480265"/>
    <w:rsid w:val="2D977453"/>
    <w:rsid w:val="2E2943BA"/>
    <w:rsid w:val="2EEC1779"/>
    <w:rsid w:val="2EF22236"/>
    <w:rsid w:val="2F437F16"/>
    <w:rsid w:val="2FED29FE"/>
    <w:rsid w:val="300E1D4A"/>
    <w:rsid w:val="30541A08"/>
    <w:rsid w:val="30B05F05"/>
    <w:rsid w:val="30C50B84"/>
    <w:rsid w:val="31060E52"/>
    <w:rsid w:val="310F3573"/>
    <w:rsid w:val="31E04898"/>
    <w:rsid w:val="322A1905"/>
    <w:rsid w:val="322E56F3"/>
    <w:rsid w:val="323D5C34"/>
    <w:rsid w:val="32D560F7"/>
    <w:rsid w:val="33A76F60"/>
    <w:rsid w:val="33F5548A"/>
    <w:rsid w:val="341B7C5C"/>
    <w:rsid w:val="341E7629"/>
    <w:rsid w:val="34CE2DFE"/>
    <w:rsid w:val="35F117C8"/>
    <w:rsid w:val="363E67E4"/>
    <w:rsid w:val="364441A3"/>
    <w:rsid w:val="38284F1B"/>
    <w:rsid w:val="384336F1"/>
    <w:rsid w:val="39B0409D"/>
    <w:rsid w:val="3B051A66"/>
    <w:rsid w:val="3B113420"/>
    <w:rsid w:val="3BC46451"/>
    <w:rsid w:val="3BE45FB7"/>
    <w:rsid w:val="3BF21AC7"/>
    <w:rsid w:val="3C013037"/>
    <w:rsid w:val="3E0D4EA6"/>
    <w:rsid w:val="3EAF69C0"/>
    <w:rsid w:val="3EF7532F"/>
    <w:rsid w:val="3F257E1E"/>
    <w:rsid w:val="3F944529"/>
    <w:rsid w:val="3FDF4D23"/>
    <w:rsid w:val="40557B10"/>
    <w:rsid w:val="41083B3B"/>
    <w:rsid w:val="410B72BC"/>
    <w:rsid w:val="41270465"/>
    <w:rsid w:val="416F3F03"/>
    <w:rsid w:val="41DB2FFE"/>
    <w:rsid w:val="41ED24CE"/>
    <w:rsid w:val="429772AB"/>
    <w:rsid w:val="42F779C3"/>
    <w:rsid w:val="43502DA9"/>
    <w:rsid w:val="438A1CF7"/>
    <w:rsid w:val="43C26223"/>
    <w:rsid w:val="43D8307E"/>
    <w:rsid w:val="44507CD3"/>
    <w:rsid w:val="44AF5181"/>
    <w:rsid w:val="45465EAB"/>
    <w:rsid w:val="455A018C"/>
    <w:rsid w:val="455A6FF1"/>
    <w:rsid w:val="457754C0"/>
    <w:rsid w:val="46B02CAB"/>
    <w:rsid w:val="46CE3131"/>
    <w:rsid w:val="493059DD"/>
    <w:rsid w:val="494E00B2"/>
    <w:rsid w:val="494F7907"/>
    <w:rsid w:val="49A40179"/>
    <w:rsid w:val="4A06706E"/>
    <w:rsid w:val="4A4272BC"/>
    <w:rsid w:val="4ADF73DC"/>
    <w:rsid w:val="4B1B26BD"/>
    <w:rsid w:val="4B315A3D"/>
    <w:rsid w:val="4C0055E5"/>
    <w:rsid w:val="4C13043E"/>
    <w:rsid w:val="4C3677AE"/>
    <w:rsid w:val="4C706B3A"/>
    <w:rsid w:val="4CD336F7"/>
    <w:rsid w:val="4D50559D"/>
    <w:rsid w:val="4D8F0C9A"/>
    <w:rsid w:val="4DCA0293"/>
    <w:rsid w:val="4F3B332E"/>
    <w:rsid w:val="51C15CED"/>
    <w:rsid w:val="52285DEB"/>
    <w:rsid w:val="52AD62F0"/>
    <w:rsid w:val="52CF5B6A"/>
    <w:rsid w:val="53A94D0A"/>
    <w:rsid w:val="53F36919"/>
    <w:rsid w:val="53FF59EF"/>
    <w:rsid w:val="546308FE"/>
    <w:rsid w:val="546337A6"/>
    <w:rsid w:val="558F3A11"/>
    <w:rsid w:val="56FE59C9"/>
    <w:rsid w:val="570D735E"/>
    <w:rsid w:val="571B2674"/>
    <w:rsid w:val="57736D30"/>
    <w:rsid w:val="578A3EBD"/>
    <w:rsid w:val="589917F1"/>
    <w:rsid w:val="59B241EC"/>
    <w:rsid w:val="5A5E27F6"/>
    <w:rsid w:val="5A704801"/>
    <w:rsid w:val="5A8C5E4D"/>
    <w:rsid w:val="5AD43910"/>
    <w:rsid w:val="5AED2A9A"/>
    <w:rsid w:val="5BAD5E28"/>
    <w:rsid w:val="5C9F330B"/>
    <w:rsid w:val="5CAA3EFA"/>
    <w:rsid w:val="5CD21543"/>
    <w:rsid w:val="5D7631F1"/>
    <w:rsid w:val="5D9E1657"/>
    <w:rsid w:val="5E225DE5"/>
    <w:rsid w:val="5E257683"/>
    <w:rsid w:val="5E7802BC"/>
    <w:rsid w:val="5EE078B0"/>
    <w:rsid w:val="5F0D5523"/>
    <w:rsid w:val="5F2346ED"/>
    <w:rsid w:val="5F2D293C"/>
    <w:rsid w:val="5FAC7F16"/>
    <w:rsid w:val="60F54035"/>
    <w:rsid w:val="61086613"/>
    <w:rsid w:val="61686204"/>
    <w:rsid w:val="61963A83"/>
    <w:rsid w:val="62673F65"/>
    <w:rsid w:val="62917095"/>
    <w:rsid w:val="62971C6B"/>
    <w:rsid w:val="630E06E5"/>
    <w:rsid w:val="63CA644B"/>
    <w:rsid w:val="6408782B"/>
    <w:rsid w:val="64B25366"/>
    <w:rsid w:val="65312260"/>
    <w:rsid w:val="65322CBF"/>
    <w:rsid w:val="65670201"/>
    <w:rsid w:val="65B35574"/>
    <w:rsid w:val="65C658ED"/>
    <w:rsid w:val="667679BA"/>
    <w:rsid w:val="66CA67F7"/>
    <w:rsid w:val="679800F0"/>
    <w:rsid w:val="67980EC5"/>
    <w:rsid w:val="686C223E"/>
    <w:rsid w:val="68CC52CB"/>
    <w:rsid w:val="68DE4FFE"/>
    <w:rsid w:val="691B0000"/>
    <w:rsid w:val="694B58D7"/>
    <w:rsid w:val="69CE4E15"/>
    <w:rsid w:val="6AA31A6A"/>
    <w:rsid w:val="6B3E7E06"/>
    <w:rsid w:val="6B7F3246"/>
    <w:rsid w:val="6BF904A6"/>
    <w:rsid w:val="6C2C4562"/>
    <w:rsid w:val="6C395FCA"/>
    <w:rsid w:val="6CB5251A"/>
    <w:rsid w:val="6CD429A0"/>
    <w:rsid w:val="6E3761FA"/>
    <w:rsid w:val="6E5B2635"/>
    <w:rsid w:val="6EF07839"/>
    <w:rsid w:val="6F63000B"/>
    <w:rsid w:val="6FCF0C72"/>
    <w:rsid w:val="700A1153"/>
    <w:rsid w:val="71500A63"/>
    <w:rsid w:val="717C1858"/>
    <w:rsid w:val="717E41D3"/>
    <w:rsid w:val="72B56DCF"/>
    <w:rsid w:val="72E964BC"/>
    <w:rsid w:val="735C7C42"/>
    <w:rsid w:val="73D43E36"/>
    <w:rsid w:val="73E91410"/>
    <w:rsid w:val="74156B02"/>
    <w:rsid w:val="746418F9"/>
    <w:rsid w:val="74B95CB2"/>
    <w:rsid w:val="74D07EF1"/>
    <w:rsid w:val="75B570E6"/>
    <w:rsid w:val="75BF3AC1"/>
    <w:rsid w:val="75D4777D"/>
    <w:rsid w:val="75F112AE"/>
    <w:rsid w:val="75F96FF6"/>
    <w:rsid w:val="7706409E"/>
    <w:rsid w:val="7797777E"/>
    <w:rsid w:val="780A1873"/>
    <w:rsid w:val="787D11B8"/>
    <w:rsid w:val="78A771BA"/>
    <w:rsid w:val="78AC6820"/>
    <w:rsid w:val="792C5912"/>
    <w:rsid w:val="7A605236"/>
    <w:rsid w:val="7CBA4FE2"/>
    <w:rsid w:val="7D06612B"/>
    <w:rsid w:val="7E880152"/>
    <w:rsid w:val="7E8B30DA"/>
    <w:rsid w:val="7FA7373E"/>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rFonts w:hint="default" w:ascii="Times New Roman" w:hAnsi="Times New Roman"/>
      <w:b/>
      <w:kern w:val="44"/>
      <w:sz w:val="44"/>
      <w:szCs w:val="44"/>
    </w:rPr>
  </w:style>
  <w:style w:type="paragraph" w:styleId="3">
    <w:name w:val="heading 2"/>
    <w:basedOn w:val="1"/>
    <w:next w:val="1"/>
    <w:unhideWhenUsed/>
    <w:qFormat/>
    <w:uiPriority w:val="0"/>
    <w:pPr>
      <w:keepNext/>
      <w:keepLines/>
      <w:spacing w:before="260" w:after="260" w:line="416" w:lineRule="auto"/>
      <w:outlineLvl w:val="1"/>
    </w:pPr>
    <w:rPr>
      <w:rFonts w:hint="eastAsia" w:ascii="Arial" w:hAnsi="Arial" w:eastAsia="黑体"/>
      <w:b/>
      <w:sz w:val="21"/>
      <w:szCs w:val="24"/>
    </w:rPr>
  </w:style>
  <w:style w:type="paragraph" w:styleId="4">
    <w:name w:val="heading 3"/>
    <w:basedOn w:val="1"/>
    <w:next w:val="1"/>
    <w:qFormat/>
    <w:uiPriority w:val="0"/>
    <w:pPr>
      <w:keepNext/>
      <w:keepLines/>
      <w:spacing w:before="260" w:after="260" w:line="416" w:lineRule="auto"/>
      <w:outlineLvl w:val="2"/>
    </w:pPr>
    <w:rPr>
      <w:rFonts w:hint="default" w:ascii="Times New Roman" w:hAnsi="Times New Roman"/>
      <w:b/>
      <w:sz w:val="32"/>
      <w:szCs w:val="32"/>
    </w:rPr>
  </w:style>
  <w:style w:type="character" w:default="1" w:styleId="12">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5">
    <w:name w:val="annotation text"/>
    <w:basedOn w:val="1"/>
    <w:qFormat/>
    <w:uiPriority w:val="0"/>
    <w:pPr>
      <w:jc w:val="left"/>
    </w:pPr>
  </w:style>
  <w:style w:type="paragraph" w:styleId="6">
    <w:name w:val="footer"/>
    <w:basedOn w:val="1"/>
    <w:qFormat/>
    <w:uiPriority w:val="0"/>
    <w:pPr>
      <w:tabs>
        <w:tab w:val="center" w:pos="4153"/>
        <w:tab w:val="right" w:pos="8306"/>
      </w:tabs>
      <w:snapToGrid w:val="0"/>
      <w:jc w:val="left"/>
    </w:pPr>
    <w:rPr>
      <w:rFonts w:eastAsia="黑体"/>
      <w:snapToGrid w:val="0"/>
      <w:kern w:val="0"/>
      <w:sz w:val="18"/>
      <w:szCs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footnote text"/>
    <w:basedOn w:val="1"/>
    <w:qFormat/>
    <w:uiPriority w:val="0"/>
    <w:pPr>
      <w:snapToGrid w:val="0"/>
      <w:jc w:val="left"/>
    </w:pPr>
    <w:rPr>
      <w:sz w:val="18"/>
    </w:rPr>
  </w:style>
  <w:style w:type="paragraph" w:styleId="9">
    <w:name w:val="Normal (Web)"/>
    <w:basedOn w:val="1"/>
    <w:qFormat/>
    <w:uiPriority w:val="0"/>
    <w:pPr>
      <w:spacing w:before="100" w:beforeAutospacing="1" w:after="100" w:afterAutospacing="1"/>
      <w:ind w:left="0" w:right="0"/>
      <w:jc w:val="left"/>
    </w:pPr>
    <w:rPr>
      <w:kern w:val="0"/>
      <w:sz w:val="24"/>
      <w:lang w:val="en-US" w:eastAsia="zh-CN" w:bidi="ar"/>
    </w:r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3">
    <w:name w:val="font11"/>
    <w:basedOn w:val="12"/>
    <w:qFormat/>
    <w:uiPriority w:val="0"/>
    <w:rPr>
      <w:rFonts w:hint="eastAsia" w:ascii="宋体" w:hAnsi="宋体" w:eastAsia="宋体" w:cs="宋体"/>
      <w:color w:val="000000"/>
      <w:sz w:val="24"/>
      <w:szCs w:val="24"/>
      <w:u w:val="none"/>
    </w:rPr>
  </w:style>
  <w:style w:type="character" w:customStyle="1" w:styleId="14">
    <w:name w:val="font51"/>
    <w:basedOn w:val="12"/>
    <w:qFormat/>
    <w:uiPriority w:val="0"/>
    <w:rPr>
      <w:rFonts w:hint="default" w:ascii="Times New Roman" w:hAnsi="Times New Roman" w:cs="Times New Roman"/>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41</Pages>
  <Words>4328</Words>
  <Characters>6099</Characters>
  <Lines>0</Lines>
  <Paragraphs>0</Paragraphs>
  <TotalTime>11</TotalTime>
  <ScaleCrop>false</ScaleCrop>
  <LinksUpToDate>false</LinksUpToDate>
  <CharactersWithSpaces>6894</CharactersWithSpaces>
  <Application>WPS Office_12.8.2.15286_F1E327BC-269C-435d-A152-05C5408002CA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2024-01-09T13:20:00Z</dcterms:created>
  <dc:creator>审核人</dc:creator>
  <cp:lastModifiedBy>htbczj</cp:lastModifiedBy>
  <dcterms:modified xsi:type="dcterms:W3CDTF">2025-05-28T05:29:28Z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2052-12.8.2.15286</vt:lpwstr>
  </property>
  <property fmtid="{D5CDD505-2E9C-101B-9397-08002B2CF9AE}" pid="3" name="ICV">
    <vt:lpwstr>0D4DE24AE1AF488EB5CE5F1234482630_13</vt:lpwstr>
  </property>
  <property fmtid="{D5CDD505-2E9C-101B-9397-08002B2CF9AE}" pid="4" name="KSOTemplateDocerSaveRecord">
    <vt:lpwstr>eyJoZGlkIjoiMDljYzUzMWQ4OWI0YzBkYjYzMDRhZTY5ZjZkYmFmYTgiLCJ1c2VySWQiOiI1ODMzMjMyMTIifQ==</vt:lpwstr>
  </property>
</Properties>
</file>