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rPr>
        <w:t>呼图壁县林业和草原</w:t>
      </w:r>
      <w:r>
        <w:rPr>
          <w:rFonts w:hint="eastAsia" w:ascii="方正小标宋_GBK" w:hAnsi="宋体" w:eastAsia="方正小标宋_GBK"/>
          <w:color w:val="auto"/>
          <w:kern w:val="0"/>
          <w:sz w:val="44"/>
          <w:szCs w:val="44"/>
          <w:highlight w:val="none"/>
          <w:lang w:val="en-US" w:eastAsia="zh-CN"/>
        </w:rPr>
        <w:t>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bCs/>
          <w:color w:val="auto"/>
          <w:kern w:val="0"/>
          <w:sz w:val="32"/>
          <w:szCs w:val="32"/>
          <w:highlight w:val="none"/>
        </w:rPr>
        <w:t>呼图壁县林业和草原</w:t>
      </w:r>
      <w:r>
        <w:rPr>
          <w:rFonts w:hint="eastAsia" w:ascii="仿宋_GB2312" w:hAnsi="仿宋_GB2312" w:eastAsia="仿宋_GB2312" w:cs="仿宋_GB2312"/>
          <w:b/>
          <w:bCs/>
          <w:color w:val="auto"/>
          <w:kern w:val="0"/>
          <w:sz w:val="32"/>
          <w:szCs w:val="32"/>
          <w:highlight w:val="none"/>
          <w:lang w:val="en-US" w:eastAsia="zh-CN"/>
        </w:rPr>
        <w:t>局部门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2025年呼图壁县林业和草原局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贯彻执行国家和区、州有关林业和草原工作的方针政策和法律法规，以及县委、县人民政府工作要求，在履行职责过程中坚持和加强党对林业和草原工作的集中统一领导;负责起草相关的规范性文件、工作发展规划并监督实施，查处违反林业和草原法律、法规、规章的行为。林业和草原资源及其生态保护修复的监督管理;组织林业和草原生态保护修复及造林绿化工作。</w:t>
      </w:r>
    </w:p>
    <w:p>
      <w:pPr>
        <w:widowControl/>
        <w:spacing w:line="54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宋体" w:eastAsia="仿宋_GB2312" w:cs="宋体"/>
          <w:kern w:val="0"/>
          <w:sz w:val="32"/>
          <w:szCs w:val="32"/>
          <w:highlight w:val="none"/>
        </w:rPr>
        <w:t>编制森林采伐限额，指导林地相关管理工作，并对征、占用林地依法进行审核上报;承担林业和草原应对气候变化相关工作。综合管理重点生态保护修复工程，指导开展林业生产和全民义务植树;指导监督年度植树造林的检查验收工作;贯彻落实退耕(牧)还林方面的政策、法规和规章。组织综合性林业政策问题的调查研究，以及林业行政执法监督、配合开展行政复议与应诉相关工作;负责国有林场管理工作，指导监督国有林场的基本建设和发展工作。林业案件的查处;负责木材经营、加工用材单位的检查监督和违法违章案件的查处。林业有害生物测报、防治、检疫执法工作;指导林果业发展、林产品质量监督相关工作;对违法生产经营假冒伪劣林木种苗的行为进行稽查和处罚。陆生野生动植物资源监督管理;监督、指导并组织实施本辖区森林和野生动植物资源保护的行政执法。对买卖或伪造采伐、林木种苗、木材运输、植物检疫证书和标签案件的查处。牧草区域性试验工作;监督实施草原生态保护补助奖励政策和草原行政执法、草原征、占用审核上报及草原生态野生植物保护工作。</w:t>
      </w:r>
      <w:r>
        <w:rPr>
          <w:rFonts w:hint="eastAsia" w:ascii="仿宋_GB2312" w:hAnsi="宋体" w:eastAsia="仿宋_GB2312" w:cs="宋体"/>
          <w:kern w:val="0"/>
          <w:sz w:val="32"/>
          <w:szCs w:val="32"/>
          <w:highlight w:val="none"/>
          <w:lang w:val="en-US" w:eastAsia="zh-CN"/>
        </w:rPr>
        <w:t>核定并公布草原载畜量和管理利用制度，对草原的保护、管理、建设、利用实行监督</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指导乡镇开展草畜平衡工作。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default" w:ascii="楷体_GB2312" w:hAnsi="楷体_GB2312" w:eastAsia="楷体_GB2312" w:cs="楷体_GB2312"/>
          <w:b/>
          <w:bCs/>
          <w:color w:val="auto"/>
          <w:kern w:val="0"/>
          <w:sz w:val="32"/>
          <w:szCs w:val="32"/>
          <w:highlight w:val="yellow"/>
          <w:lang w:val="en-US" w:eastAsia="zh-CN"/>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kern w:val="0"/>
          <w:sz w:val="32"/>
          <w:szCs w:val="32"/>
          <w:highlight w:val="none"/>
          <w:lang w:val="en-US" w:eastAsia="zh-CN"/>
        </w:rPr>
        <w:t>综合办（法制办）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生态修复办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资源管理办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综合执法办</w:t>
      </w:r>
      <w:r>
        <w:rPr>
          <w:rFonts w:hint="eastAsia" w:ascii="仿宋_GB2312" w:hAnsi="宋体" w:eastAsia="仿宋_GB2312" w:cs="宋体"/>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39</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54</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22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 xml:space="preserve"> 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pStyle w:val="9"/>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left="6960" w:hanging="6960" w:hangingChars="29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3054.67</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2189.67</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559.64</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1630.03</w:t>
            </w: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lang w:eastAsia="zh-CN"/>
              </w:rPr>
            </w:pPr>
            <w:r>
              <w:rPr>
                <w:rFonts w:hint="eastAsia" w:ascii="宋体" w:hAnsi="宋体" w:eastAsia="宋体" w:cs="宋体"/>
                <w:color w:val="auto"/>
                <w:kern w:val="0"/>
                <w:sz w:val="15"/>
                <w:szCs w:val="15"/>
                <w:highlight w:val="none"/>
                <w:shd w:val="clear" w:color="auto" w:fill="auto"/>
              </w:rPr>
              <w:t>2.</w:t>
            </w:r>
            <w:r>
              <w:rPr>
                <w:rFonts w:hint="eastAsia" w:ascii="宋体" w:hAnsi="宋体" w:eastAsia="宋体" w:cs="宋体"/>
                <w:color w:val="auto"/>
                <w:kern w:val="0"/>
                <w:sz w:val="15"/>
                <w:szCs w:val="15"/>
                <w:highlight w:val="none"/>
                <w:shd w:val="clear" w:color="auto" w:fill="auto"/>
                <w:lang w:val="en-US" w:eastAsia="zh-CN"/>
              </w:rPr>
              <w:t>政府性</w:t>
            </w:r>
            <w:r>
              <w:rPr>
                <w:rFonts w:hint="eastAsia" w:ascii="宋体" w:hAnsi="宋体" w:eastAsia="宋体" w:cs="宋体"/>
                <w:color w:val="auto"/>
                <w:kern w:val="0"/>
                <w:sz w:val="15"/>
                <w:szCs w:val="15"/>
                <w:highlight w:val="none"/>
                <w:shd w:val="clear" w:color="auto" w:fill="auto"/>
              </w:rPr>
              <w:t>基金预算拨款</w:t>
            </w:r>
            <w:r>
              <w:rPr>
                <w:rFonts w:hint="eastAsia" w:ascii="宋体" w:hAnsi="宋体" w:eastAsia="宋体" w:cs="宋体"/>
                <w:color w:val="auto"/>
                <w:kern w:val="0"/>
                <w:sz w:val="15"/>
                <w:szCs w:val="15"/>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120</w:t>
            </w:r>
            <w:r>
              <w:rPr>
                <w:rFonts w:hint="eastAsia" w:ascii="宋体" w:hAnsi="宋体" w:eastAsia="宋体" w:cs="宋体"/>
                <w:color w:val="auto"/>
                <w:kern w:val="0"/>
                <w:sz w:val="15"/>
                <w:szCs w:val="15"/>
                <w:highlight w:val="none"/>
                <w:lang w:val="en-US" w:eastAsia="zh-CN"/>
              </w:rPr>
              <w:t>.99</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210</w:t>
            </w:r>
            <w:r>
              <w:rPr>
                <w:rFonts w:hint="eastAsia" w:ascii="宋体" w:hAnsi="宋体" w:eastAsia="宋体" w:cs="宋体"/>
                <w:color w:val="auto"/>
                <w:kern w:val="0"/>
                <w:sz w:val="15"/>
                <w:szCs w:val="15"/>
                <w:highlight w:val="none"/>
                <w:lang w:val="en-US" w:eastAsia="zh-CN"/>
              </w:rPr>
              <w:t xml:space="preserve"> </w:t>
            </w:r>
            <w:r>
              <w:rPr>
                <w:rFonts w:hint="eastAsia" w:ascii="宋体" w:hAnsi="宋体" w:eastAsia="宋体" w:cs="宋体"/>
                <w:color w:val="auto"/>
                <w:kern w:val="0"/>
                <w:sz w:val="15"/>
                <w:szCs w:val="15"/>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71</w:t>
            </w:r>
            <w:r>
              <w:rPr>
                <w:rFonts w:hint="eastAsia" w:ascii="宋体" w:hAnsi="宋体" w:eastAsia="宋体" w:cs="宋体"/>
                <w:color w:val="auto"/>
                <w:kern w:val="0"/>
                <w:sz w:val="15"/>
                <w:szCs w:val="15"/>
                <w:highlight w:val="none"/>
                <w:lang w:val="en-US" w:eastAsia="zh-CN"/>
              </w:rPr>
              <w:t>.71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1179.06</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865.00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1841</w:t>
            </w:r>
            <w:r>
              <w:rPr>
                <w:rFonts w:hint="eastAsia" w:ascii="宋体" w:hAnsi="宋体" w:eastAsia="宋体" w:cs="宋体"/>
                <w:color w:val="auto"/>
                <w:kern w:val="0"/>
                <w:sz w:val="15"/>
                <w:szCs w:val="15"/>
                <w:highlight w:val="none"/>
                <w:lang w:val="en-US" w:eastAsia="zh-CN"/>
              </w:rPr>
              <w:t>.35</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215 资源勘探</w:t>
            </w:r>
            <w:r>
              <w:rPr>
                <w:rFonts w:hint="eastAsia" w:ascii="宋体" w:hAnsi="宋体" w:eastAsia="宋体" w:cs="宋体"/>
                <w:color w:val="auto"/>
                <w:kern w:val="0"/>
                <w:sz w:val="15"/>
                <w:szCs w:val="15"/>
                <w:highlight w:val="none"/>
                <w:lang w:val="en-US" w:eastAsia="zh-Hans"/>
              </w:rPr>
              <w:t>工业</w:t>
            </w:r>
            <w:r>
              <w:rPr>
                <w:rFonts w:hint="eastAsia" w:ascii="宋体" w:hAnsi="宋体" w:eastAsia="宋体" w:cs="宋体"/>
                <w:color w:val="auto"/>
                <w:kern w:val="0"/>
                <w:sz w:val="15"/>
                <w:szCs w:val="15"/>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865.00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263.14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263.14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r>
              <w:rPr>
                <w:rFonts w:hint="eastAsia" w:ascii="宋体" w:hAnsi="宋体" w:cs="宋体"/>
                <w:color w:val="auto"/>
                <w:kern w:val="0"/>
                <w:sz w:val="15"/>
                <w:szCs w:val="15"/>
                <w:highlight w:val="none"/>
                <w:lang w:val="en-US" w:eastAsia="zh-CN"/>
              </w:rPr>
              <w:t>263.14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104</w:t>
            </w:r>
            <w:r>
              <w:rPr>
                <w:rFonts w:hint="eastAsia" w:ascii="宋体" w:hAnsi="宋体" w:eastAsia="宋体" w:cs="宋体"/>
                <w:color w:val="auto"/>
                <w:kern w:val="0"/>
                <w:sz w:val="15"/>
                <w:szCs w:val="15"/>
                <w:highlight w:val="none"/>
                <w:lang w:val="en-US" w:eastAsia="zh-CN"/>
              </w:rPr>
              <w:t>.7</w:t>
            </w:r>
            <w:r>
              <w:rPr>
                <w:rFonts w:hint="eastAsia" w:ascii="宋体" w:hAnsi="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lang w:val="en-US" w:eastAsia="zh-CN"/>
              </w:rPr>
              <w:t>政府性</w:t>
            </w:r>
            <w:r>
              <w:rPr>
                <w:rFonts w:hint="eastAsia" w:ascii="宋体" w:hAnsi="宋体" w:eastAsia="宋体" w:cs="宋体"/>
                <w:color w:val="auto"/>
                <w:kern w:val="0"/>
                <w:sz w:val="15"/>
                <w:szCs w:val="15"/>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224</w:t>
            </w:r>
            <w:r>
              <w:rPr>
                <w:rFonts w:hint="eastAsia" w:ascii="宋体" w:hAnsi="宋体" w:eastAsia="宋体" w:cs="宋体"/>
                <w:color w:val="auto"/>
                <w:kern w:val="0"/>
                <w:sz w:val="15"/>
                <w:szCs w:val="15"/>
                <w:highlight w:val="none"/>
                <w:lang w:val="en-US" w:eastAsia="zh-CN"/>
              </w:rPr>
              <w:t xml:space="preserve"> </w:t>
            </w:r>
            <w:r>
              <w:rPr>
                <w:rFonts w:hint="eastAsia" w:ascii="宋体" w:hAnsi="宋体" w:eastAsia="宋体" w:cs="宋体"/>
                <w:color w:val="auto"/>
                <w:kern w:val="0"/>
                <w:sz w:val="15"/>
                <w:szCs w:val="15"/>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1"/>
                <w:szCs w:val="11"/>
                <w:highlight w:val="none"/>
              </w:rPr>
            </w:pPr>
            <w:r>
              <w:rPr>
                <w:rFonts w:hint="eastAsia" w:ascii="宋体" w:hAnsi="宋体" w:eastAsia="宋体" w:cs="宋体"/>
                <w:color w:val="auto"/>
                <w:kern w:val="0"/>
                <w:sz w:val="15"/>
                <w:szCs w:val="15"/>
                <w:highlight w:val="none"/>
              </w:rPr>
              <w:t>230</w:t>
            </w:r>
            <w:r>
              <w:rPr>
                <w:rFonts w:hint="eastAsia" w:ascii="宋体" w:hAnsi="宋体" w:eastAsia="宋体" w:cs="宋体"/>
                <w:color w:val="auto"/>
                <w:kern w:val="0"/>
                <w:sz w:val="15"/>
                <w:szCs w:val="15"/>
                <w:highlight w:val="none"/>
                <w:lang w:val="en-US" w:eastAsia="zh-CN"/>
              </w:rPr>
              <w:t xml:space="preserve"> </w:t>
            </w:r>
            <w:r>
              <w:rPr>
                <w:rFonts w:hint="eastAsia" w:ascii="宋体" w:hAnsi="宋体" w:eastAsia="宋体" w:cs="宋体"/>
                <w:color w:val="auto"/>
                <w:kern w:val="0"/>
                <w:sz w:val="15"/>
                <w:szCs w:val="15"/>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shd w:val="clear" w:color="auto" w:fill="auto"/>
              </w:rPr>
            </w:pPr>
            <w:r>
              <w:rPr>
                <w:rFonts w:hint="eastAsia" w:ascii="宋体" w:hAnsi="宋体" w:eastAsia="宋体" w:cs="宋体"/>
                <w:color w:val="auto"/>
                <w:kern w:val="0"/>
                <w:sz w:val="15"/>
                <w:szCs w:val="15"/>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宋体" w:hAnsi="宋体" w:eastAsia="宋体" w:cs="宋体"/>
                <w:color w:val="auto"/>
                <w:kern w:val="0"/>
                <w:sz w:val="16"/>
                <w:szCs w:val="16"/>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宋体" w:hAnsi="宋体" w:eastAsia="宋体" w:cs="宋体"/>
                <w:color w:val="auto"/>
                <w:kern w:val="0"/>
                <w:sz w:val="15"/>
                <w:szCs w:val="15"/>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3317</w:t>
            </w:r>
            <w:r>
              <w:rPr>
                <w:rFonts w:hint="eastAsia" w:ascii="宋体" w:hAnsi="宋体" w:eastAsia="宋体" w:cs="宋体"/>
                <w:b/>
                <w:bCs/>
                <w:color w:val="auto"/>
                <w:kern w:val="0"/>
                <w:sz w:val="16"/>
                <w:szCs w:val="16"/>
                <w:highlight w:val="none"/>
                <w:lang w:val="en-US" w:eastAsia="zh-CN"/>
              </w:rPr>
              <w:t>.81</w:t>
            </w:r>
          </w:p>
        </w:tc>
        <w:tc>
          <w:tcPr>
            <w:tcW w:w="2693" w:type="dxa"/>
            <w:tcBorders>
              <w:top w:val="nil"/>
              <w:left w:val="nil"/>
              <w:bottom w:val="single" w:color="auto" w:sz="4" w:space="0"/>
              <w:right w:val="nil"/>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3317</w:t>
            </w:r>
            <w:r>
              <w:rPr>
                <w:rFonts w:hint="eastAsia" w:ascii="宋体" w:hAnsi="宋体" w:eastAsia="宋体" w:cs="宋体"/>
                <w:b/>
                <w:bCs/>
                <w:color w:val="auto"/>
                <w:kern w:val="0"/>
                <w:sz w:val="15"/>
                <w:szCs w:val="15"/>
                <w:highlight w:val="none"/>
                <w:lang w:val="en-US" w:eastAsia="zh-CN"/>
              </w:rPr>
              <w:t>.81</w:t>
            </w:r>
            <w:r>
              <w:rPr>
                <w:rFonts w:hint="eastAsia" w:ascii="宋体" w:hAnsi="宋体" w:eastAsia="宋体" w:cs="宋体"/>
                <w:b/>
                <w:bCs/>
                <w:color w:val="auto"/>
                <w:kern w:val="0"/>
                <w:sz w:val="15"/>
                <w:szCs w:val="15"/>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10637" w:type="dxa"/>
        <w:tblInd w:w="-850" w:type="dxa"/>
        <w:tblLayout w:type="fixed"/>
        <w:tblCellMar>
          <w:top w:w="0" w:type="dxa"/>
          <w:left w:w="108" w:type="dxa"/>
          <w:bottom w:w="0" w:type="dxa"/>
          <w:right w:w="108" w:type="dxa"/>
        </w:tblCellMar>
      </w:tblPr>
      <w:tblGrid>
        <w:gridCol w:w="509"/>
        <w:gridCol w:w="405"/>
        <w:gridCol w:w="439"/>
        <w:gridCol w:w="1256"/>
        <w:gridCol w:w="782"/>
        <w:gridCol w:w="834"/>
        <w:gridCol w:w="800"/>
        <w:gridCol w:w="757"/>
        <w:gridCol w:w="420"/>
        <w:gridCol w:w="720"/>
        <w:gridCol w:w="540"/>
        <w:gridCol w:w="660"/>
        <w:gridCol w:w="528"/>
        <w:gridCol w:w="776"/>
        <w:gridCol w:w="739"/>
        <w:gridCol w:w="472"/>
      </w:tblGrid>
      <w:tr>
        <w:tblPrEx>
          <w:tblCellMar>
            <w:top w:w="0" w:type="dxa"/>
            <w:left w:w="108" w:type="dxa"/>
            <w:bottom w:w="0" w:type="dxa"/>
            <w:right w:w="108" w:type="dxa"/>
          </w:tblCellMar>
        </w:tblPrEx>
        <w:trPr>
          <w:trHeight w:val="762" w:hRule="atLeast"/>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5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31"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3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7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87" w:hRule="atLeast"/>
        </w:trPr>
        <w:tc>
          <w:tcPr>
            <w:tcW w:w="50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9"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5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3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5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7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208　</w:t>
            </w:r>
          </w:p>
        </w:tc>
        <w:tc>
          <w:tcPr>
            <w:tcW w:w="405" w:type="dxa"/>
            <w:tcBorders>
              <w:top w:val="nil"/>
              <w:left w:val="nil"/>
              <w:bottom w:val="single" w:color="auto" w:sz="4" w:space="0"/>
              <w:right w:val="single" w:color="auto" w:sz="4" w:space="0"/>
            </w:tcBorders>
            <w:shd w:val="clear" w:color="auto" w:fill="auto"/>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shd w:val="clear" w:color="auto" w:fill="auto"/>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shd w:val="clear" w:color="auto" w:fill="auto"/>
            <w:noWrap w:val="0"/>
            <w:vAlign w:val="center"/>
          </w:tcPr>
          <w:p>
            <w:pPr>
              <w:jc w:val="both"/>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社会保障和就业支出</w:t>
            </w:r>
          </w:p>
        </w:tc>
        <w:tc>
          <w:tcPr>
            <w:tcW w:w="78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120.99</w:t>
            </w:r>
          </w:p>
        </w:tc>
        <w:tc>
          <w:tcPr>
            <w:tcW w:w="83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66.99</w:t>
            </w:r>
          </w:p>
        </w:tc>
        <w:tc>
          <w:tcPr>
            <w:tcW w:w="8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66.99</w:t>
            </w:r>
          </w:p>
        </w:tc>
        <w:tc>
          <w:tcPr>
            <w:tcW w:w="75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4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54</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c>
          <w:tcPr>
            <w:tcW w:w="47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行政事业单位养老支出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120.99</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66.99</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66.99</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54</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行政单位离退休</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17.16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13.16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13.16</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94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机关事业单位基本养老保险缴费支出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73.83</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53.83</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53.83</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94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06</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机关事业单位职业年金缴费支出</w:t>
            </w:r>
          </w:p>
        </w:tc>
        <w:tc>
          <w:tcPr>
            <w:tcW w:w="782"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210</w:t>
            </w:r>
            <w:r>
              <w:rPr>
                <w:rFonts w:hint="eastAsia" w:ascii="宋体" w:hAnsi="宋体" w:eastAsia="宋体" w:cs="宋体"/>
                <w:b/>
                <w:bCs/>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卫生健康支出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71.71</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40.71</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40.71</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31</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行政事业单位医疗</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71.71</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40.71</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40.71</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31</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行政单位医疗</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17.96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7.96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7.96</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02</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事业单位医疗</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28.95</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18.95</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18.95</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03</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公务员医疗补助</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23.46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13.46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13.46</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99</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其他行政事业单位医疗支出</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1.34</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0.34</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0.34</w:t>
            </w: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211</w:t>
            </w:r>
            <w:r>
              <w:rPr>
                <w:rFonts w:hint="eastAsia" w:ascii="宋体" w:hAnsi="宋体" w:eastAsia="宋体" w:cs="宋体"/>
                <w:b/>
                <w:bCs/>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节能环保支出　</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1179.06</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1179.06</w:t>
            </w: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977.67</w:t>
            </w: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201.39</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自然生态保护</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0.57</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生物及物种资源保护</w:t>
            </w:r>
          </w:p>
        </w:tc>
        <w:tc>
          <w:tcPr>
            <w:tcW w:w="78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0.57</w:t>
            </w:r>
          </w:p>
        </w:tc>
        <w:tc>
          <w:tcPr>
            <w:tcW w:w="83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森林保护修复</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815</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121.55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森林管护</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936.55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815</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121.55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07</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风沙荒漠治理</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834"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5"/>
                <w:szCs w:val="15"/>
                <w:highlight w:val="none"/>
                <w:lang w:val="en-US" w:eastAsia="zh-CN"/>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162.67</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79.28</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07</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99</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其他风沙荒漠治理支出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834"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5"/>
                <w:szCs w:val="15"/>
                <w:highlight w:val="none"/>
                <w:lang w:val="en-US" w:eastAsia="zh-CN"/>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162.67</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79.28</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4"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农林水支出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1841.35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1059.61</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cs="宋体"/>
                <w:b/>
                <w:bCs/>
                <w:color w:val="auto"/>
                <w:sz w:val="15"/>
                <w:szCs w:val="15"/>
                <w:highlight w:val="none"/>
                <w:lang w:val="en-US" w:eastAsia="zh-CN"/>
              </w:rPr>
              <w:t>407.24</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652.36</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720</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61.75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农业农村</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35</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农业生态资源保护</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林业和草原</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1840.7</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1059.6</w:t>
            </w:r>
            <w:r>
              <w:rPr>
                <w:rFonts w:hint="eastAsia" w:ascii="宋体" w:hAnsi="宋体" w:cs="宋体"/>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rPr>
            </w:pPr>
            <w:r>
              <w:rPr>
                <w:rFonts w:hint="eastAsia" w:ascii="宋体" w:hAnsi="宋体" w:cs="宋体"/>
                <w:color w:val="auto"/>
                <w:sz w:val="15"/>
                <w:szCs w:val="15"/>
                <w:highlight w:val="none"/>
                <w:lang w:val="en-US" w:eastAsia="zh-CN"/>
              </w:rPr>
              <w:t>407.24</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652.36</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720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61.09</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行政运行</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274</w:t>
            </w:r>
            <w:r>
              <w:rPr>
                <w:rFonts w:hint="eastAsia" w:ascii="宋体" w:hAnsi="宋体" w:cs="宋体"/>
                <w:color w:val="auto"/>
                <w:sz w:val="15"/>
                <w:szCs w:val="15"/>
                <w:highlight w:val="none"/>
                <w:lang w:val="en-US" w:eastAsia="zh-CN"/>
              </w:rPr>
              <w:t>.00</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142</w:t>
            </w:r>
            <w:r>
              <w:rPr>
                <w:rFonts w:hint="eastAsia" w:ascii="宋体" w:hAnsi="宋体" w:cs="宋体"/>
                <w:color w:val="auto"/>
                <w:sz w:val="15"/>
                <w:szCs w:val="15"/>
                <w:highlight w:val="none"/>
                <w:lang w:val="en-US" w:eastAsia="zh-CN"/>
              </w:rPr>
              <w:t>.00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142</w:t>
            </w:r>
            <w:r>
              <w:rPr>
                <w:rFonts w:hint="eastAsia" w:ascii="宋体" w:hAnsi="宋体" w:cs="宋体"/>
                <w:color w:val="auto"/>
                <w:sz w:val="15"/>
                <w:szCs w:val="15"/>
                <w:highlight w:val="none"/>
                <w:lang w:val="en-US" w:eastAsia="zh-CN"/>
              </w:rPr>
              <w:t>.00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132</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一般行政管理事务</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513.44</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512</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1.44</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04</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事业机构</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341.24</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265.24</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265.24</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76</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森林资源培育</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37"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林业草原防灾减灾</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45.87</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w:t>
            </w:r>
            <w:r>
              <w:rPr>
                <w:rFonts w:hint="eastAsia" w:ascii="宋体" w:hAnsi="宋体" w:cs="宋体"/>
                <w:color w:val="auto"/>
                <w:sz w:val="15"/>
                <w:szCs w:val="15"/>
                <w:highlight w:val="none"/>
                <w:lang w:val="en-US" w:eastAsia="zh-CN"/>
              </w:rPr>
              <w:t>.00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w:t>
            </w:r>
            <w:r>
              <w:rPr>
                <w:rFonts w:hint="eastAsia" w:ascii="宋体" w:hAnsi="宋体" w:cs="宋体"/>
                <w:color w:val="auto"/>
                <w:sz w:val="15"/>
                <w:szCs w:val="15"/>
                <w:highlight w:val="none"/>
                <w:lang w:val="en-US" w:eastAsia="zh-CN"/>
              </w:rPr>
              <w:t>.00</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1.87</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36</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草原管理</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213</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38</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退耕还林还草</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615.94</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558.36</w:t>
            </w:r>
          </w:p>
        </w:tc>
        <w:tc>
          <w:tcPr>
            <w:tcW w:w="80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558.36</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57.58</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住房保障支出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104.7</w:t>
            </w:r>
            <w:r>
              <w:rPr>
                <w:rFonts w:hint="eastAsia" w:ascii="宋体" w:hAnsi="宋体" w:cs="宋体"/>
                <w:b/>
                <w:bCs/>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44.7</w:t>
            </w:r>
            <w:r>
              <w:rPr>
                <w:rFonts w:hint="eastAsia" w:ascii="宋体" w:hAnsi="宋体" w:cs="宋体"/>
                <w:b/>
                <w:bCs/>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b/>
                <w:bCs/>
                <w:color w:val="auto"/>
                <w:sz w:val="15"/>
                <w:szCs w:val="15"/>
                <w:highlight w:val="none"/>
                <w:lang w:val="en-US" w:eastAsia="zh-CN"/>
              </w:rPr>
              <w:t>44.7</w:t>
            </w:r>
            <w:r>
              <w:rPr>
                <w:rFonts w:hint="eastAsia" w:ascii="宋体" w:hAnsi="宋体" w:cs="宋体"/>
                <w:b/>
                <w:bCs/>
                <w:color w:val="auto"/>
                <w:sz w:val="15"/>
                <w:szCs w:val="15"/>
                <w:highlight w:val="none"/>
                <w:lang w:val="en-US" w:eastAsia="zh-CN"/>
              </w:rPr>
              <w:t>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60</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住房改革支出</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335"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211</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01</w:t>
            </w:r>
          </w:p>
        </w:tc>
        <w:tc>
          <w:tcPr>
            <w:tcW w:w="1256"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住房公积金</w:t>
            </w:r>
          </w:p>
        </w:tc>
        <w:tc>
          <w:tcPr>
            <w:tcW w:w="782"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834"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800"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44.7</w:t>
            </w:r>
            <w:r>
              <w:rPr>
                <w:rFonts w:hint="eastAsia" w:ascii="宋体" w:hAnsi="宋体" w:cs="宋体"/>
                <w:color w:val="auto"/>
                <w:sz w:val="15"/>
                <w:szCs w:val="15"/>
                <w:highlight w:val="none"/>
                <w:lang w:val="en-US" w:eastAsia="zh-CN"/>
              </w:rPr>
              <w:t>0</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60</w:t>
            </w:r>
            <w:r>
              <w:rPr>
                <w:rFonts w:hint="eastAsia" w:ascii="宋体" w:hAnsi="宋体" w:cs="宋体"/>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5"/>
                <w:szCs w:val="15"/>
                <w:highlight w:val="none"/>
              </w:rPr>
            </w:pPr>
          </w:p>
        </w:tc>
      </w:tr>
      <w:tr>
        <w:tblPrEx>
          <w:tblCellMar>
            <w:top w:w="0" w:type="dxa"/>
            <w:left w:w="108" w:type="dxa"/>
            <w:bottom w:w="0" w:type="dxa"/>
            <w:right w:w="108" w:type="dxa"/>
          </w:tblCellMar>
        </w:tblPrEx>
        <w:trPr>
          <w:trHeight w:val="672" w:hRule="atLeast"/>
        </w:trPr>
        <w:tc>
          <w:tcPr>
            <w:tcW w:w="50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439"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125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合  计　</w:t>
            </w:r>
          </w:p>
        </w:tc>
        <w:tc>
          <w:tcPr>
            <w:tcW w:w="782"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3317.81</w:t>
            </w:r>
            <w:r>
              <w:rPr>
                <w:rFonts w:hint="eastAsia" w:ascii="宋体" w:hAnsi="宋体" w:eastAsia="宋体" w:cs="宋体"/>
                <w:b/>
                <w:bCs/>
                <w:color w:val="auto"/>
                <w:sz w:val="15"/>
                <w:szCs w:val="15"/>
                <w:highlight w:val="none"/>
              </w:rPr>
              <w:t>　</w:t>
            </w:r>
          </w:p>
        </w:tc>
        <w:tc>
          <w:tcPr>
            <w:tcW w:w="834"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lang w:val="en-US" w:eastAsia="zh-CN"/>
              </w:rPr>
              <w:t>2189.6</w:t>
            </w:r>
            <w:r>
              <w:rPr>
                <w:rFonts w:hint="eastAsia" w:ascii="宋体" w:hAnsi="宋体" w:cs="宋体"/>
                <w:b/>
                <w:bCs/>
                <w:color w:val="auto"/>
                <w:sz w:val="15"/>
                <w:szCs w:val="15"/>
                <w:highlight w:val="none"/>
                <w:lang w:val="en-US" w:eastAsia="zh-CN"/>
              </w:rPr>
              <w:t>8</w:t>
            </w:r>
            <w:r>
              <w:rPr>
                <w:rFonts w:hint="eastAsia" w:ascii="宋体" w:hAnsi="宋体" w:eastAsia="宋体" w:cs="宋体"/>
                <w:b/>
                <w:bCs/>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cs="宋体"/>
                <w:b/>
                <w:bCs/>
                <w:color w:val="auto"/>
                <w:sz w:val="15"/>
                <w:szCs w:val="15"/>
                <w:highlight w:val="none"/>
                <w:lang w:val="en-US" w:eastAsia="zh-CN"/>
              </w:rPr>
              <w:t>559.64</w:t>
            </w:r>
            <w:r>
              <w:rPr>
                <w:rFonts w:hint="eastAsia" w:ascii="宋体" w:hAnsi="宋体" w:eastAsia="宋体" w:cs="宋体"/>
                <w:b/>
                <w:bCs/>
                <w:color w:val="auto"/>
                <w:sz w:val="15"/>
                <w:szCs w:val="15"/>
                <w:highlight w:val="none"/>
              </w:rPr>
              <w:t>　</w:t>
            </w:r>
          </w:p>
        </w:tc>
        <w:tc>
          <w:tcPr>
            <w:tcW w:w="75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1630.03</w:t>
            </w:r>
          </w:p>
        </w:tc>
        <w:tc>
          <w:tcPr>
            <w:tcW w:w="4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54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r>
              <w:rPr>
                <w:rFonts w:hint="eastAsia" w:ascii="宋体" w:hAnsi="宋体" w:eastAsia="宋体" w:cs="宋体"/>
                <w:b/>
                <w:bCs/>
                <w:color w:val="auto"/>
                <w:sz w:val="15"/>
                <w:szCs w:val="15"/>
                <w:highlight w:val="none"/>
              </w:rPr>
              <w:t>　</w:t>
            </w: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c>
          <w:tcPr>
            <w:tcW w:w="776"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865</w:t>
            </w:r>
            <w:r>
              <w:rPr>
                <w:rFonts w:hint="eastAsia" w:ascii="宋体" w:hAnsi="宋体" w:cs="宋体"/>
                <w:b/>
                <w:bCs/>
                <w:color w:val="auto"/>
                <w:sz w:val="15"/>
                <w:szCs w:val="15"/>
                <w:highlight w:val="none"/>
                <w:lang w:val="en-US" w:eastAsia="zh-CN"/>
              </w:rPr>
              <w:t>.00</w:t>
            </w:r>
          </w:p>
        </w:tc>
        <w:tc>
          <w:tcPr>
            <w:tcW w:w="739"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lang w:val="en-US" w:eastAsia="zh-CN"/>
              </w:rPr>
            </w:pPr>
            <w:r>
              <w:rPr>
                <w:rFonts w:hint="eastAsia" w:ascii="宋体" w:hAnsi="宋体" w:eastAsia="宋体" w:cs="宋体"/>
                <w:b/>
                <w:bCs/>
                <w:color w:val="auto"/>
                <w:sz w:val="15"/>
                <w:szCs w:val="15"/>
                <w:highlight w:val="none"/>
                <w:lang w:val="en-US" w:eastAsia="zh-CN"/>
              </w:rPr>
              <w:t>263.14</w:t>
            </w:r>
          </w:p>
        </w:tc>
        <w:tc>
          <w:tcPr>
            <w:tcW w:w="472"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ind w:left="0" w:leftChars="0" w:firstLine="0" w:firstLineChars="0"/>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3</w:t>
      </w:r>
    </w:p>
    <w:p>
      <w:pPr>
        <w:keepNext w:val="0"/>
        <w:keepLines w:val="0"/>
        <w:pageBreakBefore w:val="0"/>
        <w:widowControl/>
        <w:tabs>
          <w:tab w:val="left" w:pos="227"/>
        </w:tabs>
        <w:kinsoku/>
        <w:wordWrap/>
        <w:overflowPunct/>
        <w:topLinePunct w:val="0"/>
        <w:autoSpaceDE/>
        <w:autoSpaceDN/>
        <w:bidi w:val="0"/>
        <w:adjustRightInd/>
        <w:snapToGrid/>
        <w:spacing w:line="360" w:lineRule="exact"/>
        <w:jc w:val="left"/>
        <w:textAlignment w:val="auto"/>
        <w:outlineLvl w:val="1"/>
        <w:rPr>
          <w:rFonts w:hint="eastAsia" w:ascii="仿宋_GB2312" w:hAnsi="宋体" w:eastAsia="仿宋_GB2312"/>
          <w:b/>
          <w:color w:val="auto"/>
          <w:kern w:val="0"/>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9259" w:type="dxa"/>
        <w:tblInd w:w="-240" w:type="dxa"/>
        <w:tblLayout w:type="autofit"/>
        <w:tblCellMar>
          <w:top w:w="0" w:type="dxa"/>
          <w:left w:w="108" w:type="dxa"/>
          <w:bottom w:w="0" w:type="dxa"/>
          <w:right w:w="108" w:type="dxa"/>
        </w:tblCellMar>
      </w:tblPr>
      <w:tblGrid>
        <w:gridCol w:w="468"/>
        <w:gridCol w:w="428"/>
        <w:gridCol w:w="428"/>
        <w:gridCol w:w="2507"/>
        <w:gridCol w:w="1793"/>
        <w:gridCol w:w="1791"/>
        <w:gridCol w:w="1844"/>
      </w:tblGrid>
      <w:tr>
        <w:tblPrEx>
          <w:tblCellMar>
            <w:top w:w="0" w:type="dxa"/>
            <w:left w:w="108" w:type="dxa"/>
            <w:bottom w:w="0" w:type="dxa"/>
            <w:right w:w="108" w:type="dxa"/>
          </w:tblCellMar>
        </w:tblPrEx>
        <w:trPr>
          <w:trHeight w:val="322" w:hRule="atLeast"/>
        </w:trPr>
        <w:tc>
          <w:tcPr>
            <w:tcW w:w="383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2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633" w:hRule="atLeast"/>
        </w:trPr>
        <w:tc>
          <w:tcPr>
            <w:tcW w:w="132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0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9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22" w:hRule="atLeast"/>
        </w:trPr>
        <w:tc>
          <w:tcPr>
            <w:tcW w:w="46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0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9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208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社会保障和就业支出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行政事业单位养老支出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120.99</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行政单位离退休</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17.16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17.16</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472"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机关事业单位基本养老保险缴费支出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73.83</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73.83</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472"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06</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机关事业单位职业年金缴费支出</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30</w:t>
            </w:r>
            <w:r>
              <w:rPr>
                <w:rFonts w:hint="eastAsia" w:ascii="宋体" w:hAnsi="宋体" w:cs="宋体"/>
                <w:color w:val="auto"/>
                <w:sz w:val="15"/>
                <w:szCs w:val="15"/>
                <w:highlight w:val="none"/>
                <w:lang w:val="en-US" w:eastAsia="zh-CN"/>
              </w:rPr>
              <w:t>.00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卫生健康支出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行政事业单位医疗</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71.71</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行政单位医疗</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17.96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17.96</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事业单位医疗</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28.95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28.95</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03</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公务员医疗补助</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23.46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23.46</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其他行政事业单位医疗支出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1.34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1.34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节能环保支出　</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1179.06</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1179.06</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自然生态保护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r>
              <w:rPr>
                <w:rFonts w:hint="eastAsia" w:ascii="宋体" w:hAnsi="宋体" w:eastAsia="宋体" w:cs="宋体"/>
                <w:color w:val="auto"/>
                <w:sz w:val="15"/>
                <w:szCs w:val="15"/>
                <w:highlight w:val="none"/>
              </w:rPr>
              <w:t>　</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生物及物种资源保护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0.57</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森林保护修复</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森林管护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936.55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风沙荒漠治理</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其他风沙荒漠治理支出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241.95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农林水支出</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1841.35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615.24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1226.11</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农业农村</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35</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农业生态资源保护</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0.65</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林业和草原</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1840.7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　615.24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1225.46</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行政运行</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274</w:t>
            </w:r>
            <w:r>
              <w:rPr>
                <w:rFonts w:hint="eastAsia" w:ascii="宋体" w:hAnsi="宋体" w:cs="宋体"/>
                <w:color w:val="auto"/>
                <w:sz w:val="15"/>
                <w:szCs w:val="15"/>
                <w:highlight w:val="none"/>
                <w:lang w:val="en-US" w:eastAsia="zh-CN"/>
              </w:rPr>
              <w:t>.00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274</w:t>
            </w:r>
            <w:r>
              <w:rPr>
                <w:rFonts w:hint="eastAsia" w:ascii="宋体" w:hAnsi="宋体" w:cs="宋体"/>
                <w:color w:val="auto"/>
                <w:sz w:val="15"/>
                <w:szCs w:val="15"/>
                <w:highlight w:val="none"/>
                <w:lang w:val="en-US" w:eastAsia="zh-CN"/>
              </w:rPr>
              <w:t>.00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40"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一般行政管理事务</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513.44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513.44</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事业机构</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341.24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341.24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森林资源培育</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w:t>
            </w:r>
            <w:r>
              <w:rPr>
                <w:rFonts w:hint="eastAsia" w:ascii="宋体" w:hAnsi="宋体" w:cs="宋体"/>
                <w:color w:val="auto"/>
                <w:sz w:val="15"/>
                <w:szCs w:val="15"/>
                <w:highlight w:val="none"/>
                <w:lang w:val="en-US" w:eastAsia="zh-CN"/>
              </w:rPr>
              <w:t>.00</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34</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林业草原防灾减灾</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45.87</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45.87</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36</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草原管理</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0.2</w:t>
            </w:r>
            <w:r>
              <w:rPr>
                <w:rFonts w:hint="eastAsia" w:ascii="宋体" w:hAnsi="宋体" w:cs="宋体"/>
                <w:color w:val="auto"/>
                <w:sz w:val="15"/>
                <w:szCs w:val="15"/>
                <w:highlight w:val="none"/>
                <w:lang w:val="en-US" w:eastAsia="zh-CN"/>
              </w:rPr>
              <w:t>0</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38</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退耕还林还草</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615.94</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615.94</w:t>
            </w: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住房保障支出</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住房改革支出</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53"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507"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住房公积金</w:t>
            </w:r>
          </w:p>
        </w:tc>
        <w:tc>
          <w:tcPr>
            <w:tcW w:w="179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7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104.7</w:t>
            </w:r>
            <w:r>
              <w:rPr>
                <w:rFonts w:hint="eastAsia" w:ascii="宋体" w:hAnsi="宋体" w:cs="宋体"/>
                <w:color w:val="auto"/>
                <w:sz w:val="15"/>
                <w:szCs w:val="15"/>
                <w:highlight w:val="none"/>
                <w:lang w:val="en-US" w:eastAsia="zh-CN"/>
              </w:rPr>
              <w:t>0</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5"/>
                <w:szCs w:val="15"/>
                <w:highlight w:val="none"/>
                <w:lang w:val="en-US" w:eastAsia="zh-CN"/>
              </w:rPr>
            </w:pPr>
          </w:p>
        </w:tc>
      </w:tr>
      <w:tr>
        <w:tblPrEx>
          <w:tblCellMar>
            <w:top w:w="0" w:type="dxa"/>
            <w:left w:w="108" w:type="dxa"/>
            <w:bottom w:w="0" w:type="dxa"/>
            <w:right w:w="108" w:type="dxa"/>
          </w:tblCellMar>
        </w:tblPrEx>
        <w:trPr>
          <w:trHeight w:val="276" w:hRule="atLeast"/>
        </w:trPr>
        <w:tc>
          <w:tcPr>
            <w:tcW w:w="46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　</w:t>
            </w:r>
          </w:p>
        </w:tc>
        <w:tc>
          <w:tcPr>
            <w:tcW w:w="428"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　</w:t>
            </w:r>
          </w:p>
        </w:tc>
        <w:tc>
          <w:tcPr>
            <w:tcW w:w="250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2"/>
                <w:sz w:val="16"/>
                <w:szCs w:val="16"/>
                <w:highlight w:val="none"/>
                <w:lang w:val="en-US" w:eastAsia="zh-CN" w:bidi="ar-SA"/>
              </w:rPr>
            </w:pPr>
            <w:r>
              <w:rPr>
                <w:rFonts w:hint="eastAsia" w:ascii="宋体" w:hAnsi="宋体" w:eastAsia="宋体" w:cs="宋体"/>
                <w:b/>
                <w:bCs/>
                <w:color w:val="auto"/>
                <w:sz w:val="16"/>
                <w:szCs w:val="16"/>
                <w:highlight w:val="none"/>
              </w:rPr>
              <w:t>合  计　</w:t>
            </w:r>
          </w:p>
        </w:tc>
        <w:tc>
          <w:tcPr>
            <w:tcW w:w="17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3317.81</w:t>
            </w:r>
          </w:p>
        </w:tc>
        <w:tc>
          <w:tcPr>
            <w:tcW w:w="179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912.64</w:t>
            </w:r>
          </w:p>
        </w:tc>
        <w:tc>
          <w:tcPr>
            <w:tcW w:w="18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2405.17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9"/>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szCs w:val="24"/>
          <w:highlight w:val="none"/>
        </w:rPr>
        <w:t xml:space="preserve">                                 单位：万元</w:t>
      </w:r>
    </w:p>
    <w:tbl>
      <w:tblPr>
        <w:tblStyle w:val="10"/>
        <w:tblW w:w="9449" w:type="dxa"/>
        <w:tblInd w:w="-240" w:type="dxa"/>
        <w:tblLayout w:type="autofit"/>
        <w:tblCellMar>
          <w:top w:w="0" w:type="dxa"/>
          <w:left w:w="108" w:type="dxa"/>
          <w:bottom w:w="0" w:type="dxa"/>
          <w:right w:w="108" w:type="dxa"/>
        </w:tblCellMar>
      </w:tblPr>
      <w:tblGrid>
        <w:gridCol w:w="1922"/>
        <w:gridCol w:w="916"/>
        <w:gridCol w:w="2559"/>
        <w:gridCol w:w="951"/>
        <w:gridCol w:w="847"/>
        <w:gridCol w:w="1127"/>
        <w:gridCol w:w="1127"/>
      </w:tblGrid>
      <w:tr>
        <w:tblPrEx>
          <w:tblCellMar>
            <w:top w:w="0" w:type="dxa"/>
            <w:left w:w="108" w:type="dxa"/>
            <w:bottom w:w="0" w:type="dxa"/>
            <w:right w:w="108" w:type="dxa"/>
          </w:tblCellMar>
        </w:tblPrEx>
        <w:trPr>
          <w:trHeight w:val="285" w:hRule="atLeast"/>
        </w:trPr>
        <w:tc>
          <w:tcPr>
            <w:tcW w:w="2838"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1"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4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2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2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Hans"/>
              </w:rPr>
              <w:t>一、</w:t>
            </w:r>
            <w:r>
              <w:rPr>
                <w:rFonts w:hint="eastAsia" w:ascii="宋体" w:hAnsi="宋体" w:eastAsia="宋体" w:cs="宋体"/>
                <w:color w:val="auto"/>
                <w:kern w:val="0"/>
                <w:sz w:val="15"/>
                <w:szCs w:val="15"/>
                <w:highlight w:val="none"/>
              </w:rPr>
              <w:t>财政拨款（补助）</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2189.67</w:t>
            </w: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201 一般公共服务支出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50" w:firstLineChars="100"/>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一般公共预算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2189.67</w:t>
            </w: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202 外交支出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政府性基金预算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203 国防支出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国有资本经营预算</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204 公共安全支出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297"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205 教育支出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206 科学技术支出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207 文化旅游体育与传媒支出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208 社会保障和就业支出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66.99</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66.99</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209 社会保险基金支出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210</w:t>
            </w:r>
            <w:r>
              <w:rPr>
                <w:rFonts w:hint="eastAsia" w:ascii="宋体" w:hAnsi="宋体" w:eastAsia="宋体" w:cs="宋体"/>
                <w:b w:val="0"/>
                <w:bCs w:val="0"/>
                <w:color w:val="auto"/>
                <w:kern w:val="0"/>
                <w:sz w:val="15"/>
                <w:szCs w:val="15"/>
                <w:highlight w:val="none"/>
                <w:lang w:val="en-US" w:eastAsia="zh-CN"/>
              </w:rPr>
              <w:t xml:space="preserve"> </w:t>
            </w:r>
            <w:r>
              <w:rPr>
                <w:rFonts w:hint="eastAsia" w:ascii="宋体" w:hAnsi="宋体" w:eastAsia="宋体" w:cs="宋体"/>
                <w:b w:val="0"/>
                <w:bCs w:val="0"/>
                <w:color w:val="auto"/>
                <w:kern w:val="0"/>
                <w:sz w:val="15"/>
                <w:szCs w:val="15"/>
                <w:highlight w:val="none"/>
              </w:rPr>
              <w:t>卫生健康支出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40.71</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40.71</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211 节能环保支出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5"/>
                <w:szCs w:val="15"/>
                <w:highlight w:val="none"/>
                <w:lang w:val="en-US"/>
              </w:rPr>
            </w:pPr>
            <w:r>
              <w:rPr>
                <w:rFonts w:hint="eastAsia" w:ascii="宋体" w:hAnsi="宋体" w:cs="宋体"/>
                <w:color w:val="auto"/>
                <w:kern w:val="0"/>
                <w:sz w:val="15"/>
                <w:szCs w:val="15"/>
                <w:highlight w:val="none"/>
                <w:lang w:val="en-US" w:eastAsia="zh-CN"/>
              </w:rPr>
              <w:t>977.67</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977.67</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212 城乡社区支出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213 农林水支出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1059.60</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1059.60</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214 交通运输支出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215 资源勘探</w:t>
            </w:r>
            <w:r>
              <w:rPr>
                <w:rFonts w:hint="eastAsia" w:ascii="宋体" w:hAnsi="宋体" w:eastAsia="宋体" w:cs="宋体"/>
                <w:b w:val="0"/>
                <w:bCs w:val="0"/>
                <w:color w:val="auto"/>
                <w:kern w:val="0"/>
                <w:sz w:val="15"/>
                <w:szCs w:val="15"/>
                <w:highlight w:val="none"/>
                <w:lang w:val="en-US" w:eastAsia="zh-Hans"/>
              </w:rPr>
              <w:t>工业</w:t>
            </w:r>
            <w:r>
              <w:rPr>
                <w:rFonts w:hint="eastAsia" w:ascii="宋体" w:hAnsi="宋体" w:eastAsia="宋体" w:cs="宋体"/>
                <w:b w:val="0"/>
                <w:bCs w:val="0"/>
                <w:color w:val="auto"/>
                <w:kern w:val="0"/>
                <w:sz w:val="15"/>
                <w:szCs w:val="15"/>
                <w:highlight w:val="none"/>
              </w:rPr>
              <w:t>信息等支出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216 商业服务业等支出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217 金融支出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219 援助其他地区支出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220 自然资源海洋气象等支出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221 住房保障支出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222 粮油物资储备支出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223 国有资本经营预算支出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224</w:t>
            </w:r>
            <w:r>
              <w:rPr>
                <w:rFonts w:hint="eastAsia" w:ascii="宋体" w:hAnsi="宋体" w:eastAsia="宋体" w:cs="宋体"/>
                <w:b w:val="0"/>
                <w:bCs w:val="0"/>
                <w:color w:val="auto"/>
                <w:kern w:val="0"/>
                <w:sz w:val="15"/>
                <w:szCs w:val="15"/>
                <w:highlight w:val="none"/>
                <w:lang w:val="en-US" w:eastAsia="zh-CN"/>
              </w:rPr>
              <w:t xml:space="preserve"> </w:t>
            </w:r>
            <w:r>
              <w:rPr>
                <w:rFonts w:hint="eastAsia" w:ascii="宋体" w:hAnsi="宋体" w:eastAsia="宋体" w:cs="宋体"/>
                <w:b w:val="0"/>
                <w:bCs w:val="0"/>
                <w:color w:val="auto"/>
                <w:kern w:val="0"/>
                <w:sz w:val="15"/>
                <w:szCs w:val="15"/>
                <w:highlight w:val="none"/>
              </w:rPr>
              <w:t>灾害防治及应急管理支出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227 预备费</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229 其他支出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230</w:t>
            </w:r>
            <w:r>
              <w:rPr>
                <w:rFonts w:hint="eastAsia" w:ascii="宋体" w:hAnsi="宋体" w:eastAsia="宋体" w:cs="宋体"/>
                <w:b w:val="0"/>
                <w:bCs w:val="0"/>
                <w:color w:val="auto"/>
                <w:kern w:val="0"/>
                <w:sz w:val="15"/>
                <w:szCs w:val="15"/>
                <w:highlight w:val="none"/>
                <w:lang w:val="en-US" w:eastAsia="zh-CN"/>
              </w:rPr>
              <w:t xml:space="preserve"> </w:t>
            </w:r>
            <w:r>
              <w:rPr>
                <w:rFonts w:hint="eastAsia" w:ascii="宋体" w:hAnsi="宋体" w:eastAsia="宋体" w:cs="宋体"/>
                <w:b w:val="0"/>
                <w:bCs w:val="0"/>
                <w:color w:val="auto"/>
                <w:kern w:val="0"/>
                <w:sz w:val="15"/>
                <w:szCs w:val="15"/>
                <w:highlight w:val="none"/>
              </w:rPr>
              <w:t>转移性支出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231 债务还本支出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232 债务付息支出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233 债务发行费用支出</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w:t>
            </w: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 xml:space="preserve">                    </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color w:val="auto"/>
                <w:kern w:val="0"/>
                <w:sz w:val="15"/>
                <w:szCs w:val="15"/>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宋体" w:hAnsi="宋体" w:eastAsia="宋体" w:cs="宋体"/>
                <w:color w:val="auto"/>
                <w:kern w:val="0"/>
                <w:sz w:val="15"/>
                <w:szCs w:val="15"/>
                <w:highlight w:val="none"/>
              </w:rPr>
            </w:pP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val="0"/>
                <w:bCs w:val="0"/>
                <w:color w:val="auto"/>
                <w:kern w:val="0"/>
                <w:sz w:val="15"/>
                <w:szCs w:val="15"/>
                <w:highlight w:val="none"/>
              </w:rPr>
            </w:pP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lang w:val="en-US" w:eastAsia="zh-CN" w:bidi="ar-SA"/>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c>
          <w:tcPr>
            <w:tcW w:w="112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12" w:hRule="exact"/>
        </w:trPr>
        <w:tc>
          <w:tcPr>
            <w:tcW w:w="19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收  入  总  计</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2189.67</w:t>
            </w:r>
            <w:r>
              <w:rPr>
                <w:rFonts w:hint="eastAsia" w:ascii="宋体" w:hAnsi="宋体" w:eastAsia="宋体" w:cs="宋体"/>
                <w:b/>
                <w:bCs/>
                <w:color w:val="auto"/>
                <w:kern w:val="0"/>
                <w:sz w:val="15"/>
                <w:szCs w:val="15"/>
                <w:highlight w:val="none"/>
              </w:rPr>
              <w:t>　</w:t>
            </w:r>
          </w:p>
        </w:tc>
        <w:tc>
          <w:tcPr>
            <w:tcW w:w="255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支  出  总  计</w:t>
            </w:r>
          </w:p>
        </w:tc>
        <w:tc>
          <w:tcPr>
            <w:tcW w:w="9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2189.67</w:t>
            </w:r>
            <w:r>
              <w:rPr>
                <w:rFonts w:hint="eastAsia" w:ascii="宋体" w:hAnsi="宋体" w:eastAsia="宋体" w:cs="宋体"/>
                <w:b/>
                <w:bCs/>
                <w:color w:val="auto"/>
                <w:kern w:val="0"/>
                <w:sz w:val="15"/>
                <w:szCs w:val="15"/>
                <w:highlight w:val="none"/>
              </w:rPr>
              <w:t>　</w:t>
            </w:r>
          </w:p>
        </w:tc>
        <w:tc>
          <w:tcPr>
            <w:tcW w:w="8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2189.67</w:t>
            </w:r>
            <w:r>
              <w:rPr>
                <w:rFonts w:hint="eastAsia" w:ascii="宋体" w:hAnsi="宋体" w:eastAsia="宋体" w:cs="宋体"/>
                <w:b/>
                <w:bCs/>
                <w:color w:val="auto"/>
                <w:kern w:val="0"/>
                <w:sz w:val="15"/>
                <w:szCs w:val="15"/>
                <w:highlight w:val="none"/>
              </w:rPr>
              <w:t>　</w:t>
            </w:r>
          </w:p>
        </w:tc>
        <w:tc>
          <w:tcPr>
            <w:tcW w:w="225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8880" w:type="dxa"/>
        <w:tblInd w:w="-34" w:type="dxa"/>
        <w:tblLayout w:type="autofit"/>
        <w:tblCellMar>
          <w:top w:w="0" w:type="dxa"/>
          <w:left w:w="108" w:type="dxa"/>
          <w:bottom w:w="0" w:type="dxa"/>
          <w:right w:w="108" w:type="dxa"/>
        </w:tblCellMar>
      </w:tblPr>
      <w:tblGrid>
        <w:gridCol w:w="455"/>
        <w:gridCol w:w="481"/>
        <w:gridCol w:w="485"/>
        <w:gridCol w:w="2420"/>
        <w:gridCol w:w="634"/>
        <w:gridCol w:w="987"/>
        <w:gridCol w:w="207"/>
        <w:gridCol w:w="1567"/>
        <w:gridCol w:w="1644"/>
      </w:tblGrid>
      <w:tr>
        <w:tblPrEx>
          <w:tblCellMar>
            <w:top w:w="0" w:type="dxa"/>
            <w:left w:w="108" w:type="dxa"/>
            <w:bottom w:w="0" w:type="dxa"/>
            <w:right w:w="108" w:type="dxa"/>
          </w:tblCellMar>
        </w:tblPrEx>
        <w:trPr>
          <w:trHeight w:val="412" w:hRule="atLeast"/>
        </w:trPr>
        <w:tc>
          <w:tcPr>
            <w:tcW w:w="8880"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309" w:hRule="atLeast"/>
        </w:trPr>
        <w:tc>
          <w:tcPr>
            <w:tcW w:w="3841"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p>
        </w:tc>
        <w:tc>
          <w:tcPr>
            <w:tcW w:w="63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9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1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28" w:hRule="atLeast"/>
        </w:trPr>
        <w:tc>
          <w:tcPr>
            <w:tcW w:w="384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3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535" w:hRule="atLeast"/>
        </w:trPr>
        <w:tc>
          <w:tcPr>
            <w:tcW w:w="142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2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2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7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4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277" w:hRule="atLeast"/>
        </w:trPr>
        <w:tc>
          <w:tcPr>
            <w:tcW w:w="455"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8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2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2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7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4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208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社会保障和就业支出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color w:val="auto"/>
                <w:kern w:val="0"/>
                <w:sz w:val="15"/>
                <w:szCs w:val="15"/>
                <w:highlight w:val="none"/>
                <w:lang w:val="en-US" w:eastAsia="zh-CN"/>
              </w:rPr>
            </w:pPr>
            <w:r>
              <w:rPr>
                <w:rFonts w:hint="eastAsia" w:ascii="宋体" w:hAnsi="宋体" w:eastAsia="宋体" w:cs="宋体"/>
                <w:b w:val="0"/>
                <w:bCs/>
                <w:color w:val="auto"/>
                <w:kern w:val="0"/>
                <w:sz w:val="15"/>
                <w:szCs w:val="15"/>
                <w:highlight w:val="none"/>
                <w:lang w:val="en-US" w:eastAsia="zh-CN"/>
              </w:rPr>
              <w:t>66.99</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color w:val="auto"/>
                <w:kern w:val="0"/>
                <w:sz w:val="15"/>
                <w:szCs w:val="15"/>
                <w:highlight w:val="none"/>
                <w:lang w:val="en-US" w:eastAsia="zh-CN" w:bidi="ar-SA"/>
              </w:rPr>
            </w:pPr>
            <w:r>
              <w:rPr>
                <w:rFonts w:hint="eastAsia" w:ascii="宋体" w:hAnsi="宋体" w:eastAsia="宋体" w:cs="宋体"/>
                <w:b w:val="0"/>
                <w:bCs/>
                <w:color w:val="auto"/>
                <w:kern w:val="0"/>
                <w:sz w:val="15"/>
                <w:szCs w:val="15"/>
                <w:highlight w:val="none"/>
                <w:lang w:val="en-US" w:eastAsia="zh-CN"/>
              </w:rPr>
              <w:t>66.99</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行政事业单位养老支出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66.99</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66.99</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行政单位离退休</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13.16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13.16</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406"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208</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机关事业单位基本养老保险缴费支出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53.83</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53.83</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卫生健康支出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40.71</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40.71</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行政事业单位医疗</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40.71</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40.71</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行政单位医疗</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7.96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7.96</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事业单位医疗</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18.95</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18.95</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03</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公务员医疗补助</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13.46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13.46</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210</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11</w:t>
            </w: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其他行政事业单位医疗支出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0.34</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0.34</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r>
              <w:rPr>
                <w:rFonts w:hint="eastAsia" w:ascii="宋体" w:hAnsi="宋体" w:eastAsia="宋体" w:cs="宋体"/>
                <w:color w:val="auto"/>
                <w:sz w:val="15"/>
                <w:szCs w:val="15"/>
                <w:highlight w:val="none"/>
              </w:rPr>
              <w:t>　</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　</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节能环保支出　</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977.67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977.67</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森林保护修复</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815.00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815.00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森林管护</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815.00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815.00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风沙荒漠治理</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162.67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162.67</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07</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99</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其他风沙荒漠治理支出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162.67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162.67</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农林水支出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1059.60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407.24</w:t>
            </w: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652.36</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林业和草原</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1059.60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407.24</w:t>
            </w: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652.36</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行政运行</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142</w:t>
            </w:r>
            <w:r>
              <w:rPr>
                <w:rFonts w:hint="eastAsia" w:ascii="宋体" w:hAnsi="宋体" w:cs="宋体"/>
                <w:color w:val="auto"/>
                <w:kern w:val="0"/>
                <w:sz w:val="15"/>
                <w:szCs w:val="15"/>
                <w:highlight w:val="none"/>
                <w:lang w:val="en-US" w:eastAsia="zh-CN"/>
              </w:rPr>
              <w:t>.00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142</w:t>
            </w:r>
            <w:r>
              <w:rPr>
                <w:rFonts w:hint="eastAsia" w:ascii="宋体" w:hAnsi="宋体" w:cs="宋体"/>
                <w:color w:val="auto"/>
                <w:kern w:val="0"/>
                <w:sz w:val="15"/>
                <w:szCs w:val="15"/>
                <w:highlight w:val="none"/>
                <w:lang w:val="en-US" w:eastAsia="zh-CN"/>
              </w:rPr>
              <w:t>.00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04</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事业机构</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265.24</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265.24</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05</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森林资源培育</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50</w:t>
            </w:r>
            <w:r>
              <w:rPr>
                <w:rFonts w:hint="eastAsia" w:ascii="宋体" w:hAnsi="宋体" w:cs="宋体"/>
                <w:color w:val="auto"/>
                <w:kern w:val="0"/>
                <w:sz w:val="15"/>
                <w:szCs w:val="15"/>
                <w:highlight w:val="none"/>
                <w:lang w:val="en-US" w:eastAsia="zh-CN"/>
              </w:rPr>
              <w:t>.00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50</w:t>
            </w:r>
            <w:r>
              <w:rPr>
                <w:rFonts w:hint="eastAsia" w:ascii="宋体" w:hAnsi="宋体" w:cs="宋体"/>
                <w:color w:val="auto"/>
                <w:kern w:val="0"/>
                <w:sz w:val="15"/>
                <w:szCs w:val="15"/>
                <w:highlight w:val="none"/>
                <w:lang w:val="en-US" w:eastAsia="zh-CN"/>
              </w:rPr>
              <w:t>.00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34</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林业草原防灾减灾</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44.00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44.00</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213</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38</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退耕还林还草</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558.36</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558.36</w:t>
            </w: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住房保障支出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住房改革支出</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295" w:hRule="atLeast"/>
        </w:trPr>
        <w:tc>
          <w:tcPr>
            <w:tcW w:w="455"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2</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1</w:t>
            </w:r>
          </w:p>
        </w:tc>
        <w:tc>
          <w:tcPr>
            <w:tcW w:w="481"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02</w:t>
            </w:r>
          </w:p>
        </w:tc>
        <w:tc>
          <w:tcPr>
            <w:tcW w:w="485"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01</w:t>
            </w:r>
          </w:p>
        </w:tc>
        <w:tc>
          <w:tcPr>
            <w:tcW w:w="2420"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住房公积金</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22" w:hRule="atLeast"/>
        </w:trPr>
        <w:tc>
          <w:tcPr>
            <w:tcW w:w="455"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5"/>
                <w:szCs w:val="15"/>
                <w:highlight w:val="none"/>
              </w:rPr>
            </w:pPr>
          </w:p>
        </w:tc>
        <w:tc>
          <w:tcPr>
            <w:tcW w:w="48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5"/>
                <w:szCs w:val="15"/>
                <w:highlight w:val="none"/>
              </w:rPr>
            </w:pPr>
          </w:p>
        </w:tc>
        <w:tc>
          <w:tcPr>
            <w:tcW w:w="48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5"/>
                <w:szCs w:val="15"/>
                <w:highlight w:val="none"/>
              </w:rPr>
            </w:pPr>
          </w:p>
        </w:tc>
        <w:tc>
          <w:tcPr>
            <w:tcW w:w="242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5"/>
                <w:szCs w:val="15"/>
                <w:highlight w:val="none"/>
              </w:rPr>
            </w:pPr>
            <w:r>
              <w:rPr>
                <w:rFonts w:hint="eastAsia" w:ascii="宋体" w:hAnsi="宋体" w:eastAsia="宋体" w:cs="宋体"/>
                <w:b/>
                <w:bCs/>
                <w:color w:val="auto"/>
                <w:kern w:val="0"/>
                <w:sz w:val="15"/>
                <w:szCs w:val="15"/>
                <w:highlight w:val="none"/>
              </w:rPr>
              <w:t>合  计</w:t>
            </w:r>
          </w:p>
        </w:tc>
        <w:tc>
          <w:tcPr>
            <w:tcW w:w="162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2189.67</w:t>
            </w:r>
          </w:p>
        </w:tc>
        <w:tc>
          <w:tcPr>
            <w:tcW w:w="177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559.64</w:t>
            </w:r>
          </w:p>
        </w:tc>
        <w:tc>
          <w:tcPr>
            <w:tcW w:w="16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1630.03</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100" w:type="dxa"/>
        <w:tblInd w:w="-148" w:type="dxa"/>
        <w:tblLayout w:type="autofit"/>
        <w:tblCellMar>
          <w:top w:w="0" w:type="dxa"/>
          <w:left w:w="108" w:type="dxa"/>
          <w:bottom w:w="0" w:type="dxa"/>
          <w:right w:w="108" w:type="dxa"/>
        </w:tblCellMar>
      </w:tblPr>
      <w:tblGrid>
        <w:gridCol w:w="736"/>
        <w:gridCol w:w="564"/>
        <w:gridCol w:w="2819"/>
        <w:gridCol w:w="969"/>
        <w:gridCol w:w="689"/>
        <w:gridCol w:w="950"/>
        <w:gridCol w:w="708"/>
        <w:gridCol w:w="1665"/>
      </w:tblGrid>
      <w:tr>
        <w:tblPrEx>
          <w:tblCellMar>
            <w:top w:w="0" w:type="dxa"/>
            <w:left w:w="108" w:type="dxa"/>
            <w:bottom w:w="0" w:type="dxa"/>
            <w:right w:w="108" w:type="dxa"/>
          </w:tblCellMar>
        </w:tblPrEx>
        <w:trPr>
          <w:trHeight w:val="397" w:hRule="atLeast"/>
        </w:trPr>
        <w:tc>
          <w:tcPr>
            <w:tcW w:w="9100"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328" w:hRule="atLeast"/>
        </w:trPr>
        <w:tc>
          <w:tcPr>
            <w:tcW w:w="411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p>
        </w:tc>
        <w:tc>
          <w:tcPr>
            <w:tcW w:w="96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3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373"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38" w:hRule="atLeast"/>
        </w:trPr>
        <w:tc>
          <w:tcPr>
            <w:tcW w:w="411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81"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505" w:hRule="atLeast"/>
        </w:trPr>
        <w:tc>
          <w:tcPr>
            <w:tcW w:w="1300"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1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5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5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6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64" w:hRule="atLeast"/>
        </w:trPr>
        <w:tc>
          <w:tcPr>
            <w:tcW w:w="73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64"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1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5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5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65"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工资福利支出</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514.23</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514.23</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基本工资</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135.32</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135.32</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02</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津贴补贴</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68.28</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68.28</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03</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奖金</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107.19</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107.19</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33"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07</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绩效工资</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61.67</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61.67</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08</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机关事业单位基本养老保险缴费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53.83</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53.83</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职工基本医疗保险缴费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26.91</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26.91</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公务员医疗补助缴费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13.46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13.46</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12</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其他社会保障缴费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2.87</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2.87</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301</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13</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住房公积金</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44.7</w:t>
            </w:r>
            <w:r>
              <w:rPr>
                <w:rFonts w:hint="eastAsia" w:ascii="宋体" w:hAnsi="宋体" w:cs="宋体"/>
                <w:color w:val="auto"/>
                <w:kern w:val="0"/>
                <w:sz w:val="15"/>
                <w:szCs w:val="15"/>
                <w:highlight w:val="none"/>
                <w:lang w:val="en-US" w:eastAsia="zh-CN"/>
              </w:rPr>
              <w:t>0</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商品和服务支出</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28.86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28.86</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办公费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1.1</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1.1</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05</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0.66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0.66</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06</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电费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2.2</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2.2</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07</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邮电费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1.5</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1.5</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差旅费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0.8</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0.8</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17</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公务接待费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0.1</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0.1</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28</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工会经费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6.5</w:t>
            </w:r>
            <w:r>
              <w:rPr>
                <w:rFonts w:hint="eastAsia" w:ascii="宋体" w:hAnsi="宋体" w:cs="宋体"/>
                <w:color w:val="auto"/>
                <w:kern w:val="0"/>
                <w:sz w:val="15"/>
                <w:szCs w:val="15"/>
                <w:highlight w:val="none"/>
                <w:lang w:val="en-US" w:eastAsia="zh-CN"/>
              </w:rPr>
              <w:t>0</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6.5</w:t>
            </w:r>
            <w:r>
              <w:rPr>
                <w:rFonts w:hint="eastAsia" w:ascii="宋体" w:hAnsi="宋体" w:cs="宋体"/>
                <w:color w:val="auto"/>
                <w:kern w:val="0"/>
                <w:sz w:val="15"/>
                <w:szCs w:val="15"/>
                <w:highlight w:val="none"/>
                <w:lang w:val="en-US" w:eastAsia="zh-CN"/>
              </w:rPr>
              <w:t>0</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31</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公务用车运行维护费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1.41</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1.41</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302</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39</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其他交通费用</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14.59</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14.59</w:t>
            </w: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对个人和家庭的补助</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16.55</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16.55</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02</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退休费</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13.16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13.16</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05</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生活补助</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1.73</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1.73</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61"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303</w:t>
            </w: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09</w:t>
            </w: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奖励金</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1.66</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1.66</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color w:val="auto"/>
                <w:kern w:val="0"/>
                <w:sz w:val="15"/>
                <w:szCs w:val="15"/>
                <w:highlight w:val="none"/>
              </w:rPr>
            </w:pPr>
          </w:p>
        </w:tc>
      </w:tr>
      <w:tr>
        <w:tblPrEx>
          <w:tblCellMar>
            <w:top w:w="0" w:type="dxa"/>
            <w:left w:w="108" w:type="dxa"/>
            <w:bottom w:w="0" w:type="dxa"/>
            <w:right w:w="108" w:type="dxa"/>
          </w:tblCellMar>
        </w:tblPrEx>
        <w:trPr>
          <w:trHeight w:val="395" w:hRule="atLeast"/>
        </w:trPr>
        <w:tc>
          <w:tcPr>
            <w:tcW w:w="7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宋体" w:hAnsi="宋体" w:cs="宋体"/>
                <w:color w:val="auto"/>
                <w:kern w:val="0"/>
                <w:sz w:val="20"/>
                <w:szCs w:val="20"/>
                <w:highlight w:val="none"/>
              </w:rPr>
            </w:pPr>
          </w:p>
        </w:tc>
        <w:tc>
          <w:tcPr>
            <w:tcW w:w="5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宋体" w:hAnsi="宋体" w:cs="宋体"/>
                <w:color w:val="auto"/>
                <w:kern w:val="0"/>
                <w:sz w:val="20"/>
                <w:szCs w:val="20"/>
                <w:highlight w:val="none"/>
              </w:rPr>
            </w:pPr>
          </w:p>
        </w:tc>
        <w:tc>
          <w:tcPr>
            <w:tcW w:w="28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b/>
                <w:bCs/>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rPr>
              <w:t>559.64</w:t>
            </w:r>
          </w:p>
        </w:tc>
        <w:tc>
          <w:tcPr>
            <w:tcW w:w="1658"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b/>
                <w:bCs/>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rPr>
              <w:t>530.78</w:t>
            </w: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b/>
                <w:bCs/>
                <w:color w:val="auto"/>
                <w:kern w:val="0"/>
                <w:sz w:val="18"/>
                <w:szCs w:val="18"/>
                <w:highlight w:val="none"/>
                <w:lang w:val="en-US" w:eastAsia="zh-CN"/>
              </w:rPr>
            </w:pPr>
            <w:r>
              <w:rPr>
                <w:rFonts w:hint="eastAsia" w:ascii="宋体" w:hAnsi="宋体" w:eastAsia="宋体" w:cs="宋体"/>
                <w:b/>
                <w:bCs/>
                <w:color w:val="auto"/>
                <w:kern w:val="0"/>
                <w:sz w:val="18"/>
                <w:szCs w:val="18"/>
                <w:highlight w:val="none"/>
                <w:lang w:val="en-US" w:eastAsia="zh-CN"/>
              </w:rPr>
              <w:t>28.86</w:t>
            </w:r>
          </w:p>
        </w:tc>
      </w:tr>
    </w:tbl>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bottom"/>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pStyle w:val="9"/>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tLeast"/>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10855" w:type="dxa"/>
        <w:jc w:val="center"/>
        <w:tblLayout w:type="fixed"/>
        <w:tblCellMar>
          <w:top w:w="0" w:type="dxa"/>
          <w:left w:w="108" w:type="dxa"/>
          <w:bottom w:w="0" w:type="dxa"/>
          <w:right w:w="108" w:type="dxa"/>
        </w:tblCellMar>
      </w:tblPr>
      <w:tblGrid>
        <w:gridCol w:w="301"/>
        <w:gridCol w:w="307"/>
        <w:gridCol w:w="600"/>
        <w:gridCol w:w="739"/>
        <w:gridCol w:w="1119"/>
        <w:gridCol w:w="1489"/>
        <w:gridCol w:w="722"/>
        <w:gridCol w:w="418"/>
        <w:gridCol w:w="717"/>
        <w:gridCol w:w="620"/>
        <w:gridCol w:w="530"/>
        <w:gridCol w:w="523"/>
        <w:gridCol w:w="619"/>
        <w:gridCol w:w="584"/>
        <w:gridCol w:w="327"/>
        <w:gridCol w:w="218"/>
        <w:gridCol w:w="589"/>
        <w:gridCol w:w="433"/>
      </w:tblGrid>
      <w:tr>
        <w:tblPrEx>
          <w:tblCellMar>
            <w:top w:w="0" w:type="dxa"/>
            <w:left w:w="108" w:type="dxa"/>
            <w:bottom w:w="0" w:type="dxa"/>
            <w:right w:w="108" w:type="dxa"/>
          </w:tblCellMar>
        </w:tblPrEx>
        <w:trPr>
          <w:gridBefore w:val="1"/>
          <w:gridAfter w:val="3"/>
          <w:wBefore w:w="301" w:type="dxa"/>
          <w:wAfter w:w="1240" w:type="dxa"/>
          <w:trHeight w:val="200" w:hRule="atLeast"/>
          <w:jc w:val="center"/>
        </w:trPr>
        <w:tc>
          <w:tcPr>
            <w:tcW w:w="9314" w:type="dxa"/>
            <w:gridSpan w:val="14"/>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3"/>
          <w:wBefore w:w="301" w:type="dxa"/>
          <w:wAfter w:w="1240" w:type="dxa"/>
          <w:trHeight w:val="300" w:hRule="atLeast"/>
          <w:jc w:val="center"/>
        </w:trPr>
        <w:tc>
          <w:tcPr>
            <w:tcW w:w="4976" w:type="dxa"/>
            <w:gridSpan w:val="6"/>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p>
        </w:tc>
        <w:tc>
          <w:tcPr>
            <w:tcW w:w="1135" w:type="dxa"/>
            <w:gridSpan w:val="2"/>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宋体" w:eastAsia="仿宋_GB2312" w:cs="宋体"/>
                <w:color w:val="auto"/>
                <w:kern w:val="0"/>
                <w:sz w:val="24"/>
                <w:highlight w:val="none"/>
              </w:rPr>
            </w:pPr>
          </w:p>
        </w:tc>
        <w:tc>
          <w:tcPr>
            <w:tcW w:w="1150" w:type="dxa"/>
            <w:gridSpan w:val="2"/>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宋体" w:eastAsia="仿宋_GB2312" w:cs="宋体"/>
                <w:color w:val="auto"/>
                <w:kern w:val="0"/>
                <w:sz w:val="24"/>
                <w:highlight w:val="none"/>
              </w:rPr>
            </w:pPr>
          </w:p>
        </w:tc>
        <w:tc>
          <w:tcPr>
            <w:tcW w:w="2053" w:type="dxa"/>
            <w:gridSpan w:val="4"/>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s="宋体"/>
                <w:color w:val="auto"/>
                <w:kern w:val="0"/>
                <w:sz w:val="24"/>
                <w:highlight w:val="none"/>
                <w:lang w:val="en-US" w:eastAsia="zh-CN"/>
              </w:rPr>
              <w:t>万</w:t>
            </w:r>
            <w:r>
              <w:rPr>
                <w:rFonts w:hint="eastAsia" w:ascii="仿宋_GB2312" w:hAnsi="宋体" w:eastAsia="仿宋_GB2312" w:cs="宋体"/>
                <w:color w:val="auto"/>
                <w:kern w:val="0"/>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9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科 目 编 码</w:t>
            </w:r>
          </w:p>
        </w:tc>
        <w:tc>
          <w:tcPr>
            <w:tcW w:w="1119"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科目</w:t>
            </w:r>
          </w:p>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仿宋_GB2312" w:hAnsi="宋体" w:eastAsia="仿宋_GB2312"/>
                <w:b/>
                <w:color w:val="auto"/>
                <w:kern w:val="0"/>
                <w:sz w:val="13"/>
                <w:szCs w:val="13"/>
                <w:highlight w:val="none"/>
                <w:lang w:eastAsia="zh-CN"/>
              </w:rPr>
            </w:pPr>
            <w:r>
              <w:rPr>
                <w:rFonts w:hint="eastAsia" w:ascii="仿宋_GB2312" w:hAnsi="宋体" w:eastAsia="仿宋_GB2312"/>
                <w:b/>
                <w:color w:val="auto"/>
                <w:kern w:val="0"/>
                <w:sz w:val="13"/>
                <w:szCs w:val="13"/>
                <w:highlight w:val="none"/>
                <w:lang w:eastAsia="zh-CN"/>
              </w:rPr>
              <w:t>名称</w:t>
            </w:r>
          </w:p>
        </w:tc>
        <w:tc>
          <w:tcPr>
            <w:tcW w:w="1489"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tLeast"/>
              <w:jc w:val="center"/>
              <w:rPr>
                <w:rFonts w:ascii="Calibri" w:hAnsi="Calibri"/>
                <w:color w:val="auto"/>
                <w:sz w:val="13"/>
                <w:szCs w:val="13"/>
                <w:highlight w:val="none"/>
              </w:rPr>
            </w:pPr>
            <w:r>
              <w:rPr>
                <w:rFonts w:hint="eastAsia" w:ascii="仿宋_GB2312" w:hAnsi="宋体" w:eastAsia="仿宋_GB2312"/>
                <w:b/>
                <w:color w:val="auto"/>
                <w:kern w:val="0"/>
                <w:sz w:val="13"/>
                <w:szCs w:val="13"/>
                <w:highlight w:val="none"/>
              </w:rPr>
              <w:t>项目名称</w:t>
            </w:r>
          </w:p>
        </w:tc>
        <w:tc>
          <w:tcPr>
            <w:tcW w:w="72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项目支出合计</w:t>
            </w:r>
          </w:p>
        </w:tc>
        <w:tc>
          <w:tcPr>
            <w:tcW w:w="41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工资福利支出</w:t>
            </w:r>
          </w:p>
        </w:tc>
        <w:tc>
          <w:tcPr>
            <w:tcW w:w="717"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商品和服务支出</w:t>
            </w:r>
          </w:p>
        </w:tc>
        <w:tc>
          <w:tcPr>
            <w:tcW w:w="62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对个人和家庭的补助</w:t>
            </w:r>
          </w:p>
        </w:tc>
        <w:tc>
          <w:tcPr>
            <w:tcW w:w="53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债务利息及费用支出</w:t>
            </w:r>
          </w:p>
        </w:tc>
        <w:tc>
          <w:tcPr>
            <w:tcW w:w="52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资本性支出（基本建设）</w:t>
            </w:r>
          </w:p>
        </w:tc>
        <w:tc>
          <w:tcPr>
            <w:tcW w:w="619"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资本性支出</w:t>
            </w:r>
          </w:p>
        </w:tc>
        <w:tc>
          <w:tcPr>
            <w:tcW w:w="58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对企业补助（基本建设）</w:t>
            </w:r>
          </w:p>
        </w:tc>
        <w:tc>
          <w:tcPr>
            <w:tcW w:w="545" w:type="dxa"/>
            <w:gridSpan w:val="2"/>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对企业补助</w:t>
            </w:r>
          </w:p>
        </w:tc>
        <w:tc>
          <w:tcPr>
            <w:tcW w:w="589"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对社会保障基金补助</w:t>
            </w:r>
          </w:p>
        </w:tc>
        <w:tc>
          <w:tcPr>
            <w:tcW w:w="43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3"/>
                <w:szCs w:val="13"/>
                <w:highlight w:val="none"/>
              </w:rPr>
            </w:pPr>
            <w:r>
              <w:rPr>
                <w:rFonts w:hint="eastAsia" w:ascii="仿宋_GB2312" w:hAnsi="宋体" w:eastAsia="仿宋_GB2312"/>
                <w:b/>
                <w:color w:val="auto"/>
                <w:kern w:val="0"/>
                <w:sz w:val="13"/>
                <w:szCs w:val="13"/>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08" w:type="dxa"/>
            <w:gridSpan w:val="2"/>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r>
              <w:rPr>
                <w:rFonts w:hint="eastAsia" w:ascii="仿宋_GB2312" w:hAnsi="宋体" w:eastAsia="仿宋_GB2312"/>
                <w:b/>
                <w:color w:val="auto"/>
                <w:kern w:val="0"/>
                <w:sz w:val="16"/>
                <w:szCs w:val="16"/>
                <w:highlight w:val="none"/>
              </w:rPr>
              <w:t>类</w:t>
            </w:r>
          </w:p>
        </w:tc>
        <w:tc>
          <w:tcPr>
            <w:tcW w:w="600" w:type="dxa"/>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r>
              <w:rPr>
                <w:rFonts w:hint="eastAsia" w:ascii="仿宋_GB2312" w:hAnsi="宋体" w:eastAsia="仿宋_GB2312"/>
                <w:b/>
                <w:color w:val="auto"/>
                <w:kern w:val="0"/>
                <w:sz w:val="16"/>
                <w:szCs w:val="16"/>
                <w:highlight w:val="none"/>
              </w:rPr>
              <w:t>款</w:t>
            </w:r>
          </w:p>
        </w:tc>
        <w:tc>
          <w:tcPr>
            <w:tcW w:w="739" w:type="dxa"/>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r>
              <w:rPr>
                <w:rFonts w:hint="eastAsia" w:ascii="仿宋_GB2312" w:hAnsi="宋体" w:eastAsia="仿宋_GB2312"/>
                <w:b/>
                <w:color w:val="auto"/>
                <w:kern w:val="0"/>
                <w:sz w:val="16"/>
                <w:szCs w:val="16"/>
                <w:highlight w:val="none"/>
              </w:rPr>
              <w:t>项</w:t>
            </w:r>
          </w:p>
        </w:tc>
        <w:tc>
          <w:tcPr>
            <w:tcW w:w="1119" w:type="dxa"/>
            <w:vMerge w:val="continue"/>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1489"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722"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418"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717"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620"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30"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23"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619"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84"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45" w:type="dxa"/>
            <w:gridSpan w:val="2"/>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589"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c>
          <w:tcPr>
            <w:tcW w:w="433" w:type="dxa"/>
            <w:vMerge w:val="continue"/>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ascii="仿宋_GB2312" w:hAnsi="宋体" w:eastAsia="仿宋_GB2312"/>
                <w:b/>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天然林保护</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color w:val="auto"/>
                <w:kern w:val="0"/>
                <w:sz w:val="13"/>
                <w:szCs w:val="13"/>
                <w:highlight w:val="none"/>
                <w:lang w:val="en-US"/>
              </w:rPr>
            </w:pPr>
            <w:r>
              <w:rPr>
                <w:rFonts w:hint="eastAsia" w:ascii="宋体" w:hAnsi="宋体" w:cs="宋体"/>
                <w:i w:val="0"/>
                <w:iCs w:val="0"/>
                <w:color w:val="000000"/>
                <w:kern w:val="0"/>
                <w:sz w:val="13"/>
                <w:szCs w:val="13"/>
                <w:u w:val="none"/>
                <w:lang w:val="en-US" w:eastAsia="zh-CN" w:bidi="ar"/>
              </w:rPr>
              <w:t>977.67</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590.74</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386.93</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05</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森林管护</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color w:val="auto"/>
                <w:kern w:val="0"/>
                <w:sz w:val="13"/>
                <w:szCs w:val="13"/>
                <w:highlight w:val="none"/>
                <w:lang w:val="en-US"/>
              </w:rPr>
            </w:pPr>
            <w:r>
              <w:rPr>
                <w:rFonts w:hint="eastAsia" w:ascii="宋体" w:hAnsi="宋体" w:cs="宋体"/>
                <w:i w:val="0"/>
                <w:iCs w:val="0"/>
                <w:color w:val="000000"/>
                <w:kern w:val="0"/>
                <w:sz w:val="13"/>
                <w:szCs w:val="13"/>
                <w:highlight w:val="none"/>
                <w:u w:val="none"/>
                <w:lang w:val="en-US" w:eastAsia="zh-CN" w:bidi="ar"/>
              </w:rPr>
              <w:t>815.00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490.86</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324.14</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05</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01</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森林管护</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2025年中央林业草原生态保护恢复项目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815.00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490.86</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324.14</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211</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07</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99</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其他风沙荒漠治理支出</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2025年中央“三北”工程补助项目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162.67</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99.88</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lang w:val="en-US" w:eastAsia="zh-CN"/>
              </w:rPr>
            </w:pPr>
            <w:r>
              <w:rPr>
                <w:rFonts w:hint="eastAsia" w:ascii="宋体" w:hAnsi="宋体" w:eastAsia="宋体" w:cs="宋体"/>
                <w:color w:val="auto"/>
                <w:kern w:val="0"/>
                <w:sz w:val="13"/>
                <w:szCs w:val="13"/>
                <w:highlight w:val="none"/>
                <w:lang w:val="en-US" w:eastAsia="zh-CN"/>
              </w:rPr>
              <w:t>62.79</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农林水支出</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652.36</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44.00</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608.36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林业和草原</w:t>
            </w:r>
          </w:p>
        </w:tc>
        <w:tc>
          <w:tcPr>
            <w:tcW w:w="1489"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3"/>
                <w:szCs w:val="13"/>
                <w:highlight w:val="none"/>
              </w:rPr>
            </w:pP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i w:val="0"/>
                <w:iCs w:val="0"/>
                <w:color w:val="000000"/>
                <w:kern w:val="0"/>
                <w:sz w:val="13"/>
                <w:szCs w:val="13"/>
                <w:highlight w:val="none"/>
                <w:u w:val="none"/>
                <w:lang w:val="en-US" w:eastAsia="zh-CN" w:bidi="ar"/>
              </w:rPr>
            </w:pPr>
            <w:r>
              <w:rPr>
                <w:rFonts w:hint="eastAsia" w:ascii="宋体" w:hAnsi="宋体" w:cs="宋体"/>
                <w:i w:val="0"/>
                <w:iCs w:val="0"/>
                <w:color w:val="000000"/>
                <w:kern w:val="0"/>
                <w:sz w:val="13"/>
                <w:szCs w:val="13"/>
                <w:highlight w:val="none"/>
                <w:u w:val="none"/>
                <w:lang w:val="en-US" w:eastAsia="zh-CN" w:bidi="ar"/>
              </w:rPr>
              <w:t>652.36</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color w:val="auto"/>
                <w:kern w:val="0"/>
                <w:sz w:val="13"/>
                <w:szCs w:val="13"/>
                <w:highlight w:val="none"/>
                <w:lang w:val="en-US" w:eastAsia="zh-CN"/>
              </w:rPr>
            </w:pPr>
            <w:r>
              <w:rPr>
                <w:rFonts w:hint="eastAsia" w:ascii="宋体" w:hAnsi="宋体" w:cs="宋体"/>
                <w:color w:val="auto"/>
                <w:kern w:val="0"/>
                <w:sz w:val="13"/>
                <w:szCs w:val="13"/>
                <w:highlight w:val="none"/>
                <w:lang w:val="en-US" w:eastAsia="zh-CN"/>
              </w:rPr>
              <w:t>44.00</w:t>
            </w: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i w:val="0"/>
                <w:iCs w:val="0"/>
                <w:color w:val="000000"/>
                <w:kern w:val="0"/>
                <w:sz w:val="13"/>
                <w:szCs w:val="13"/>
                <w:highlight w:val="none"/>
                <w:u w:val="none"/>
                <w:lang w:val="en-US" w:eastAsia="zh-CN" w:bidi="ar"/>
              </w:rPr>
            </w:pPr>
            <w:r>
              <w:rPr>
                <w:rFonts w:hint="eastAsia" w:ascii="宋体" w:hAnsi="宋体" w:cs="宋体"/>
                <w:i w:val="0"/>
                <w:iCs w:val="0"/>
                <w:color w:val="000000"/>
                <w:kern w:val="0"/>
                <w:sz w:val="13"/>
                <w:szCs w:val="13"/>
                <w:highlight w:val="none"/>
                <w:u w:val="none"/>
                <w:lang w:val="en-US" w:eastAsia="zh-CN" w:bidi="ar"/>
              </w:rPr>
              <w:t>608.36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05</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森林资源培育</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2025年中央林业草原改革发展资金项目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30.00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highlight w:val="none"/>
                <w:u w:val="none"/>
                <w:lang w:val="en-US" w:eastAsia="zh-CN" w:bidi="ar"/>
              </w:rPr>
              <w:t>30.00</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34</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林业草原防灾减灾</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2025年中央林业草原改革发展资金项目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44.00</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highlight w:val="none"/>
                <w:u w:val="none"/>
                <w:lang w:val="en-US" w:eastAsia="zh-CN" w:bidi="ar"/>
              </w:rPr>
              <w:t>44.00</w:t>
            </w:r>
          </w:p>
        </w:tc>
        <w:tc>
          <w:tcPr>
            <w:tcW w:w="62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213</w:t>
            </w: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02</w:t>
            </w: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u w:val="none"/>
                <w:lang w:val="en-US" w:eastAsia="zh-CN" w:bidi="ar"/>
              </w:rPr>
              <w:t>38</w:t>
            </w: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退耕还林还草</w:t>
            </w: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2025年中央林业草原改革发展资金项目</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rPr>
            </w:pPr>
            <w:r>
              <w:rPr>
                <w:rFonts w:hint="eastAsia" w:ascii="宋体" w:hAnsi="宋体" w:eastAsia="宋体" w:cs="宋体"/>
                <w:i w:val="0"/>
                <w:iCs w:val="0"/>
                <w:color w:val="000000"/>
                <w:kern w:val="0"/>
                <w:sz w:val="13"/>
                <w:szCs w:val="13"/>
                <w:highlight w:val="none"/>
                <w:u w:val="none"/>
                <w:lang w:val="en-US" w:eastAsia="zh-CN" w:bidi="ar"/>
              </w:rPr>
              <w:t>558.36</w:t>
            </w: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color w:val="auto"/>
                <w:kern w:val="0"/>
                <w:sz w:val="13"/>
                <w:szCs w:val="13"/>
                <w:highlight w:val="none"/>
                <w:lang w:val="en-US" w:eastAsia="zh-CN" w:bidi="ar-SA"/>
              </w:rPr>
            </w:pPr>
            <w:r>
              <w:rPr>
                <w:rFonts w:hint="eastAsia" w:ascii="宋体" w:hAnsi="宋体" w:eastAsia="宋体" w:cs="宋体"/>
                <w:i w:val="0"/>
                <w:iCs w:val="0"/>
                <w:color w:val="000000"/>
                <w:kern w:val="0"/>
                <w:sz w:val="13"/>
                <w:szCs w:val="13"/>
                <w:highlight w:val="none"/>
                <w:u w:val="none"/>
                <w:lang w:val="en-US" w:eastAsia="zh-CN" w:bidi="ar"/>
              </w:rPr>
              <w:t>558.36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color w:val="auto"/>
                <w:kern w:val="0"/>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08"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60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73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111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tc>
        <w:tc>
          <w:tcPr>
            <w:tcW w:w="1489"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eastAsia="宋体" w:cs="宋体"/>
                <w:b/>
                <w:bCs/>
                <w:i w:val="0"/>
                <w:iCs w:val="0"/>
                <w:color w:val="000000"/>
                <w:kern w:val="0"/>
                <w:sz w:val="13"/>
                <w:szCs w:val="13"/>
                <w:u w:val="none"/>
                <w:lang w:val="en-US" w:eastAsia="zh-CN" w:bidi="ar"/>
              </w:rPr>
            </w:pPr>
            <w:r>
              <w:rPr>
                <w:rFonts w:hint="eastAsia" w:ascii="宋体" w:hAnsi="宋体" w:eastAsia="宋体" w:cs="宋体"/>
                <w:b/>
                <w:bCs/>
                <w:i w:val="0"/>
                <w:iCs w:val="0"/>
                <w:color w:val="000000"/>
                <w:kern w:val="0"/>
                <w:sz w:val="13"/>
                <w:szCs w:val="13"/>
                <w:u w:val="none"/>
                <w:lang w:val="en-US" w:eastAsia="zh-CN" w:bidi="ar"/>
              </w:rPr>
              <w:t>合计</w:t>
            </w:r>
          </w:p>
        </w:tc>
        <w:tc>
          <w:tcPr>
            <w:tcW w:w="722"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eastAsia" w:ascii="宋体" w:hAnsi="宋体" w:cs="宋体"/>
                <w:b/>
                <w:bCs/>
                <w:i w:val="0"/>
                <w:iCs w:val="0"/>
                <w:color w:val="000000"/>
                <w:kern w:val="0"/>
                <w:sz w:val="13"/>
                <w:szCs w:val="13"/>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cs="宋体"/>
                <w:b/>
                <w:bCs/>
                <w:i w:val="0"/>
                <w:iCs w:val="0"/>
                <w:color w:val="000000"/>
                <w:kern w:val="0"/>
                <w:sz w:val="13"/>
                <w:szCs w:val="13"/>
                <w:u w:val="none"/>
                <w:lang w:val="en-US" w:eastAsia="zh-CN" w:bidi="ar"/>
              </w:rPr>
            </w:pPr>
            <w:r>
              <w:rPr>
                <w:rFonts w:hint="eastAsia" w:ascii="宋体" w:hAnsi="宋体" w:cs="宋体"/>
                <w:b/>
                <w:bCs/>
                <w:i w:val="0"/>
                <w:iCs w:val="0"/>
                <w:color w:val="000000"/>
                <w:kern w:val="0"/>
                <w:sz w:val="13"/>
                <w:szCs w:val="13"/>
                <w:u w:val="none"/>
                <w:lang w:val="en-US" w:eastAsia="zh-CN" w:bidi="ar"/>
              </w:rPr>
              <w:t>1630.03</w:t>
            </w:r>
          </w:p>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b/>
                <w:bCs/>
                <w:i w:val="0"/>
                <w:iCs w:val="0"/>
                <w:color w:val="000000"/>
                <w:kern w:val="0"/>
                <w:sz w:val="13"/>
                <w:szCs w:val="13"/>
                <w:u w:val="none"/>
                <w:lang w:val="en-US" w:eastAsia="zh-CN" w:bidi="ar"/>
              </w:rPr>
            </w:pPr>
          </w:p>
        </w:tc>
        <w:tc>
          <w:tcPr>
            <w:tcW w:w="418"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717"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both"/>
              <w:outlineLvl w:val="1"/>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634.74</w:t>
            </w:r>
          </w:p>
        </w:tc>
        <w:tc>
          <w:tcPr>
            <w:tcW w:w="62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top"/>
              <w:rPr>
                <w:rFonts w:hint="default" w:ascii="宋体" w:hAnsi="宋体" w:eastAsia="宋体" w:cs="宋体"/>
                <w:b/>
                <w:bCs/>
                <w:i w:val="0"/>
                <w:iCs w:val="0"/>
                <w:color w:val="000000"/>
                <w:kern w:val="0"/>
                <w:sz w:val="13"/>
                <w:szCs w:val="13"/>
                <w:u w:val="none"/>
                <w:lang w:val="en-US" w:eastAsia="zh-CN" w:bidi="ar"/>
              </w:rPr>
            </w:pPr>
            <w:r>
              <w:rPr>
                <w:rFonts w:hint="eastAsia" w:ascii="宋体" w:hAnsi="宋体" w:cs="宋体"/>
                <w:b/>
                <w:bCs/>
                <w:i w:val="0"/>
                <w:iCs w:val="0"/>
                <w:color w:val="000000"/>
                <w:kern w:val="0"/>
                <w:sz w:val="13"/>
                <w:szCs w:val="13"/>
                <w:u w:val="none"/>
                <w:lang w:val="en-US" w:eastAsia="zh-CN" w:bidi="ar"/>
              </w:rPr>
              <w:t>608.36</w:t>
            </w:r>
          </w:p>
        </w:tc>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52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61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default" w:ascii="宋体" w:hAnsi="宋体" w:eastAsia="宋体" w:cs="宋体"/>
                <w:b/>
                <w:bCs/>
                <w:color w:val="auto"/>
                <w:kern w:val="0"/>
                <w:sz w:val="13"/>
                <w:szCs w:val="13"/>
                <w:highlight w:val="none"/>
                <w:lang w:val="en-US" w:eastAsia="zh-CN"/>
              </w:rPr>
            </w:pPr>
            <w:r>
              <w:rPr>
                <w:rFonts w:hint="eastAsia" w:ascii="宋体" w:hAnsi="宋体" w:cs="宋体"/>
                <w:b/>
                <w:bCs/>
                <w:color w:val="auto"/>
                <w:kern w:val="0"/>
                <w:sz w:val="13"/>
                <w:szCs w:val="13"/>
                <w:highlight w:val="none"/>
                <w:lang w:val="en-US" w:eastAsia="zh-CN"/>
              </w:rPr>
              <w:t>386.93</w:t>
            </w:r>
          </w:p>
        </w:tc>
        <w:tc>
          <w:tcPr>
            <w:tcW w:w="58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54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589"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c>
          <w:tcPr>
            <w:tcW w:w="433"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outlineLvl w:val="1"/>
              <w:rPr>
                <w:rFonts w:hint="eastAsia" w:ascii="宋体" w:hAnsi="宋体" w:eastAsia="宋体" w:cs="宋体"/>
                <w:b/>
                <w:bCs/>
                <w:color w:val="auto"/>
                <w:kern w:val="0"/>
                <w:sz w:val="13"/>
                <w:szCs w:val="13"/>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9219" w:type="dxa"/>
        <w:tblInd w:w="-34" w:type="dxa"/>
        <w:tblLayout w:type="autofit"/>
        <w:tblCellMar>
          <w:top w:w="0" w:type="dxa"/>
          <w:left w:w="108" w:type="dxa"/>
          <w:bottom w:w="0" w:type="dxa"/>
          <w:right w:w="108" w:type="dxa"/>
        </w:tblCellMar>
      </w:tblPr>
      <w:tblGrid>
        <w:gridCol w:w="585"/>
        <w:gridCol w:w="687"/>
        <w:gridCol w:w="657"/>
        <w:gridCol w:w="2358"/>
        <w:gridCol w:w="1374"/>
        <w:gridCol w:w="1055"/>
        <w:gridCol w:w="1103"/>
        <w:gridCol w:w="1400"/>
      </w:tblGrid>
      <w:tr>
        <w:tblPrEx>
          <w:tblCellMar>
            <w:top w:w="0" w:type="dxa"/>
            <w:left w:w="108" w:type="dxa"/>
            <w:bottom w:w="0" w:type="dxa"/>
            <w:right w:w="108" w:type="dxa"/>
          </w:tblCellMar>
        </w:tblPrEx>
        <w:trPr>
          <w:trHeight w:val="465" w:hRule="atLeast"/>
        </w:trPr>
        <w:tc>
          <w:tcPr>
            <w:tcW w:w="428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32"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85" w:hRule="atLeast"/>
        </w:trPr>
        <w:tc>
          <w:tcPr>
            <w:tcW w:w="192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8"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00"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83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400"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6"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r>
      <w:tr>
        <w:tblPrEx>
          <w:tblCellMar>
            <w:top w:w="0" w:type="dxa"/>
            <w:left w:w="108" w:type="dxa"/>
            <w:bottom w:w="0" w:type="dxa"/>
            <w:right w:w="108" w:type="dxa"/>
          </w:tblCellMar>
        </w:tblPrEx>
        <w:trPr>
          <w:trHeight w:val="509"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10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bCs/>
          <w:color w:val="auto"/>
          <w:kern w:val="0"/>
          <w:sz w:val="24"/>
          <w:highlight w:val="none"/>
        </w:rPr>
        <w:t>呼图壁县林业和草原</w:t>
      </w:r>
      <w:r>
        <w:rPr>
          <w:rFonts w:hint="eastAsia" w:ascii="仿宋_GB2312" w:hAnsi="宋体" w:eastAsia="仿宋_GB2312"/>
          <w:b/>
          <w:bCs/>
          <w:color w:val="auto"/>
          <w:kern w:val="0"/>
          <w:sz w:val="24"/>
          <w:highlight w:val="none"/>
          <w:lang w:val="en-US" w:eastAsia="zh-CN"/>
        </w:rPr>
        <w:t>局</w:t>
      </w:r>
      <w:r>
        <w:rPr>
          <w:rFonts w:hint="eastAsia" w:ascii="仿宋_GB2312" w:hAnsi="宋体" w:eastAsia="仿宋_GB2312"/>
          <w:b/>
          <w:bCs w:val="0"/>
          <w:color w:val="auto"/>
          <w:kern w:val="0"/>
          <w:sz w:val="21"/>
          <w:szCs w:val="21"/>
          <w:highlight w:val="none"/>
          <w:lang w:eastAsia="zh-CN"/>
        </w:rPr>
        <w:t>2025年没有使用政</w:t>
      </w:r>
      <w:r>
        <w:rPr>
          <w:rFonts w:hint="eastAsia" w:ascii="仿宋_GB2312" w:hAnsi="宋体" w:eastAsia="仿宋_GB2312"/>
          <w:b/>
          <w:bCs w:val="0"/>
          <w:color w:val="auto"/>
          <w:kern w:val="0"/>
          <w:sz w:val="21"/>
          <w:szCs w:val="21"/>
          <w:highlight w:val="none"/>
          <w:lang w:val="en-US" w:eastAsia="zh-CN"/>
        </w:rPr>
        <w:t>府性基金预算</w:t>
      </w:r>
      <w:r>
        <w:rPr>
          <w:rFonts w:hint="eastAsia" w:ascii="仿宋_GB2312" w:hAnsi="宋体" w:eastAsia="仿宋_GB2312"/>
          <w:b/>
          <w:bCs w:val="0"/>
          <w:color w:val="auto"/>
          <w:kern w:val="0"/>
          <w:sz w:val="21"/>
          <w:szCs w:val="21"/>
          <w:highlight w:val="none"/>
          <w:lang w:eastAsia="zh-CN"/>
        </w:rPr>
        <w:t>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9"/>
        <w:ind w:left="0" w:leftChars="0" w:firstLine="0" w:firstLineChars="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b/>
          <w:bCs/>
          <w:i w:val="0"/>
          <w:color w:val="auto"/>
          <w:kern w:val="0"/>
          <w:sz w:val="24"/>
          <w:szCs w:val="24"/>
          <w:highlight w:val="none"/>
          <w:u w:val="none"/>
          <w:lang w:val="en-US" w:eastAsia="zh-CN" w:bidi="ar"/>
        </w:rPr>
      </w:pPr>
      <w:r>
        <w:rPr>
          <w:rFonts w:hint="eastAsia" w:ascii="仿宋_GB2312" w:hAnsi="宋体" w:eastAsia="仿宋_GB2312"/>
          <w:b/>
          <w:bCs/>
          <w:color w:val="auto"/>
          <w:kern w:val="0"/>
          <w:sz w:val="24"/>
          <w:szCs w:val="24"/>
          <w:highlight w:val="none"/>
        </w:rPr>
        <w:t>呼图壁县林业和草原</w:t>
      </w:r>
      <w:r>
        <w:rPr>
          <w:rFonts w:hint="eastAsia" w:ascii="仿宋_GB2312" w:hAnsi="宋体" w:eastAsia="仿宋_GB2312"/>
          <w:b/>
          <w:bCs/>
          <w:color w:val="auto"/>
          <w:kern w:val="0"/>
          <w:sz w:val="24"/>
          <w:szCs w:val="24"/>
          <w:highlight w:val="none"/>
          <w:lang w:val="en-US" w:eastAsia="zh-CN"/>
        </w:rPr>
        <w:t>局</w:t>
      </w:r>
      <w:r>
        <w:rPr>
          <w:rFonts w:hint="eastAsia" w:ascii="仿宋_GB2312" w:hAnsi="宋体" w:eastAsia="仿宋_GB2312"/>
          <w:b/>
          <w:bCs/>
          <w:color w:val="auto"/>
          <w:kern w:val="0"/>
          <w:sz w:val="24"/>
          <w:szCs w:val="24"/>
          <w:highlight w:val="none"/>
          <w:lang w:eastAsia="zh-CN"/>
        </w:rPr>
        <w:t>2025年没有使用</w:t>
      </w:r>
      <w:r>
        <w:rPr>
          <w:rFonts w:hint="eastAsia" w:ascii="仿宋_GB2312" w:hAnsi="宋体" w:eastAsia="仿宋_GB2312"/>
          <w:b/>
          <w:bCs/>
          <w:color w:val="auto"/>
          <w:kern w:val="0"/>
          <w:sz w:val="24"/>
          <w:szCs w:val="24"/>
          <w:highlight w:val="none"/>
          <w:lang w:val="en-US" w:eastAsia="zh-CN"/>
        </w:rPr>
        <w:t>国有资本经营</w:t>
      </w:r>
      <w:r>
        <w:rPr>
          <w:rFonts w:hint="eastAsia" w:ascii="仿宋_GB2312" w:hAnsi="宋体" w:eastAsia="仿宋_GB2312"/>
          <w:b/>
          <w:bCs/>
          <w:color w:val="auto"/>
          <w:kern w:val="0"/>
          <w:sz w:val="24"/>
          <w:szCs w:val="24"/>
          <w:highlight w:val="none"/>
          <w:lang w:eastAsia="zh-CN"/>
        </w:rPr>
        <w:t>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r>
              <w:rPr>
                <w:rFonts w:hint="eastAsia" w:ascii="宋体" w:hAnsi="宋体" w:eastAsia="宋体" w:cs="宋体"/>
                <w:b w:val="0"/>
                <w:bCs/>
                <w:color w:val="auto"/>
                <w:kern w:val="0"/>
                <w:sz w:val="21"/>
                <w:szCs w:val="21"/>
                <w:highlight w:val="none"/>
                <w:vertAlign w:val="baseline"/>
                <w:lang w:val="en-US" w:eastAsia="zh-CN"/>
              </w:rPr>
              <w:t>1.51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r>
              <w:rPr>
                <w:rFonts w:hint="eastAsia" w:ascii="宋体" w:hAnsi="宋体" w:eastAsia="宋体" w:cs="宋体"/>
                <w:b w:val="0"/>
                <w:bCs/>
                <w:color w:val="auto"/>
                <w:kern w:val="0"/>
                <w:sz w:val="21"/>
                <w:szCs w:val="21"/>
                <w:highlight w:val="none"/>
                <w:vertAlign w:val="baseline"/>
                <w:lang w:val="en-US" w:eastAsia="zh-CN"/>
              </w:rPr>
              <w:t>0.1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r>
              <w:rPr>
                <w:rFonts w:hint="eastAsia" w:ascii="宋体" w:hAnsi="宋体" w:eastAsia="宋体" w:cs="宋体"/>
                <w:b w:val="0"/>
                <w:bCs/>
                <w:color w:val="auto"/>
                <w:kern w:val="0"/>
                <w:sz w:val="21"/>
                <w:szCs w:val="21"/>
                <w:highlight w:val="none"/>
                <w:vertAlign w:val="baseline"/>
                <w:lang w:val="en-US" w:eastAsia="zh-CN"/>
              </w:rPr>
              <w:t>0.1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p>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eastAsia="zh-CN"/>
              </w:rPr>
            </w:pPr>
          </w:p>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314" w:type="dxa"/>
            <w:noWrap w:val="0"/>
            <w:vAlign w:val="top"/>
          </w:tcPr>
          <w:p>
            <w:pPr>
              <w:widowControl/>
              <w:jc w:val="center"/>
              <w:outlineLvl w:val="1"/>
              <w:rPr>
                <w:rFonts w:hint="eastAsia" w:ascii="宋体" w:hAnsi="宋体" w:eastAsia="宋体" w:cs="宋体"/>
                <w:b w:val="0"/>
                <w:bCs/>
                <w:color w:val="auto"/>
                <w:kern w:val="0"/>
                <w:sz w:val="21"/>
                <w:szCs w:val="21"/>
                <w:highlight w:val="none"/>
                <w:vertAlign w:val="baseline"/>
                <w:lang w:val="en-US"/>
              </w:rPr>
            </w:pPr>
            <w:r>
              <w:rPr>
                <w:rFonts w:hint="eastAsia" w:ascii="宋体" w:hAnsi="宋体" w:eastAsia="宋体" w:cs="宋体"/>
                <w:b w:val="0"/>
                <w:bCs/>
                <w:color w:val="auto"/>
                <w:kern w:val="0"/>
                <w:sz w:val="21"/>
                <w:szCs w:val="21"/>
                <w:highlight w:val="none"/>
                <w:vertAlign w:val="baseline"/>
                <w:lang w:val="en-US" w:eastAsia="zh-CN"/>
              </w:rPr>
              <w:t>1.41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9"/>
        <w:rPr>
          <w:rFonts w:hint="eastAsia"/>
        </w:rPr>
      </w:pPr>
    </w:p>
    <w:p>
      <w:pPr>
        <w:pStyle w:val="9"/>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：呼图壁县林业和草原</w:t>
      </w:r>
      <w:r>
        <w:rPr>
          <w:rFonts w:hint="eastAsia" w:ascii="仿宋_GB2312" w:hAnsi="宋体" w:eastAsia="仿宋_GB2312"/>
          <w:color w:val="auto"/>
          <w:kern w:val="0"/>
          <w:sz w:val="24"/>
          <w:highlight w:val="none"/>
          <w:lang w:val="en-US" w:eastAsia="zh-CN"/>
        </w:rPr>
        <w:t>局</w:t>
      </w:r>
      <w:r>
        <w:rPr>
          <w:rFonts w:hint="eastAsia" w:ascii="仿宋_GB2312" w:hAnsi="宋体" w:eastAsia="仿宋_GB2312"/>
          <w:color w:val="auto"/>
          <w:kern w:val="0"/>
          <w:sz w:val="24"/>
          <w:highlight w:val="none"/>
        </w:rPr>
        <w:t xml:space="preserve">                                 单位：万元</w:t>
      </w:r>
    </w:p>
    <w:tbl>
      <w:tblPr>
        <w:tblStyle w:val="11"/>
        <w:tblpPr w:leftFromText="180" w:rightFromText="180" w:vertAnchor="text" w:horzAnchor="page" w:tblpX="852" w:tblpY="190"/>
        <w:tblOverlap w:val="never"/>
        <w:tblW w:w="10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9"/>
        <w:gridCol w:w="739"/>
        <w:gridCol w:w="907"/>
        <w:gridCol w:w="1129"/>
        <w:gridCol w:w="1114"/>
        <w:gridCol w:w="1104"/>
        <w:gridCol w:w="985"/>
        <w:gridCol w:w="1050"/>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164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39"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254"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4007"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649"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3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243"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0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98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036"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986"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64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3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29"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0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8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986"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986"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2025年护林员劳务费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93.21</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93.21</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93.21</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管护站购买办公耗材、办公用品、生活保障等支出</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12.7</w:t>
            </w:r>
            <w:r>
              <w:rPr>
                <w:rFonts w:hint="eastAsia" w:ascii="宋体" w:hAnsi="宋体" w:cs="宋体"/>
                <w:bCs/>
                <w:color w:val="auto"/>
                <w:kern w:val="0"/>
                <w:sz w:val="15"/>
                <w:szCs w:val="15"/>
                <w:highlight w:val="none"/>
                <w:lang w:val="en-US" w:eastAsia="zh-CN"/>
              </w:rPr>
              <w:t>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12.7</w:t>
            </w:r>
            <w:r>
              <w:rPr>
                <w:rFonts w:hint="eastAsia" w:ascii="宋体" w:hAnsi="宋体" w:cs="宋体"/>
                <w:bCs/>
                <w:color w:val="auto"/>
                <w:kern w:val="0"/>
                <w:sz w:val="15"/>
                <w:szCs w:val="15"/>
                <w:highlight w:val="none"/>
                <w:lang w:val="en-US" w:eastAsia="zh-CN"/>
              </w:rPr>
              <w:t>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12.7</w:t>
            </w:r>
            <w:r>
              <w:rPr>
                <w:rFonts w:hint="eastAsia" w:ascii="宋体" w:hAnsi="宋体" w:cs="宋体"/>
                <w:bCs/>
                <w:color w:val="auto"/>
                <w:kern w:val="0"/>
                <w:sz w:val="15"/>
                <w:szCs w:val="15"/>
                <w:highlight w:val="none"/>
                <w:lang w:val="en-US" w:eastAsia="zh-CN"/>
              </w:rPr>
              <w:t>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管护站电费、网费等支出</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3.58</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3.58</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3.58</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管护站车辆日常维修维护</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11</w:t>
            </w:r>
            <w:r>
              <w:rPr>
                <w:rFonts w:hint="eastAsia" w:ascii="宋体" w:hAnsi="宋体" w:cs="宋体"/>
                <w:bCs/>
                <w:color w:val="auto"/>
                <w:kern w:val="0"/>
                <w:sz w:val="15"/>
                <w:szCs w:val="15"/>
                <w:highlight w:val="none"/>
                <w:lang w:val="en-US" w:eastAsia="zh-CN"/>
              </w:rPr>
              <w:t>.00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11</w:t>
            </w:r>
            <w:r>
              <w:rPr>
                <w:rFonts w:hint="eastAsia" w:ascii="宋体" w:hAnsi="宋体" w:cs="宋体"/>
                <w:bCs/>
                <w:color w:val="auto"/>
                <w:kern w:val="0"/>
                <w:sz w:val="15"/>
                <w:szCs w:val="15"/>
                <w:highlight w:val="none"/>
                <w:lang w:val="en-US" w:eastAsia="zh-CN"/>
              </w:rPr>
              <w:t>.00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11</w:t>
            </w:r>
            <w:r>
              <w:rPr>
                <w:rFonts w:hint="eastAsia" w:ascii="宋体" w:hAnsi="宋体" w:cs="宋体"/>
                <w:bCs/>
                <w:color w:val="auto"/>
                <w:kern w:val="0"/>
                <w:sz w:val="15"/>
                <w:szCs w:val="15"/>
                <w:highlight w:val="none"/>
                <w:lang w:val="en-US" w:eastAsia="zh-CN"/>
              </w:rPr>
              <w:t>.00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管护站水费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1.06</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1.06</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1.06</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封禁工程补助资金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24.53</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24.53</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24.53</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封禁人员劳务费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44.18</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44.18</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44.18</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封禁管护站办公耗材、办公用品、生活保障等支出</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8.56</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8.56</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8.56</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封禁车辆日常维修维护</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2</w:t>
            </w:r>
            <w:r>
              <w:rPr>
                <w:rFonts w:hint="eastAsia" w:ascii="宋体" w:hAnsi="宋体" w:cs="宋体"/>
                <w:bCs/>
                <w:color w:val="auto"/>
                <w:kern w:val="0"/>
                <w:sz w:val="15"/>
                <w:szCs w:val="15"/>
                <w:highlight w:val="none"/>
                <w:lang w:val="en-US" w:eastAsia="zh-CN"/>
              </w:rPr>
              <w:t>.00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2</w:t>
            </w:r>
            <w:r>
              <w:rPr>
                <w:rFonts w:hint="eastAsia" w:ascii="宋体" w:hAnsi="宋体" w:cs="宋体"/>
                <w:bCs/>
                <w:color w:val="auto"/>
                <w:kern w:val="0"/>
                <w:sz w:val="15"/>
                <w:szCs w:val="15"/>
                <w:highlight w:val="none"/>
                <w:lang w:val="en-US" w:eastAsia="zh-CN"/>
              </w:rPr>
              <w:t>.00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2</w:t>
            </w:r>
            <w:r>
              <w:rPr>
                <w:rFonts w:hint="eastAsia" w:ascii="宋体" w:hAnsi="宋体" w:cs="宋体"/>
                <w:bCs/>
                <w:color w:val="auto"/>
                <w:kern w:val="0"/>
                <w:sz w:val="15"/>
                <w:szCs w:val="15"/>
                <w:highlight w:val="none"/>
                <w:lang w:val="en-US" w:eastAsia="zh-CN"/>
              </w:rPr>
              <w:t>.00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农业生态资源保护资金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0.65</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0.65</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0.65</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草原 植被恢复费</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0.2</w:t>
            </w:r>
            <w:r>
              <w:rPr>
                <w:rFonts w:hint="eastAsia" w:ascii="宋体" w:hAnsi="宋体" w:cs="宋体"/>
                <w:bCs/>
                <w:color w:val="auto"/>
                <w:kern w:val="0"/>
                <w:sz w:val="15"/>
                <w:szCs w:val="15"/>
                <w:highlight w:val="none"/>
                <w:lang w:val="en-US" w:eastAsia="zh-CN"/>
              </w:rPr>
              <w:t>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0.2</w:t>
            </w:r>
            <w:r>
              <w:rPr>
                <w:rFonts w:hint="eastAsia" w:ascii="宋体" w:hAnsi="宋体" w:cs="宋体"/>
                <w:bCs/>
                <w:color w:val="auto"/>
                <w:kern w:val="0"/>
                <w:sz w:val="15"/>
                <w:szCs w:val="15"/>
                <w:highlight w:val="none"/>
                <w:lang w:val="en-US" w:eastAsia="zh-CN"/>
              </w:rPr>
              <w:t>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0.2</w:t>
            </w:r>
            <w:r>
              <w:rPr>
                <w:rFonts w:hint="eastAsia" w:ascii="宋体" w:hAnsi="宋体" w:cs="宋体"/>
                <w:bCs/>
                <w:color w:val="auto"/>
                <w:kern w:val="0"/>
                <w:sz w:val="15"/>
                <w:szCs w:val="15"/>
                <w:highlight w:val="none"/>
                <w:lang w:val="en-US" w:eastAsia="zh-CN"/>
              </w:rPr>
              <w:t>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草原改革发展资金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3.9</w:t>
            </w:r>
            <w:r>
              <w:rPr>
                <w:rFonts w:hint="eastAsia" w:ascii="宋体" w:hAnsi="宋体" w:cs="宋体"/>
                <w:bCs/>
                <w:color w:val="auto"/>
                <w:kern w:val="0"/>
                <w:sz w:val="15"/>
                <w:szCs w:val="15"/>
                <w:highlight w:val="none"/>
                <w:lang w:val="en-US" w:eastAsia="zh-CN"/>
              </w:rPr>
              <w:t>0</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3.9</w:t>
            </w:r>
            <w:r>
              <w:rPr>
                <w:rFonts w:hint="eastAsia" w:ascii="宋体" w:hAnsi="宋体" w:cs="宋体"/>
                <w:bCs/>
                <w:color w:val="auto"/>
                <w:kern w:val="0"/>
                <w:sz w:val="15"/>
                <w:szCs w:val="15"/>
                <w:highlight w:val="none"/>
                <w:lang w:val="en-US" w:eastAsia="zh-CN"/>
              </w:rPr>
              <w:t>0</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Cs/>
                <w:color w:val="auto"/>
                <w:kern w:val="0"/>
                <w:sz w:val="15"/>
                <w:szCs w:val="15"/>
                <w:highlight w:val="none"/>
                <w:lang w:val="en-US"/>
              </w:rPr>
            </w:pPr>
            <w:r>
              <w:rPr>
                <w:rFonts w:hint="eastAsia" w:ascii="宋体" w:hAnsi="宋体" w:eastAsia="宋体" w:cs="宋体"/>
                <w:bCs/>
                <w:color w:val="auto"/>
                <w:kern w:val="0"/>
                <w:sz w:val="15"/>
                <w:szCs w:val="15"/>
                <w:highlight w:val="none"/>
                <w:lang w:val="en-US" w:eastAsia="zh-CN"/>
              </w:rPr>
              <w:t>3.9</w:t>
            </w:r>
            <w:r>
              <w:rPr>
                <w:rFonts w:hint="eastAsia" w:ascii="宋体" w:hAnsi="宋体" w:cs="宋体"/>
                <w:bCs/>
                <w:color w:val="auto"/>
                <w:kern w:val="0"/>
                <w:sz w:val="15"/>
                <w:szCs w:val="15"/>
                <w:highlight w:val="none"/>
                <w:lang w:val="en-US" w:eastAsia="zh-CN"/>
              </w:rPr>
              <w:t>0</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退耕还林资金</w:t>
            </w: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bidi="ar-SA"/>
              </w:rPr>
            </w:pPr>
            <w:r>
              <w:rPr>
                <w:rFonts w:hint="eastAsia" w:ascii="宋体" w:hAnsi="宋体" w:eastAsia="宋体" w:cs="宋体"/>
                <w:bCs/>
                <w:color w:val="auto"/>
                <w:kern w:val="0"/>
                <w:sz w:val="15"/>
                <w:szCs w:val="15"/>
                <w:highlight w:val="none"/>
                <w:lang w:val="en-US" w:eastAsia="zh-CN"/>
              </w:rPr>
              <w:t>57.57</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lang w:val="en-US" w:eastAsia="zh-CN"/>
              </w:rPr>
            </w:pPr>
            <w:r>
              <w:rPr>
                <w:rFonts w:hint="eastAsia" w:ascii="宋体" w:hAnsi="宋体" w:eastAsia="宋体" w:cs="宋体"/>
                <w:bCs/>
                <w:color w:val="auto"/>
                <w:kern w:val="0"/>
                <w:sz w:val="15"/>
                <w:szCs w:val="15"/>
                <w:highlight w:val="none"/>
                <w:lang w:val="en-US" w:eastAsia="zh-CN"/>
              </w:rPr>
              <w:t>57.57</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val="en-US" w:eastAsia="zh-CN"/>
              </w:rPr>
              <w:t>57.57</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4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p>
        </w:tc>
        <w:tc>
          <w:tcPr>
            <w:tcW w:w="739"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r>
              <w:rPr>
                <w:rFonts w:hint="eastAsia" w:ascii="仿宋_GB2312" w:hAnsi="宋体" w:eastAsia="仿宋_GB2312" w:cs="宋体"/>
                <w:b/>
                <w:bCs w:val="0"/>
                <w:color w:val="auto"/>
                <w:kern w:val="0"/>
                <w:sz w:val="20"/>
                <w:szCs w:val="20"/>
                <w:highlight w:val="none"/>
                <w:lang w:val="en-US" w:eastAsia="zh-CN"/>
              </w:rPr>
              <w:t>总计</w:t>
            </w:r>
          </w:p>
        </w:tc>
        <w:tc>
          <w:tcPr>
            <w:tcW w:w="907"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val="0"/>
                <w:color w:val="auto"/>
                <w:kern w:val="0"/>
                <w:sz w:val="15"/>
                <w:szCs w:val="15"/>
                <w:highlight w:val="none"/>
                <w:lang w:val="en-US" w:eastAsia="zh-CN"/>
              </w:rPr>
            </w:pPr>
            <w:r>
              <w:rPr>
                <w:rFonts w:hint="eastAsia" w:ascii="宋体" w:hAnsi="宋体" w:cs="宋体"/>
                <w:b/>
                <w:bCs w:val="0"/>
                <w:color w:val="auto"/>
                <w:kern w:val="0"/>
                <w:sz w:val="15"/>
                <w:szCs w:val="15"/>
                <w:highlight w:val="none"/>
                <w:lang w:val="en-US" w:eastAsia="zh-CN"/>
              </w:rPr>
              <w:t>263.14</w:t>
            </w:r>
          </w:p>
        </w:tc>
        <w:tc>
          <w:tcPr>
            <w:tcW w:w="112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p>
        </w:tc>
        <w:tc>
          <w:tcPr>
            <w:tcW w:w="1114"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lang w:val="en-US" w:eastAsia="zh-CN"/>
              </w:rPr>
            </w:pPr>
          </w:p>
        </w:tc>
        <w:tc>
          <w:tcPr>
            <w:tcW w:w="1104"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宋体" w:hAnsi="宋体" w:eastAsia="宋体" w:cs="宋体"/>
                <w:b/>
                <w:bCs w:val="0"/>
                <w:color w:val="auto"/>
                <w:kern w:val="0"/>
                <w:sz w:val="15"/>
                <w:szCs w:val="15"/>
                <w:highlight w:val="none"/>
                <w:lang w:val="en-US" w:eastAsia="zh-CN"/>
              </w:rPr>
            </w:pPr>
            <w:r>
              <w:rPr>
                <w:rFonts w:hint="eastAsia" w:ascii="宋体" w:hAnsi="宋体" w:cs="宋体"/>
                <w:b/>
                <w:bCs w:val="0"/>
                <w:color w:val="auto"/>
                <w:kern w:val="0"/>
                <w:sz w:val="15"/>
                <w:szCs w:val="15"/>
                <w:highlight w:val="none"/>
                <w:lang w:val="en-US" w:eastAsia="zh-CN"/>
              </w:rPr>
              <w:t>263.14</w:t>
            </w:r>
          </w:p>
        </w:tc>
        <w:tc>
          <w:tcPr>
            <w:tcW w:w="985"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val="0"/>
                <w:color w:val="auto"/>
                <w:kern w:val="0"/>
                <w:sz w:val="15"/>
                <w:szCs w:val="15"/>
                <w:highlight w:val="none"/>
              </w:rPr>
            </w:pPr>
          </w:p>
        </w:tc>
        <w:tc>
          <w:tcPr>
            <w:tcW w:w="1050"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
                <w:bCs w:val="0"/>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
                <w:bCs w:val="0"/>
                <w:color w:val="auto"/>
                <w:kern w:val="0"/>
                <w:sz w:val="15"/>
                <w:szCs w:val="15"/>
                <w:highlight w:val="none"/>
              </w:rPr>
            </w:pPr>
          </w:p>
        </w:tc>
        <w:tc>
          <w:tcPr>
            <w:tcW w:w="986" w:type="dxa"/>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ajorEastAsia" w:hAnsiTheme="majorEastAsia" w:eastAsiaTheme="majorEastAsia" w:cstheme="majorEastAsia"/>
                <w:b/>
                <w:bCs w:val="0"/>
                <w:color w:val="auto"/>
                <w:kern w:val="0"/>
                <w:sz w:val="15"/>
                <w:szCs w:val="15"/>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按照全口径预算的原则，呼图壁县林业和草原</w:t>
      </w:r>
      <w:r>
        <w:rPr>
          <w:rFonts w:hint="eastAsia" w:ascii="仿宋_GB2312" w:hAnsi="宋体" w:eastAsia="仿宋_GB2312" w:cs="宋体"/>
          <w:color w:val="auto"/>
          <w:kern w:val="0"/>
          <w:sz w:val="32"/>
          <w:szCs w:val="32"/>
          <w:highlight w:val="none"/>
          <w:lang w:val="en-US" w:eastAsia="zh-CN"/>
        </w:rPr>
        <w:t>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3580.95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支出预算包括：社会保障和就业支出、卫生健康支出、节能环保支出、农林水支出、住房保障支出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呼图壁县林业和草原收入预算</w:t>
      </w:r>
      <w:r>
        <w:rPr>
          <w:rFonts w:hint="eastAsia" w:ascii="仿宋_GB2312" w:hAnsi="宋体" w:eastAsia="仿宋_GB2312" w:cs="宋体"/>
          <w:color w:val="auto"/>
          <w:kern w:val="0"/>
          <w:sz w:val="32"/>
          <w:szCs w:val="32"/>
          <w:highlight w:val="none"/>
          <w:lang w:val="en-US" w:eastAsia="zh-CN"/>
        </w:rPr>
        <w:t>3317.81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559.64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16.87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499.3万元增加100.34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20.10%，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人员增加，工资调增，一般公共预算安排支出变大</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1630.03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49.13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2321.22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58.75%，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2025年草原奖补资金未下达</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865.00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502.85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138.85%，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2025年实施菌草种植项目，援疆资金增加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263.14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7.93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402.49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60.47%，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2024年项目进度快，资金支付率高，结转结余资金减少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w:t>
      </w:r>
      <w:r>
        <w:rPr>
          <w:rFonts w:hint="eastAsia" w:ascii="仿宋_GB2312" w:hAnsi="宋体" w:eastAsia="仿宋_GB2312" w:cs="宋体"/>
          <w:color w:val="auto"/>
          <w:kern w:val="0"/>
          <w:sz w:val="32"/>
          <w:szCs w:val="32"/>
          <w:highlight w:val="none"/>
          <w:lang w:val="en-US" w:eastAsia="zh-CN"/>
        </w:rPr>
        <w:t>局2025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3317.81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912.64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27.51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51.19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5.94%，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2405.17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72.49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2211.70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47.90%，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2025年草原奖补资金未下达</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2189.67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2189.67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66.99万元，主要用于在职人员机关养老保险</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退休人员取暖费、基础绩效奖及独生子女奖励金。</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40.71万元，主要用于在职人员基本医疗保险、公务员医疗补助及大额医疗。</w:t>
      </w:r>
      <w:r>
        <w:rPr>
          <w:rFonts w:hint="eastAsia" w:ascii="仿宋_GB2312" w:hAnsi="宋体" w:eastAsia="仿宋_GB2312" w:cs="宋体"/>
          <w:color w:val="auto"/>
          <w:kern w:val="0"/>
          <w:sz w:val="32"/>
          <w:szCs w:val="32"/>
          <w:highlight w:val="none"/>
        </w:rPr>
        <w:t>节能环保支出</w:t>
      </w:r>
      <w:r>
        <w:rPr>
          <w:rFonts w:hint="eastAsia" w:ascii="仿宋_GB2312" w:hAnsi="宋体" w:eastAsia="仿宋_GB2312" w:cs="宋体"/>
          <w:color w:val="auto"/>
          <w:kern w:val="0"/>
          <w:sz w:val="32"/>
          <w:szCs w:val="32"/>
          <w:highlight w:val="none"/>
          <w:lang w:val="en-US" w:eastAsia="zh-CN"/>
        </w:rPr>
        <w:t>977.67万元，主要用于2025年中央“三北”工程补助项目</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2025年中央林业草原生态保护恢复项目。</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1059.60万元，主要用于2025年自治区林草专项资金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2025年中央林业草原改革发展资金项目。</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44.70万元，主要用于在职人员缴纳住房公积金。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宋体" w:eastAsia="仿宋_GB2312" w:cs="宋体"/>
          <w:color w:val="auto"/>
          <w:kern w:val="0"/>
          <w:sz w:val="32"/>
          <w:szCs w:val="32"/>
          <w:highlight w:val="none"/>
          <w:lang w:val="en-US" w:eastAsia="zh-CN"/>
        </w:rPr>
        <w:t>2189.67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559.64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增加60.34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增长12.08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1630.03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减少2986.84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64.69</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2025年草原奖补资金未下达</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66.99万元，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3.06</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40.71万元</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1.86</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宋体" w:eastAsia="仿宋_GB2312" w:cs="宋体"/>
          <w:color w:val="auto"/>
          <w:kern w:val="0"/>
          <w:sz w:val="32"/>
          <w:szCs w:val="32"/>
          <w:highlight w:val="none"/>
        </w:rPr>
        <w:t>节能环保支出</w:t>
      </w:r>
      <w:r>
        <w:rPr>
          <w:rFonts w:hint="eastAsia" w:ascii="仿宋_GB2312" w:hAnsi="宋体" w:eastAsia="仿宋_GB2312" w:cs="宋体"/>
          <w:color w:val="auto"/>
          <w:kern w:val="0"/>
          <w:sz w:val="32"/>
          <w:szCs w:val="32"/>
          <w:highlight w:val="none"/>
          <w:lang w:val="en-US" w:eastAsia="zh-CN"/>
        </w:rPr>
        <w:t>977.67万元</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44.65</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1059.60万元，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48.39</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仿宋_GB2312" w:eastAsia="仿宋_GB2312" w:cs="仿宋_GB2312"/>
          <w:kern w:val="0"/>
          <w:sz w:val="32"/>
          <w:szCs w:val="32"/>
          <w:lang w:val="en-US" w:eastAsia="zh-CN"/>
        </w:rPr>
        <w:t>5.</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44.70万元，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2.04</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1.社会保障和就业支出（类）行政事业单位养老支出（款）</w:t>
      </w:r>
      <w:r>
        <w:rPr>
          <w:rFonts w:hint="eastAsia" w:ascii="仿宋_GB2312" w:hAnsi="仿宋_GB2312" w:eastAsia="仿宋_GB2312" w:cs="仿宋_GB2312"/>
          <w:kern w:val="0"/>
          <w:sz w:val="32"/>
          <w:szCs w:val="32"/>
          <w:highlight w:val="none"/>
          <w:lang w:val="en-US" w:eastAsia="zh-CN"/>
        </w:rPr>
        <w:t>行政单位离退休</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13.16</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4.73</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56.11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林草局机构改革，由事业单位转为行政单位，预算按单位行政款项列支</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社会保障和就业支出（类）行政事业单位养老支出（款）机关事业单位基本养老保险缴费支出（项）：202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53.83</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5.83</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12.15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卫生健康支出（类）行政</w:t>
      </w:r>
      <w:r>
        <w:rPr>
          <w:rFonts w:hint="eastAsia" w:ascii="仿宋_GB2312" w:hAnsi="仿宋_GB2312" w:eastAsia="仿宋_GB2312" w:cs="仿宋_GB2312"/>
          <w:kern w:val="0"/>
          <w:sz w:val="32"/>
          <w:szCs w:val="32"/>
          <w:highlight w:val="none"/>
          <w:lang w:val="en-US" w:eastAsia="zh-CN"/>
        </w:rPr>
        <w:t>事业</w:t>
      </w:r>
      <w:r>
        <w:rPr>
          <w:rFonts w:hint="eastAsia" w:ascii="仿宋_GB2312" w:hAnsi="仿宋_GB2312" w:eastAsia="仿宋_GB2312" w:cs="仿宋_GB2312"/>
          <w:kern w:val="0"/>
          <w:sz w:val="32"/>
          <w:szCs w:val="32"/>
          <w:highlight w:val="none"/>
        </w:rPr>
        <w:t>单位医疗（款）行政单位医疗（项）：202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7.96</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增加1.62</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25.55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卫生健康支出（类）</w:t>
      </w:r>
      <w:r>
        <w:rPr>
          <w:rFonts w:hint="eastAsia" w:ascii="仿宋_GB2312" w:hAnsi="仿宋_GB2312" w:eastAsia="仿宋_GB2312" w:cs="仿宋_GB2312"/>
          <w:kern w:val="0"/>
          <w:sz w:val="32"/>
          <w:szCs w:val="32"/>
          <w:highlight w:val="none"/>
          <w:lang w:val="en-US" w:eastAsia="zh-CN"/>
        </w:rPr>
        <w:t>行政</w:t>
      </w:r>
      <w:r>
        <w:rPr>
          <w:rFonts w:hint="eastAsia" w:ascii="仿宋_GB2312" w:hAnsi="仿宋_GB2312" w:eastAsia="仿宋_GB2312" w:cs="仿宋_GB2312"/>
          <w:kern w:val="0"/>
          <w:sz w:val="32"/>
          <w:szCs w:val="32"/>
          <w:highlight w:val="none"/>
        </w:rPr>
        <w:t>事业单位医疗（款）</w:t>
      </w:r>
      <w:r>
        <w:rPr>
          <w:rFonts w:hint="eastAsia" w:ascii="仿宋_GB2312" w:hAnsi="仿宋_GB2312" w:eastAsia="仿宋_GB2312" w:cs="仿宋_GB2312"/>
          <w:kern w:val="0"/>
          <w:sz w:val="32"/>
          <w:szCs w:val="32"/>
          <w:highlight w:val="none"/>
          <w:lang w:val="en-US" w:eastAsia="zh-CN"/>
        </w:rPr>
        <w:t>事业</w:t>
      </w:r>
      <w:r>
        <w:rPr>
          <w:rFonts w:hint="eastAsia" w:ascii="仿宋_GB2312" w:hAnsi="仿宋_GB2312" w:eastAsia="仿宋_GB2312" w:cs="仿宋_GB2312"/>
          <w:kern w:val="0"/>
          <w:sz w:val="32"/>
          <w:szCs w:val="32"/>
          <w:highlight w:val="none"/>
        </w:rPr>
        <w:t>单位医疗（项）：202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18.95</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1.29</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7.30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卫生健康支出（类）行政事业单位医疗（款）公务员医疗补助（项）：202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13.46</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val="en-US" w:eastAsia="zh-CN"/>
        </w:rPr>
        <w:t>增加6.86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103.94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新招录人员社保等经费增加，社保缴存比例进行变动</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卫生健康支出（类）行政事业单位医疗（款）其他行政</w:t>
      </w:r>
      <w:r>
        <w:rPr>
          <w:rFonts w:hint="eastAsia" w:ascii="仿宋_GB2312" w:hAnsi="宋体" w:eastAsia="仿宋_GB2312" w:cs="宋体"/>
          <w:kern w:val="0"/>
          <w:sz w:val="32"/>
          <w:szCs w:val="32"/>
          <w:highlight w:val="none"/>
        </w:rPr>
        <w:t>事业单位医疗支出（项）：202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0.34</w:t>
      </w:r>
      <w:r>
        <w:rPr>
          <w:rFonts w:hint="eastAsia" w:ascii="仿宋_GB2312" w:hAnsi="宋体" w:eastAsia="仿宋_GB2312" w:cs="宋体"/>
          <w:kern w:val="0"/>
          <w:sz w:val="32"/>
          <w:szCs w:val="32"/>
          <w:highlight w:val="none"/>
        </w:rPr>
        <w:t>万元，比上年预算数增加</w:t>
      </w:r>
      <w:r>
        <w:rPr>
          <w:rFonts w:hint="eastAsia" w:ascii="仿宋_GB2312" w:hAnsi="宋体" w:eastAsia="仿宋_GB2312" w:cs="宋体"/>
          <w:kern w:val="0"/>
          <w:sz w:val="32"/>
          <w:szCs w:val="32"/>
          <w:highlight w:val="none"/>
          <w:lang w:val="en-US" w:eastAsia="zh-CN"/>
        </w:rPr>
        <w:t>0.17</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新招录人员社保等经费增加，正升调增工资增长，社保缴费基数变大，社保金额增长</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7.</w:t>
      </w:r>
      <w:r>
        <w:rPr>
          <w:rFonts w:hint="eastAsia" w:ascii="仿宋_GB2312" w:hAnsi="宋体" w:eastAsia="仿宋_GB2312" w:cs="宋体"/>
          <w:kern w:val="0"/>
          <w:sz w:val="32"/>
          <w:szCs w:val="32"/>
          <w:highlight w:val="none"/>
        </w:rPr>
        <w:t>节能环保支出（类）森林保护修复（款）森林管护（项）：202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815.00</w:t>
      </w:r>
      <w:r>
        <w:rPr>
          <w:rFonts w:hint="eastAsia" w:ascii="仿宋_GB2312" w:hAnsi="宋体" w:eastAsia="仿宋_GB2312" w:cs="宋体"/>
          <w:kern w:val="0"/>
          <w:sz w:val="32"/>
          <w:szCs w:val="32"/>
          <w:highlight w:val="none"/>
        </w:rPr>
        <w:t>万元，比上年预算数</w:t>
      </w:r>
      <w:r>
        <w:rPr>
          <w:rFonts w:hint="eastAsia" w:ascii="仿宋_GB2312" w:hAnsi="宋体" w:eastAsia="仿宋_GB2312" w:cs="宋体"/>
          <w:kern w:val="0"/>
          <w:sz w:val="32"/>
          <w:szCs w:val="32"/>
          <w:highlight w:val="none"/>
          <w:lang w:val="en-US" w:eastAsia="zh-CN"/>
        </w:rPr>
        <w:t>减少110.55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下降11.94</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新</w:t>
      </w:r>
      <w:r>
        <w:rPr>
          <w:rFonts w:hint="eastAsia" w:ascii="仿宋_GB2312" w:hAnsi="仿宋_GB2312" w:eastAsia="仿宋_GB2312" w:cs="仿宋_GB2312"/>
          <w:kern w:val="0"/>
          <w:sz w:val="32"/>
          <w:szCs w:val="32"/>
          <w:highlight w:val="none"/>
          <w:lang w:val="en-US" w:eastAsia="zh-CN"/>
        </w:rPr>
        <w:t>项目减少额度</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节能环保支出（类）</w:t>
      </w:r>
      <w:r>
        <w:rPr>
          <w:rFonts w:hint="eastAsia" w:ascii="仿宋_GB2312" w:hAnsi="宋体" w:eastAsia="仿宋_GB2312" w:cs="宋体"/>
          <w:kern w:val="0"/>
          <w:sz w:val="32"/>
          <w:szCs w:val="32"/>
          <w:highlight w:val="none"/>
          <w:lang w:val="en-US" w:eastAsia="zh-CN"/>
        </w:rPr>
        <w:t>风沙荒漠治理</w:t>
      </w:r>
      <w:r>
        <w:rPr>
          <w:rFonts w:hint="eastAsia"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其他风沙荒漠治理支出</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162.67</w:t>
      </w:r>
      <w:r>
        <w:rPr>
          <w:rFonts w:hint="eastAsia" w:ascii="仿宋_GB2312" w:hAnsi="宋体" w:eastAsia="仿宋_GB2312" w:cs="宋体"/>
          <w:kern w:val="0"/>
          <w:sz w:val="32"/>
          <w:szCs w:val="32"/>
          <w:highlight w:val="none"/>
        </w:rPr>
        <w:t>万元，比上年预算数增加</w:t>
      </w:r>
      <w:r>
        <w:rPr>
          <w:rFonts w:hint="eastAsia" w:ascii="仿宋_GB2312" w:hAnsi="宋体" w:eastAsia="仿宋_GB2312" w:cs="宋体"/>
          <w:kern w:val="0"/>
          <w:sz w:val="32"/>
          <w:szCs w:val="32"/>
          <w:highlight w:val="none"/>
          <w:lang w:val="en-US" w:eastAsia="zh-CN"/>
        </w:rPr>
        <w:t>162.67</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新</w:t>
      </w:r>
      <w:r>
        <w:rPr>
          <w:rFonts w:hint="eastAsia" w:ascii="仿宋_GB2312" w:hAnsi="仿宋_GB2312" w:eastAsia="仿宋_GB2312" w:cs="仿宋_GB2312"/>
          <w:kern w:val="0"/>
          <w:sz w:val="32"/>
          <w:szCs w:val="32"/>
          <w:highlight w:val="none"/>
          <w:lang w:val="en-US" w:eastAsia="zh-CN"/>
        </w:rPr>
        <w:t>项目增加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yellow"/>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农林水支出（类）林业和草原（款）</w:t>
      </w:r>
      <w:r>
        <w:rPr>
          <w:rFonts w:hint="eastAsia" w:ascii="仿宋_GB2312" w:hAnsi="宋体" w:eastAsia="仿宋_GB2312" w:cs="宋体"/>
          <w:kern w:val="0"/>
          <w:sz w:val="32"/>
          <w:szCs w:val="32"/>
          <w:highlight w:val="none"/>
          <w:lang w:val="en-US" w:eastAsia="zh-CN"/>
        </w:rPr>
        <w:t>行政运行</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142.00</w:t>
      </w:r>
      <w:r>
        <w:rPr>
          <w:rFonts w:hint="eastAsia" w:ascii="仿宋_GB2312" w:hAnsi="宋体" w:eastAsia="仿宋_GB2312" w:cs="宋体"/>
          <w:kern w:val="0"/>
          <w:sz w:val="32"/>
          <w:szCs w:val="32"/>
          <w:highlight w:val="none"/>
        </w:rPr>
        <w:t>万元，比上年预算数增加</w:t>
      </w:r>
      <w:r>
        <w:rPr>
          <w:rFonts w:hint="eastAsia" w:ascii="仿宋_GB2312" w:hAnsi="宋体" w:eastAsia="仿宋_GB2312" w:cs="宋体"/>
          <w:kern w:val="0"/>
          <w:sz w:val="32"/>
          <w:szCs w:val="32"/>
          <w:highlight w:val="none"/>
          <w:lang w:val="en-US" w:eastAsia="zh-CN"/>
        </w:rPr>
        <w:t>26.25</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22.68</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本</w:t>
      </w:r>
      <w:r>
        <w:rPr>
          <w:rFonts w:hint="eastAsia" w:ascii="仿宋_GB2312" w:hAnsi="仿宋_GB2312" w:eastAsia="仿宋_GB2312" w:cs="仿宋_GB2312"/>
          <w:kern w:val="0"/>
          <w:sz w:val="32"/>
          <w:szCs w:val="32"/>
          <w:highlight w:val="none"/>
          <w:lang w:val="en-US" w:eastAsia="zh-CN"/>
        </w:rPr>
        <w:t>年度人员增加。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0"/>
          <w:sz w:val="32"/>
          <w:szCs w:val="32"/>
          <w:highlight w:val="none"/>
          <w:lang w:val="en-US"/>
        </w:rPr>
      </w:pPr>
      <w:r>
        <w:rPr>
          <w:rFonts w:hint="eastAsia" w:ascii="仿宋_GB2312" w:hAnsi="宋体" w:eastAsia="仿宋_GB2312" w:cs="宋体"/>
          <w:kern w:val="0"/>
          <w:sz w:val="32"/>
          <w:szCs w:val="32"/>
          <w:highlight w:val="none"/>
          <w:lang w:val="en-US" w:eastAsia="zh-CN"/>
        </w:rPr>
        <w:t>10.</w:t>
      </w:r>
      <w:r>
        <w:rPr>
          <w:rFonts w:hint="eastAsia" w:ascii="仿宋_GB2312" w:hAnsi="宋体" w:eastAsia="仿宋_GB2312" w:cs="宋体"/>
          <w:kern w:val="0"/>
          <w:sz w:val="32"/>
          <w:szCs w:val="32"/>
          <w:highlight w:val="none"/>
        </w:rPr>
        <w:t>农林水支出（类）林业和草原（款）事业机构（项）：202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265.24</w:t>
      </w:r>
      <w:r>
        <w:rPr>
          <w:rFonts w:hint="eastAsia" w:ascii="仿宋_GB2312" w:hAnsi="宋体" w:eastAsia="仿宋_GB2312" w:cs="宋体"/>
          <w:kern w:val="0"/>
          <w:sz w:val="32"/>
          <w:szCs w:val="32"/>
          <w:highlight w:val="none"/>
        </w:rPr>
        <w:t>万元，比上年预算数</w:t>
      </w:r>
      <w:r>
        <w:rPr>
          <w:rFonts w:hint="eastAsia" w:ascii="仿宋_GB2312" w:hAnsi="宋体" w:eastAsia="仿宋_GB2312" w:cs="宋体"/>
          <w:kern w:val="0"/>
          <w:sz w:val="32"/>
          <w:szCs w:val="32"/>
          <w:highlight w:val="none"/>
          <w:lang w:val="en-US" w:eastAsia="zh-CN"/>
        </w:rPr>
        <w:t>增加18.46</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7.48</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rPr>
        <w:t>本</w:t>
      </w:r>
      <w:r>
        <w:rPr>
          <w:rFonts w:hint="eastAsia" w:ascii="仿宋_GB2312" w:hAnsi="仿宋_GB2312" w:eastAsia="仿宋_GB2312" w:cs="仿宋_GB2312"/>
          <w:kern w:val="0"/>
          <w:sz w:val="32"/>
          <w:szCs w:val="32"/>
          <w:highlight w:val="none"/>
          <w:lang w:val="en-US" w:eastAsia="zh-CN"/>
        </w:rPr>
        <w:t>年度人员增加。</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kern w:val="0"/>
          <w:sz w:val="32"/>
          <w:szCs w:val="32"/>
          <w:highlight w:val="yellow"/>
          <w:lang w:val="en-US" w:eastAsia="zh-CN"/>
        </w:rPr>
      </w:pPr>
      <w:r>
        <w:rPr>
          <w:rFonts w:hint="eastAsia" w:ascii="仿宋_GB2312" w:hAnsi="仿宋_GB2312" w:eastAsia="仿宋_GB2312" w:cs="仿宋_GB2312"/>
          <w:kern w:val="0"/>
          <w:sz w:val="32"/>
          <w:szCs w:val="32"/>
          <w:highlight w:val="none"/>
          <w:lang w:val="en-US" w:eastAsia="zh-CN"/>
        </w:rPr>
        <w:t>11.</w:t>
      </w:r>
      <w:r>
        <w:rPr>
          <w:rFonts w:hint="eastAsia" w:ascii="仿宋_GB2312" w:hAnsi="宋体" w:eastAsia="仿宋_GB2312" w:cs="宋体"/>
          <w:kern w:val="0"/>
          <w:sz w:val="32"/>
          <w:szCs w:val="32"/>
          <w:highlight w:val="none"/>
        </w:rPr>
        <w:t>农林水支出（类）林业和草原（款）森林资源培育（项）：202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50.00</w:t>
      </w:r>
      <w:r>
        <w:rPr>
          <w:rFonts w:hint="eastAsia" w:ascii="仿宋_GB2312" w:hAnsi="宋体" w:eastAsia="仿宋_GB2312" w:cs="宋体"/>
          <w:kern w:val="0"/>
          <w:sz w:val="32"/>
          <w:szCs w:val="32"/>
          <w:highlight w:val="none"/>
        </w:rPr>
        <w:t>万元，比上年预算数</w:t>
      </w:r>
      <w:r>
        <w:rPr>
          <w:rFonts w:hint="eastAsia" w:ascii="仿宋_GB2312" w:hAnsi="宋体" w:eastAsia="仿宋_GB2312" w:cs="宋体"/>
          <w:kern w:val="0"/>
          <w:sz w:val="32"/>
          <w:szCs w:val="32"/>
          <w:highlight w:val="none"/>
          <w:lang w:val="en-US" w:eastAsia="zh-CN"/>
        </w:rPr>
        <w:t>减少8.00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下降13.79</w:t>
      </w:r>
      <w:r>
        <w:rPr>
          <w:rFonts w:hint="eastAsia" w:ascii="仿宋_GB2312" w:hAnsi="宋体" w:eastAsia="仿宋_GB2312" w:cs="宋体"/>
          <w:kern w:val="0"/>
          <w:sz w:val="32"/>
          <w:szCs w:val="32"/>
          <w:highlight w:val="none"/>
        </w:rPr>
        <w:t>%，主要原因是森林资源培育</w:t>
      </w:r>
      <w:r>
        <w:rPr>
          <w:rFonts w:hint="eastAsia" w:ascii="仿宋_GB2312" w:hAnsi="宋体" w:eastAsia="仿宋_GB2312" w:cs="宋体"/>
          <w:kern w:val="0"/>
          <w:sz w:val="32"/>
          <w:szCs w:val="32"/>
          <w:highlight w:val="none"/>
          <w:lang w:val="en-US" w:eastAsia="zh-CN"/>
        </w:rPr>
        <w:t>项目减少</w:t>
      </w:r>
      <w:r>
        <w:rPr>
          <w:rFonts w:hint="eastAsia" w:ascii="仿宋_GB2312" w:hAnsi="仿宋_GB2312" w:eastAsia="仿宋_GB2312" w:cs="仿宋_GB2312"/>
          <w:kern w:val="0"/>
          <w:sz w:val="32"/>
          <w:szCs w:val="32"/>
          <w:highlight w:val="none"/>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12.</w:t>
      </w:r>
      <w:r>
        <w:rPr>
          <w:rFonts w:hint="eastAsia" w:ascii="仿宋_GB2312" w:hAnsi="宋体" w:eastAsia="仿宋_GB2312" w:cs="宋体"/>
          <w:kern w:val="0"/>
          <w:sz w:val="32"/>
          <w:szCs w:val="32"/>
          <w:highlight w:val="none"/>
        </w:rPr>
        <w:t>农林水支出（类）林业和草原（款）林业草原防灾减灾（项）：202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44.00万元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增加24.20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增长122.22</w:t>
      </w:r>
      <w:r>
        <w:rPr>
          <w:rFonts w:hint="eastAsia" w:ascii="仿宋_GB2312" w:hAnsi="宋体" w:eastAsia="仿宋_GB2312" w:cs="宋体"/>
          <w:kern w:val="0"/>
          <w:sz w:val="32"/>
          <w:szCs w:val="32"/>
          <w:highlight w:val="none"/>
        </w:rPr>
        <w:t>%，主要原因是林业草原防灾减灾</w:t>
      </w:r>
      <w:r>
        <w:rPr>
          <w:rFonts w:hint="eastAsia" w:ascii="仿宋_GB2312" w:hAnsi="宋体" w:eastAsia="仿宋_GB2312" w:cs="宋体"/>
          <w:kern w:val="0"/>
          <w:sz w:val="32"/>
          <w:szCs w:val="32"/>
          <w:highlight w:val="none"/>
          <w:lang w:val="en-US" w:eastAsia="zh-CN"/>
        </w:rPr>
        <w:t>项目增加。</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kern w:val="0"/>
          <w:sz w:val="32"/>
          <w:szCs w:val="32"/>
          <w:highlight w:val="none"/>
          <w:lang w:val="en-US" w:eastAsia="zh-CN"/>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13.</w:t>
      </w:r>
      <w:r>
        <w:rPr>
          <w:rFonts w:hint="eastAsia" w:ascii="仿宋_GB2312" w:hAnsi="宋体" w:eastAsia="仿宋_GB2312" w:cs="宋体"/>
          <w:kern w:val="0"/>
          <w:sz w:val="32"/>
          <w:szCs w:val="32"/>
          <w:highlight w:val="none"/>
        </w:rPr>
        <w:t>农林水支出（类）林业和草原（款）</w:t>
      </w:r>
      <w:r>
        <w:rPr>
          <w:rFonts w:hint="eastAsia" w:ascii="仿宋_GB2312" w:hAnsi="宋体" w:eastAsia="仿宋_GB2312" w:cs="宋体"/>
          <w:kern w:val="0"/>
          <w:sz w:val="32"/>
          <w:szCs w:val="32"/>
          <w:highlight w:val="none"/>
          <w:lang w:val="en-US" w:eastAsia="zh-CN"/>
        </w:rPr>
        <w:t>退耕还林还草</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558.36万元</w:t>
      </w:r>
      <w:r>
        <w:rPr>
          <w:rFonts w:hint="eastAsia" w:ascii="仿宋_GB2312" w:hAnsi="宋体" w:eastAsia="仿宋_GB2312" w:cs="宋体"/>
          <w:kern w:val="0"/>
          <w:sz w:val="32"/>
          <w:szCs w:val="32"/>
          <w:highlight w:val="none"/>
        </w:rPr>
        <w:t>，比上年预算数</w:t>
      </w:r>
      <w:r>
        <w:rPr>
          <w:rFonts w:hint="eastAsia" w:ascii="仿宋_GB2312" w:hAnsi="宋体" w:eastAsia="仿宋_GB2312" w:cs="宋体"/>
          <w:kern w:val="0"/>
          <w:sz w:val="32"/>
          <w:szCs w:val="32"/>
          <w:highlight w:val="none"/>
          <w:lang w:val="en-US" w:eastAsia="zh-CN"/>
        </w:rPr>
        <w:t>减少2.77</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减少0.49</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退耕还林还草项目减少。</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14.</w:t>
      </w:r>
      <w:r>
        <w:rPr>
          <w:rFonts w:hint="eastAsia" w:ascii="仿宋_GB2312" w:hAnsi="宋体" w:eastAsia="仿宋_GB2312" w:cs="宋体"/>
          <w:kern w:val="0"/>
          <w:sz w:val="32"/>
          <w:szCs w:val="32"/>
          <w:highlight w:val="none"/>
        </w:rPr>
        <w:t>住房保障支出（类）住房改革支出（款）住房公积金（项）：202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44.70万元，</w:t>
      </w:r>
      <w:r>
        <w:rPr>
          <w:rFonts w:hint="eastAsia" w:ascii="仿宋_GB2312" w:hAnsi="宋体" w:eastAsia="仿宋_GB2312" w:cs="宋体"/>
          <w:kern w:val="0"/>
          <w:sz w:val="32"/>
          <w:szCs w:val="32"/>
          <w:highlight w:val="none"/>
        </w:rPr>
        <w:t>比上年预算数增加</w:t>
      </w:r>
      <w:r>
        <w:rPr>
          <w:rFonts w:hint="eastAsia" w:ascii="仿宋_GB2312" w:hAnsi="宋体" w:eastAsia="仿宋_GB2312" w:cs="宋体"/>
          <w:kern w:val="0"/>
          <w:sz w:val="32"/>
          <w:szCs w:val="32"/>
          <w:highlight w:val="none"/>
          <w:lang w:val="en-US" w:eastAsia="zh-CN"/>
        </w:rPr>
        <w:t>4.90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12.31</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新招录人员</w:t>
      </w:r>
      <w:r>
        <w:rPr>
          <w:rFonts w:hint="eastAsia" w:ascii="仿宋_GB2312" w:hAnsi="宋体" w:eastAsia="仿宋_GB2312" w:cs="宋体"/>
          <w:kern w:val="0"/>
          <w:sz w:val="32"/>
          <w:szCs w:val="32"/>
          <w:highlight w:val="none"/>
        </w:rPr>
        <w:t>住房公积金</w:t>
      </w:r>
      <w:r>
        <w:rPr>
          <w:rFonts w:hint="eastAsia" w:ascii="仿宋_GB2312" w:hAnsi="宋体" w:eastAsia="仿宋_GB2312" w:cs="宋体"/>
          <w:kern w:val="0"/>
          <w:sz w:val="32"/>
          <w:szCs w:val="32"/>
          <w:highlight w:val="none"/>
          <w:lang w:val="en-US" w:eastAsia="zh-CN"/>
        </w:rPr>
        <w:t>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16" w:firstLineChars="200"/>
        <w:jc w:val="left"/>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呼图壁县林业和草原</w:t>
      </w:r>
      <w:r>
        <w:rPr>
          <w:rFonts w:hint="eastAsia" w:ascii="仿宋_GB2312" w:hAnsi="宋体" w:eastAsia="仿宋_GB2312" w:cs="宋体"/>
          <w:color w:val="auto"/>
          <w:spacing w:val="-6"/>
          <w:kern w:val="0"/>
          <w:sz w:val="32"/>
          <w:szCs w:val="32"/>
          <w:highlight w:val="none"/>
          <w:lang w:val="en-US" w:eastAsia="zh-CN"/>
        </w:rPr>
        <w:t>局2025</w:t>
      </w:r>
      <w:r>
        <w:rPr>
          <w:rFonts w:hint="eastAsia" w:ascii="仿宋_GB2312" w:hAnsi="宋体" w:eastAsia="仿宋_GB2312" w:cs="宋体"/>
          <w:color w:val="auto"/>
          <w:spacing w:val="-6"/>
          <w:kern w:val="0"/>
          <w:sz w:val="32"/>
          <w:szCs w:val="32"/>
          <w:highlight w:val="none"/>
        </w:rPr>
        <w:t xml:space="preserve">年一般公共预算基本支出    </w:t>
      </w:r>
      <w:r>
        <w:rPr>
          <w:rFonts w:hint="eastAsia" w:ascii="仿宋_GB2312" w:hAnsi="宋体" w:eastAsia="仿宋_GB2312" w:cs="宋体"/>
          <w:color w:val="auto"/>
          <w:spacing w:val="-6"/>
          <w:kern w:val="0"/>
          <w:sz w:val="32"/>
          <w:szCs w:val="32"/>
          <w:highlight w:val="none"/>
          <w:lang w:val="en-US" w:eastAsia="zh-CN"/>
        </w:rPr>
        <w:t>559.64</w:t>
      </w:r>
      <w:r>
        <w:rPr>
          <w:rFonts w:hint="eastAsia" w:ascii="仿宋_GB2312" w:hAnsi="宋体" w:eastAsia="仿宋_GB2312" w:cs="宋体"/>
          <w:color w:val="auto"/>
          <w:spacing w:val="-6"/>
          <w:kern w:val="0"/>
          <w:sz w:val="32"/>
          <w:szCs w:val="32"/>
          <w:highlight w:val="none"/>
        </w:rPr>
        <w:t>万元，其中：</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530.78</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万元，主要包括：基本工资、津贴补贴、奖金、绩效工资、机关事业单位基本养老保险缴费、职工基本医疗保险缴费、公务员医疗补助缴费、其他社会保障缴费、住房公积金、退休费、生活补助、奖励金等。</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28.86</w:t>
      </w:r>
      <w:r>
        <w:rPr>
          <w:rFonts w:hint="eastAsia" w:ascii="仿宋_GB2312" w:hAnsi="宋体" w:eastAsia="仿宋_GB2312" w:cs="宋体"/>
          <w:color w:val="auto"/>
          <w:kern w:val="0"/>
          <w:sz w:val="32"/>
          <w:szCs w:val="32"/>
          <w:highlight w:val="none"/>
        </w:rPr>
        <w:t>万元，主要包括：办公费、水费、电费、邮电费、差旅费、公务接待费、工会经费、公务用车运行维护费、其他交通费用等</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kern w:val="0"/>
          <w:sz w:val="32"/>
          <w:szCs w:val="32"/>
          <w:highlight w:val="none"/>
          <w:lang w:val="en-US" w:eastAsia="zh-CN"/>
        </w:rPr>
        <w:t>1.</w:t>
      </w:r>
      <w:r>
        <w:rPr>
          <w:rFonts w:hint="eastAsia" w:ascii="仿宋_GB2312" w:hAnsi="黑体" w:eastAsia="仿宋_GB2312"/>
          <w:color w:val="auto"/>
          <w:sz w:val="32"/>
          <w:szCs w:val="32"/>
          <w:highlight w:val="none"/>
        </w:rPr>
        <w:t>项目</w:t>
      </w:r>
      <w:r>
        <w:rPr>
          <w:rFonts w:hint="eastAsia" w:ascii="仿宋_GB2312" w:hAnsi="宋体" w:eastAsia="仿宋_GB2312" w:cs="宋体"/>
          <w:color w:val="auto"/>
          <w:kern w:val="0"/>
          <w:sz w:val="32"/>
          <w:szCs w:val="32"/>
          <w:highlight w:val="none"/>
          <w:lang w:val="en-US" w:eastAsia="zh-CN" w:bidi="ar"/>
        </w:rPr>
        <w:t>名称：2025年中央林业草原生态保护恢复项目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：昌州财建【2024】130号</w:t>
      </w:r>
      <w:r>
        <w:rPr>
          <w:rFonts w:hint="eastAsia" w:ascii="仿宋_GB2312" w:hAnsi="黑体" w:eastAsia="仿宋_GB2312"/>
          <w:color w:val="auto"/>
          <w:sz w:val="32"/>
          <w:szCs w:val="32"/>
          <w:highlight w:val="none"/>
          <w:lang w:val="en-US" w:eastAsia="zh-CN"/>
        </w:rPr>
        <w:t>关于提前下达2025年中央林业草原生态保护恢复资金预算的通知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815.00万元</w:t>
      </w:r>
    </w:p>
    <w:p>
      <w:pPr>
        <w:spacing w:line="560" w:lineRule="exact"/>
        <w:ind w:left="638" w:leftChars="304" w:firstLine="0" w:firstLineChars="0"/>
        <w:rPr>
          <w:rFonts w:hint="eastAsia" w:ascii="仿宋_GB2312" w:hAnsi="宋体" w:eastAsia="仿宋_GB2312" w:cs="宋体"/>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left="638" w:leftChars="304" w:firstLine="0" w:firstLineChars="0"/>
        <w:rPr>
          <w:rFonts w:hint="eastAsia" w:ascii="仿宋_GB2312" w:hAnsi="宋体" w:eastAsia="仿宋_GB2312" w:cs="宋体"/>
          <w:kern w:val="0"/>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2025年中央财政林业草原（森林保护</w:t>
      </w:r>
    </w:p>
    <w:p>
      <w:pPr>
        <w:spacing w:line="560" w:lineRule="exact"/>
        <w:rPr>
          <w:rFonts w:hint="eastAsia" w:ascii="仿宋_GB2312" w:hAnsi="宋体" w:eastAsia="仿宋_GB2312" w:cs="宋体"/>
          <w:kern w:val="0"/>
          <w:sz w:val="32"/>
          <w:szCs w:val="32"/>
          <w:highlight w:val="none"/>
          <w:lang w:val="en-US"/>
        </w:rPr>
      </w:pPr>
      <w:r>
        <w:rPr>
          <w:rFonts w:hint="eastAsia" w:ascii="仿宋_GB2312" w:hAnsi="宋体" w:eastAsia="仿宋_GB2312" w:cs="宋体"/>
          <w:kern w:val="0"/>
          <w:sz w:val="32"/>
          <w:szCs w:val="32"/>
          <w:highlight w:val="none"/>
        </w:rPr>
        <w:t>复）项目包括三个内容，即管护运行保障、管护能力提升即国有林生态恢复。</w:t>
      </w:r>
      <w:r>
        <w:rPr>
          <w:rFonts w:hint="eastAsia" w:ascii="仿宋_GB2312" w:hAnsi="宋体" w:eastAsia="仿宋_GB2312" w:cs="宋体"/>
          <w:kern w:val="0"/>
          <w:sz w:val="32"/>
          <w:szCs w:val="32"/>
          <w:highlight w:val="none"/>
          <w:lang w:val="en-US" w:eastAsia="zh-CN"/>
        </w:rPr>
        <w:t>用于</w:t>
      </w:r>
      <w:r>
        <w:rPr>
          <w:rFonts w:hint="eastAsia" w:ascii="仿宋_GB2312" w:hAnsi="宋体" w:eastAsia="仿宋_GB2312" w:cs="宋体"/>
          <w:kern w:val="0"/>
          <w:sz w:val="32"/>
          <w:szCs w:val="32"/>
          <w:highlight w:val="none"/>
        </w:rPr>
        <w:t>全县148.39万亩公益林的10处管护站、73名管护人员支付日常维护和劳务支出，保障管护正常运行，3辆管护车辆的运维支出、管护支出和1项森林资源监测工作</w:t>
      </w:r>
      <w:r>
        <w:rPr>
          <w:rFonts w:hint="eastAsia" w:ascii="仿宋_GB2312" w:hAnsi="宋体" w:eastAsia="仿宋_GB2312" w:cs="宋体"/>
          <w:kern w:val="0"/>
          <w:sz w:val="32"/>
          <w:szCs w:val="32"/>
          <w:highlight w:val="none"/>
          <w:lang w:val="en-US" w:eastAsia="zh-CN"/>
        </w:rPr>
        <w:t>442.25万元</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用于</w:t>
      </w:r>
      <w:r>
        <w:rPr>
          <w:rFonts w:hint="eastAsia" w:ascii="仿宋_GB2312" w:hAnsi="宋体" w:eastAsia="仿宋_GB2312" w:cs="宋体"/>
          <w:kern w:val="0"/>
          <w:sz w:val="32"/>
          <w:szCs w:val="32"/>
          <w:highlight w:val="none"/>
        </w:rPr>
        <w:t>管护能力提升包括全年森林草原防火培训，2辆森林防火车辆的燃油费、保养费、保险费及维修费，1项防火宣传，森林草原防火应急分队建设和防火库电费等</w:t>
      </w:r>
      <w:r>
        <w:rPr>
          <w:rFonts w:hint="eastAsia" w:ascii="仿宋_GB2312" w:hAnsi="宋体" w:eastAsia="仿宋_GB2312" w:cs="宋体"/>
          <w:kern w:val="0"/>
          <w:sz w:val="32"/>
          <w:szCs w:val="32"/>
          <w:highlight w:val="none"/>
          <w:lang w:val="en-US" w:eastAsia="zh-CN"/>
        </w:rPr>
        <w:t>33.85万元</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用于</w:t>
      </w:r>
      <w:r>
        <w:rPr>
          <w:rFonts w:hint="eastAsia" w:ascii="仿宋_GB2312" w:hAnsi="宋体" w:eastAsia="仿宋_GB2312" w:cs="宋体"/>
          <w:kern w:val="0"/>
          <w:sz w:val="32"/>
          <w:szCs w:val="32"/>
          <w:highlight w:val="none"/>
        </w:rPr>
        <w:t>国有林生态修复包括封沙育林、4万亩林业有害生物防治以及相应的设计、监理、审计费用等</w:t>
      </w:r>
      <w:r>
        <w:rPr>
          <w:rFonts w:hint="eastAsia" w:ascii="仿宋_GB2312" w:hAnsi="宋体" w:eastAsia="仿宋_GB2312" w:cs="宋体"/>
          <w:kern w:val="0"/>
          <w:sz w:val="32"/>
          <w:szCs w:val="32"/>
          <w:highlight w:val="none"/>
          <w:lang w:val="en-US" w:eastAsia="zh-CN"/>
        </w:rPr>
        <w:t>338.90万元</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项目名称：</w:t>
      </w:r>
      <w:r>
        <w:rPr>
          <w:rFonts w:hint="eastAsia" w:ascii="仿宋_GB2312" w:hAnsi="宋体" w:eastAsia="仿宋_GB2312" w:cs="宋体"/>
          <w:kern w:val="0"/>
          <w:sz w:val="32"/>
          <w:szCs w:val="32"/>
          <w:highlight w:val="none"/>
          <w:lang w:val="en-US" w:eastAsia="zh-CN"/>
        </w:rPr>
        <w:t>2025年中央“三北”工程补助项目</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设立的政策依据：昌州财建【2024】128号关于提前下达2025年中央“三北”工程补助资金预算的通知</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预算安排规模：</w:t>
      </w:r>
      <w:r>
        <w:rPr>
          <w:rFonts w:hint="eastAsia" w:ascii="仿宋_GB2312" w:hAnsi="宋体" w:eastAsia="仿宋_GB2312" w:cs="宋体"/>
          <w:kern w:val="0"/>
          <w:sz w:val="32"/>
          <w:szCs w:val="32"/>
          <w:highlight w:val="none"/>
          <w:lang w:val="en-US" w:eastAsia="zh-CN"/>
        </w:rPr>
        <w:t>162.67</w:t>
      </w:r>
      <w:r>
        <w:rPr>
          <w:rFonts w:hint="eastAsia" w:ascii="仿宋_GB2312" w:hAnsi="宋体" w:eastAsia="仿宋_GB2312" w:cs="宋体"/>
          <w:kern w:val="0"/>
          <w:sz w:val="32"/>
          <w:szCs w:val="32"/>
          <w:highlight w:val="none"/>
        </w:rPr>
        <w:t>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项目承担单位：呼图壁县林业和草原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firstLine="640" w:firstLineChars="200"/>
        <w:rPr>
          <w:rFonts w:hint="default" w:ascii="仿宋_GB2312" w:hAnsi="宋体" w:eastAsia="仿宋_GB2312" w:cs="宋体"/>
          <w:kern w:val="0"/>
          <w:sz w:val="32"/>
          <w:szCs w:val="32"/>
          <w:highlight w:val="none"/>
          <w:lang w:val="en-US"/>
        </w:rPr>
      </w:pPr>
      <w:r>
        <w:rPr>
          <w:rFonts w:hint="eastAsia" w:ascii="仿宋_GB2312" w:hAnsi="宋体" w:eastAsia="仿宋_GB2312" w:cs="宋体"/>
          <w:kern w:val="0"/>
          <w:sz w:val="32"/>
          <w:szCs w:val="32"/>
          <w:highlight w:val="none"/>
        </w:rPr>
        <w:t>资金分配情况：包括8名管护人员劳务报酬57.35万元；铺设185亩草方格沙障工程费用46.46万元；鼠害防治1项（架设30根鹰架）合计6.0</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万元；组织管护人员在自治区相关培训机构开展不少于5天的封闭式培训，安装宣传牌15块，印刷宣传材料20000份，合计3.75万元；开展国家沙化土地封禁区质量自查复查1.0</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万元；日常管护（管护车辆保险、燃油、维修、日常办公、日常生活保障、滴灌系统建设、蓄水池建设）合计32.71万元；沙化土地封禁区监测站点运行维护合计10.00万元；其他（设计、监理、审计）费用合计5.4</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资金执行时间：202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2025年自治区林草专项资金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昌州财建【2024】161号2025年自治区林草专项资金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w:t>
      </w:r>
      <w:r>
        <w:rPr>
          <w:rFonts w:hint="default"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20万元全部用于</w:t>
      </w:r>
      <w:r>
        <w:rPr>
          <w:rFonts w:hint="eastAsia" w:ascii="仿宋_GB2312" w:hAnsi="黑体" w:eastAsia="仿宋_GB2312"/>
          <w:color w:val="auto"/>
          <w:sz w:val="32"/>
          <w:szCs w:val="32"/>
          <w:highlight w:val="none"/>
        </w:rPr>
        <w:t>2025年自治区林草专项资金（种苗培育补助-自治区林业保障性苗圃建设）项目</w:t>
      </w:r>
      <w:r>
        <w:rPr>
          <w:rFonts w:hint="eastAsia" w:ascii="仿宋_GB2312" w:hAnsi="宋体" w:eastAsia="仿宋_GB2312" w:cs="宋体"/>
          <w:kern w:val="0"/>
          <w:sz w:val="32"/>
          <w:szCs w:val="32"/>
          <w:highlight w:val="none"/>
        </w:rPr>
        <w:t>完成建设自治区林业保障性苗圃面积200亩</w:t>
      </w:r>
      <w:r>
        <w:rPr>
          <w:rFonts w:hint="eastAsia" w:ascii="仿宋_GB2312" w:hAnsi="宋体" w:eastAsia="仿宋_GB2312" w:cs="宋体"/>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2025年中央林业草原改革发展资金项目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昌州财建【2024】1</w:t>
      </w:r>
      <w:r>
        <w:rPr>
          <w:rFonts w:hint="eastAsia" w:ascii="仿宋_GB2312" w:hAnsi="黑体" w:eastAsia="仿宋_GB2312"/>
          <w:color w:val="auto"/>
          <w:sz w:val="32"/>
          <w:szCs w:val="32"/>
          <w:highlight w:val="none"/>
          <w:lang w:val="en-US" w:eastAsia="zh-CN"/>
        </w:rPr>
        <w:t>48</w:t>
      </w:r>
      <w:r>
        <w:rPr>
          <w:rFonts w:hint="default" w:ascii="仿宋_GB2312" w:hAnsi="黑体" w:eastAsia="仿宋_GB2312"/>
          <w:color w:val="auto"/>
          <w:sz w:val="32"/>
          <w:szCs w:val="32"/>
          <w:highlight w:val="none"/>
        </w:rPr>
        <w:t>号</w:t>
      </w:r>
      <w:r>
        <w:rPr>
          <w:rFonts w:hint="eastAsia" w:ascii="仿宋_GB2312" w:hAnsi="黑体" w:eastAsia="仿宋_GB2312"/>
          <w:color w:val="auto"/>
          <w:sz w:val="32"/>
          <w:szCs w:val="32"/>
          <w:highlight w:val="none"/>
          <w:lang w:val="en-US" w:eastAsia="zh-CN"/>
        </w:rPr>
        <w:t>2025年中央林业草原改革发展资金项目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30.00</w:t>
      </w:r>
      <w:r>
        <w:rPr>
          <w:rFonts w:hint="default"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firstLine="640" w:firstLineChars="200"/>
        <w:jc w:val="left"/>
        <w:rPr>
          <w:rFonts w:hint="default" w:ascii="仿宋_GB2312" w:hAnsi="宋体" w:eastAsia="仿宋_GB2312" w:cs="宋体"/>
          <w:kern w:val="0"/>
          <w:sz w:val="32"/>
          <w:szCs w:val="32"/>
          <w:highlight w:val="yellow"/>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：培育Ⅱ级以上良种苗木红宝石海棠25万株、白榆15万株、密胡杨2号1万株，共计41万株，按照红宝石海棠1元/株，白榆0.3元</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株，密胡杨0.5元</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株的标准发放补助，共计30</w:t>
      </w:r>
      <w:r>
        <w:rPr>
          <w:rFonts w:hint="eastAsia" w:ascii="仿宋_GB2312" w:hAnsi="黑体" w:eastAsia="仿宋_GB2312"/>
          <w:color w:val="auto"/>
          <w:sz w:val="32"/>
          <w:szCs w:val="32"/>
          <w:highlight w:val="none"/>
          <w:lang w:val="en-US" w:eastAsia="zh-CN"/>
        </w:rPr>
        <w:t>.00</w:t>
      </w:r>
      <w:r>
        <w:rPr>
          <w:rFonts w:hint="eastAsia"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2025年中央林业草原改革发展资金项目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：昌州财建【2024】148号</w:t>
      </w:r>
      <w:r>
        <w:rPr>
          <w:rFonts w:hint="eastAsia" w:ascii="仿宋_GB2312" w:hAnsi="黑体" w:eastAsia="仿宋_GB2312"/>
          <w:color w:val="auto"/>
          <w:sz w:val="32"/>
          <w:szCs w:val="32"/>
          <w:highlight w:val="none"/>
          <w:lang w:val="en-US" w:eastAsia="zh-CN"/>
        </w:rPr>
        <w:t>关于下达2025年中央林业草原改革发展资金预算的通知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44.00</w:t>
      </w:r>
      <w:r>
        <w:rPr>
          <w:rFonts w:hint="default"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pStyle w:val="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：本项目拟投入</w:t>
      </w:r>
      <w:r>
        <w:rPr>
          <w:rFonts w:hint="eastAsia" w:ascii="仿宋_GB2312" w:hAnsi="黑体" w:eastAsia="仿宋_GB2312"/>
          <w:color w:val="auto"/>
          <w:sz w:val="32"/>
          <w:szCs w:val="32"/>
          <w:highlight w:val="none"/>
          <w:lang w:val="en-US" w:eastAsia="zh-CN"/>
        </w:rPr>
        <w:t>44</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val="en-US" w:eastAsia="zh-CN"/>
        </w:rPr>
        <w:t>其中32万元</w:t>
      </w:r>
      <w:r>
        <w:rPr>
          <w:rFonts w:hint="eastAsia" w:ascii="仿宋_GB2312" w:hAnsi="黑体" w:eastAsia="仿宋_GB2312"/>
          <w:color w:val="auto"/>
          <w:sz w:val="32"/>
          <w:szCs w:val="32"/>
          <w:highlight w:val="none"/>
        </w:rPr>
        <w:t>用于完成草原虫害防治4万亩，完成草原有害生物防治任务。</w:t>
      </w:r>
      <w:r>
        <w:rPr>
          <w:rFonts w:hint="eastAsia" w:ascii="仿宋_GB2312" w:hAnsi="黑体" w:eastAsia="仿宋_GB2312"/>
          <w:color w:val="auto"/>
          <w:sz w:val="32"/>
          <w:szCs w:val="32"/>
          <w:highlight w:val="none"/>
          <w:lang w:val="en-US" w:eastAsia="zh-CN"/>
        </w:rPr>
        <w:t>12万元用于</w:t>
      </w:r>
      <w:r>
        <w:rPr>
          <w:rFonts w:hint="eastAsia" w:ascii="仿宋_GB2312" w:hAnsi="黑体" w:eastAsia="仿宋_GB2312"/>
          <w:color w:val="auto"/>
          <w:sz w:val="32"/>
          <w:szCs w:val="32"/>
          <w:highlight w:val="none"/>
        </w:rPr>
        <w:t>我县林木种苗产业健康持续发展提供强有力的保障支撑，为我县加快林业产业化发展，增加农民收入保驾护航，潜在的经济效益明显。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2025年中央林业草原改革发展资金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：昌州财建【2024】148号</w:t>
      </w:r>
      <w:r>
        <w:rPr>
          <w:rFonts w:hint="eastAsia" w:ascii="仿宋_GB2312" w:hAnsi="黑体" w:eastAsia="仿宋_GB2312"/>
          <w:color w:val="auto"/>
          <w:sz w:val="32"/>
          <w:szCs w:val="32"/>
          <w:highlight w:val="none"/>
          <w:lang w:val="en-US" w:eastAsia="zh-CN"/>
        </w:rPr>
        <w:t>关于下达2025年中央林业草原改革发展资金预算的通知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558.36</w:t>
      </w:r>
      <w:r>
        <w:rPr>
          <w:rFonts w:hint="default" w:ascii="仿宋_GB2312" w:hAnsi="黑体"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spacing w:line="560" w:lineRule="exact"/>
        <w:ind w:firstLine="640" w:firstLineChars="200"/>
        <w:jc w:val="left"/>
        <w:rPr>
          <w:rFonts w:hint="default" w:ascii="仿宋_GB2312" w:hAnsi="宋体" w:eastAsia="仿宋_GB2312" w:cs="宋体"/>
          <w:kern w:val="0"/>
          <w:sz w:val="32"/>
          <w:szCs w:val="32"/>
          <w:highlight w:val="yellow"/>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本项目拟投入558.36万元，其中549.57（项目预算）万元用于完成督促退耕还林户强化管护责任，对已成林地块要做好管护和浇灌，对缺行断带的及时进行补植及内容，在 2024年7月前完成延长期补助面积的验收并完成补助资金的发放。8.79万元用于完成老一轮退耕还林延长期抚育内容，按照18元/亩的标准对4883亩的退耕还林抚育地发放延长期补助。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呼图壁县林业和草原</w:t>
      </w:r>
      <w:r>
        <w:rPr>
          <w:rFonts w:hint="eastAsia" w:ascii="仿宋_GB2312" w:hAnsi="仿宋_GB2312" w:eastAsia="仿宋_GB2312" w:cs="仿宋_GB2312"/>
          <w:color w:val="auto"/>
          <w:kern w:val="0"/>
          <w:sz w:val="32"/>
          <w:szCs w:val="32"/>
          <w:highlight w:val="none"/>
          <w:lang w:val="en-US" w:eastAsia="zh-CN"/>
        </w:rPr>
        <w:t>局2025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1.51</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1.41</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14.49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90.56%，</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14.59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91.19%，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调整至其他交通费</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 xml:space="preserve">0.77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本年度在职人员减少，公务接待费标准减少。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呼图壁县林业和草原</w:t>
      </w:r>
      <w:r>
        <w:rPr>
          <w:rFonts w:hint="eastAsia" w:ascii="楷体_GB2312" w:hAnsi="楷体_GB2312" w:eastAsia="楷体_GB2312" w:cs="楷体_GB2312"/>
          <w:b/>
          <w:bCs w:val="0"/>
          <w:color w:val="auto"/>
          <w:kern w:val="0"/>
          <w:sz w:val="32"/>
          <w:szCs w:val="32"/>
          <w:highlight w:val="none"/>
          <w:lang w:val="en-US" w:eastAsia="zh-CN"/>
        </w:rPr>
        <w:t>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呼图壁县林业和草原局2025年上年结转结余263.14万元，包括：财政拨款263.14万元，非财政拨款0万元，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年中央林业草原生态保护恢复资金</w:t>
      </w:r>
      <w:r>
        <w:rPr>
          <w:rFonts w:hint="eastAsia" w:ascii="仿宋" w:hAnsi="仿宋" w:eastAsia="仿宋" w:cs="仿宋"/>
          <w:bCs/>
          <w:color w:val="auto"/>
          <w:kern w:val="0"/>
          <w:sz w:val="32"/>
          <w:szCs w:val="32"/>
          <w:highlight w:val="none"/>
          <w:lang w:val="en-US" w:eastAsia="zh-CN"/>
        </w:rPr>
        <w:t>121.55万元主要用于</w:t>
      </w:r>
      <w:r>
        <w:rPr>
          <w:rFonts w:hint="eastAsia" w:ascii="仿宋" w:hAnsi="仿宋" w:eastAsia="仿宋" w:cs="仿宋"/>
          <w:bCs/>
          <w:color w:val="auto"/>
          <w:kern w:val="0"/>
          <w:sz w:val="32"/>
          <w:szCs w:val="32"/>
          <w:highlight w:val="none"/>
        </w:rPr>
        <w:t>2024年</w:t>
      </w:r>
      <w:r>
        <w:rPr>
          <w:rFonts w:hint="eastAsia" w:ascii="仿宋" w:hAnsi="仿宋" w:eastAsia="仿宋" w:cs="仿宋"/>
          <w:bCs/>
          <w:color w:val="auto"/>
          <w:kern w:val="0"/>
          <w:sz w:val="32"/>
          <w:szCs w:val="32"/>
          <w:highlight w:val="none"/>
          <w:lang w:val="en-US" w:eastAsia="zh-CN"/>
        </w:rPr>
        <w:t>护林员</w:t>
      </w:r>
      <w:r>
        <w:rPr>
          <w:rFonts w:hint="eastAsia" w:ascii="仿宋" w:hAnsi="仿宋" w:eastAsia="仿宋" w:cs="仿宋"/>
          <w:bCs/>
          <w:color w:val="auto"/>
          <w:kern w:val="0"/>
          <w:sz w:val="32"/>
          <w:szCs w:val="32"/>
          <w:highlight w:val="none"/>
        </w:rPr>
        <w:t>工资、社保、公积金</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年中央</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三北</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工程补助</w:t>
      </w:r>
      <w:r>
        <w:rPr>
          <w:rFonts w:hint="eastAsia" w:ascii="仿宋" w:hAnsi="仿宋" w:eastAsia="仿宋" w:cs="仿宋"/>
          <w:color w:val="auto"/>
          <w:kern w:val="0"/>
          <w:sz w:val="32"/>
          <w:szCs w:val="32"/>
          <w:highlight w:val="none"/>
        </w:rPr>
        <w:t>资金</w:t>
      </w:r>
      <w:r>
        <w:rPr>
          <w:rFonts w:hint="eastAsia" w:ascii="仿宋" w:hAnsi="仿宋" w:eastAsia="仿宋" w:cs="仿宋"/>
          <w:color w:val="auto"/>
          <w:kern w:val="0"/>
          <w:sz w:val="32"/>
          <w:szCs w:val="32"/>
          <w:highlight w:val="none"/>
          <w:lang w:val="en-US" w:eastAsia="zh-CN"/>
        </w:rPr>
        <w:t>79.28万元，主要用于</w:t>
      </w:r>
      <w:r>
        <w:rPr>
          <w:rFonts w:hint="eastAsia" w:ascii="仿宋" w:hAnsi="仿宋" w:eastAsia="仿宋" w:cs="仿宋"/>
          <w:bCs/>
          <w:color w:val="auto"/>
          <w:kern w:val="0"/>
          <w:sz w:val="32"/>
          <w:szCs w:val="32"/>
          <w:highlight w:val="none"/>
        </w:rPr>
        <w:t>沙化土地封禁保护补偿</w:t>
      </w:r>
      <w:r>
        <w:rPr>
          <w:rFonts w:hint="eastAsia" w:ascii="仿宋" w:hAnsi="仿宋" w:eastAsia="仿宋" w:cs="仿宋"/>
          <w:bCs/>
          <w:color w:val="auto"/>
          <w:kern w:val="0"/>
          <w:sz w:val="32"/>
          <w:szCs w:val="32"/>
          <w:highlight w:val="none"/>
          <w:lang w:val="en-US" w:eastAsia="zh-CN"/>
        </w:rPr>
        <w:t>项目。</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年中央</w:t>
      </w:r>
      <w:r>
        <w:rPr>
          <w:rFonts w:hint="eastAsia" w:ascii="仿宋" w:hAnsi="仿宋" w:eastAsia="仿宋" w:cs="仿宋"/>
          <w:color w:val="auto"/>
          <w:kern w:val="0"/>
          <w:sz w:val="32"/>
          <w:szCs w:val="32"/>
          <w:highlight w:val="none"/>
          <w:lang w:val="en-US" w:eastAsia="zh-CN"/>
        </w:rPr>
        <w:t>农业生态保护</w:t>
      </w:r>
      <w:r>
        <w:rPr>
          <w:rFonts w:hint="eastAsia" w:ascii="仿宋" w:hAnsi="仿宋" w:eastAsia="仿宋" w:cs="仿宋"/>
          <w:color w:val="auto"/>
          <w:kern w:val="0"/>
          <w:sz w:val="32"/>
          <w:szCs w:val="32"/>
          <w:highlight w:val="none"/>
        </w:rPr>
        <w:t>资金</w:t>
      </w:r>
      <w:r>
        <w:rPr>
          <w:rFonts w:hint="eastAsia" w:ascii="仿宋" w:hAnsi="仿宋" w:eastAsia="仿宋" w:cs="仿宋"/>
          <w:color w:val="auto"/>
          <w:kern w:val="0"/>
          <w:sz w:val="32"/>
          <w:szCs w:val="32"/>
          <w:highlight w:val="none"/>
          <w:lang w:val="en-US" w:eastAsia="zh-CN"/>
        </w:rPr>
        <w:t>0.65万元，主要用于</w:t>
      </w:r>
      <w:r>
        <w:rPr>
          <w:rFonts w:hint="eastAsia" w:ascii="仿宋" w:hAnsi="仿宋" w:eastAsia="仿宋" w:cs="仿宋"/>
          <w:bCs/>
          <w:color w:val="auto"/>
          <w:kern w:val="0"/>
          <w:sz w:val="32"/>
          <w:szCs w:val="32"/>
          <w:highlight w:val="none"/>
          <w:lang w:val="en-US" w:eastAsia="zh-CN"/>
        </w:rPr>
        <w:t>发放牧民的草补资金</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val="en-US" w:eastAsia="zh-CN"/>
        </w:rPr>
        <w:t>自治区林草专项资金0.20万元，主要用于</w:t>
      </w:r>
      <w:r>
        <w:rPr>
          <w:rFonts w:hint="eastAsia" w:ascii="仿宋" w:hAnsi="仿宋" w:eastAsia="仿宋" w:cs="仿宋"/>
          <w:bCs/>
          <w:color w:val="auto"/>
          <w:kern w:val="0"/>
          <w:sz w:val="32"/>
          <w:szCs w:val="32"/>
          <w:highlight w:val="none"/>
        </w:rPr>
        <w:t>草原生态修复治理</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年林业草原</w:t>
      </w:r>
      <w:r>
        <w:rPr>
          <w:rFonts w:hint="eastAsia" w:ascii="仿宋" w:hAnsi="仿宋" w:eastAsia="仿宋" w:cs="仿宋"/>
          <w:color w:val="auto"/>
          <w:kern w:val="0"/>
          <w:sz w:val="32"/>
          <w:szCs w:val="32"/>
          <w:highlight w:val="none"/>
          <w:lang w:val="en-US" w:eastAsia="zh-CN"/>
        </w:rPr>
        <w:t>改革发展</w:t>
      </w:r>
      <w:r>
        <w:rPr>
          <w:rFonts w:hint="eastAsia" w:ascii="仿宋" w:hAnsi="仿宋" w:eastAsia="仿宋" w:cs="仿宋"/>
          <w:color w:val="auto"/>
          <w:kern w:val="0"/>
          <w:sz w:val="32"/>
          <w:szCs w:val="32"/>
          <w:highlight w:val="none"/>
        </w:rPr>
        <w:t>资金</w:t>
      </w:r>
      <w:r>
        <w:rPr>
          <w:rFonts w:hint="eastAsia" w:ascii="仿宋" w:hAnsi="仿宋" w:eastAsia="仿宋" w:cs="仿宋"/>
          <w:color w:val="auto"/>
          <w:kern w:val="0"/>
          <w:sz w:val="32"/>
          <w:szCs w:val="32"/>
          <w:highlight w:val="none"/>
          <w:lang w:val="en-US" w:eastAsia="zh-CN"/>
        </w:rPr>
        <w:t>0.10万元，主要用于</w:t>
      </w:r>
      <w:r>
        <w:rPr>
          <w:rFonts w:hint="eastAsia" w:ascii="仿宋" w:hAnsi="仿宋" w:eastAsia="仿宋" w:cs="仿宋"/>
          <w:bCs/>
          <w:color w:val="auto"/>
          <w:kern w:val="0"/>
          <w:sz w:val="32"/>
          <w:szCs w:val="32"/>
          <w:highlight w:val="none"/>
        </w:rPr>
        <w:t>草原生态修复治理</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6.2024年中央林业改革发展资金57.58万元，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新一轮退耕还林第补助</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7.2024年中央林业草原生态保护恢复资金0.56万元，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森林资源培育</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8.2024年中央林业改革发展资金1.77万元，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lang w:val="en-US" w:eastAsia="zh-CN"/>
        </w:rPr>
        <w:t>林业有害生物防治</w:t>
      </w:r>
      <w:r>
        <w:rPr>
          <w:rFonts w:hint="eastAsia" w:ascii="仿宋" w:hAnsi="仿宋" w:eastAsia="仿宋" w:cs="仿宋"/>
          <w:bCs/>
          <w:color w:val="auto"/>
          <w:kern w:val="0"/>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 w:hAnsi="仿宋" w:eastAsia="仿宋" w:cs="仿宋"/>
          <w:bCs/>
          <w:color w:val="auto"/>
          <w:kern w:val="0"/>
          <w:sz w:val="32"/>
          <w:szCs w:val="32"/>
          <w:highlight w:val="none"/>
          <w:lang w:val="en-US" w:eastAsia="zh-CN"/>
        </w:rPr>
      </w:pPr>
      <w:r>
        <w:rPr>
          <w:rFonts w:hint="eastAsia" w:ascii="仿宋" w:hAnsi="仿宋" w:eastAsia="仿宋" w:cs="仿宋"/>
          <w:bCs/>
          <w:color w:val="auto"/>
          <w:kern w:val="0"/>
          <w:sz w:val="32"/>
          <w:szCs w:val="32"/>
          <w:highlight w:val="none"/>
          <w:lang w:val="en-US" w:eastAsia="zh-CN"/>
        </w:rPr>
        <w:t>9.2024年上半年自治区驻村工作专项经费1.44万元，</w:t>
      </w:r>
      <w:r>
        <w:rPr>
          <w:rFonts w:hint="eastAsia" w:ascii="仿宋" w:hAnsi="仿宋" w:eastAsia="仿宋" w:cs="仿宋"/>
          <w:color w:val="auto"/>
          <w:kern w:val="0"/>
          <w:sz w:val="32"/>
          <w:szCs w:val="32"/>
          <w:highlight w:val="none"/>
          <w:lang w:val="en-US" w:eastAsia="zh-CN"/>
        </w:rPr>
        <w:t>主要用于驻村工作组的经费。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28.86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有新招录人员相关经费增加。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156.38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156.38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156.38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156.38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color w:val="auto"/>
          <w:kern w:val="0"/>
          <w:sz w:val="32"/>
          <w:szCs w:val="32"/>
          <w:highlight w:val="none"/>
          <w:lang w:val="en-US" w:eastAsia="zh-CN"/>
        </w:rPr>
        <w:t>呼图壁县林业和草原局</w:t>
      </w:r>
      <w:r>
        <w:rPr>
          <w:rFonts w:hint="eastAsia" w:ascii="仿宋_GB2312" w:hAnsi="仿宋_GB2312" w:eastAsia="仿宋_GB2312" w:cs="仿宋_GB2312"/>
          <w:kern w:val="0"/>
          <w:sz w:val="32"/>
          <w:szCs w:val="32"/>
        </w:rPr>
        <w:t>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1.房屋1585.97平方米，价值16.35万元。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2.车辆8辆，价值126.34万元；其中：一般公务用车4辆，价值72.36万元；特种专业技术用车4辆，价值53.98万元；其他车辆0辆，价值0万元。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价值50万元以上大型设备0台，</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价值100万元以上大型设</w:t>
      </w:r>
      <w:bookmarkStart w:id="1" w:name="_GoBack"/>
      <w:bookmarkEnd w:id="1"/>
      <w:r>
        <w:rPr>
          <w:rFonts w:hint="eastAsia" w:ascii="仿宋_GB2312" w:hAnsi="仿宋_GB2312" w:eastAsia="仿宋_GB2312" w:cs="仿宋_GB2312"/>
          <w:kern w:val="0"/>
          <w:sz w:val="32"/>
          <w:szCs w:val="32"/>
        </w:rPr>
        <w:t>备0台。</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整体预算绩效目标1个，涉及预算金额3317.81万元；当年预算安排项目共8个，其中: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涉及预算金额1630.03万元；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512.00</w:t>
      </w:r>
      <w:r>
        <w:rPr>
          <w:rFonts w:hint="eastAsia" w:ascii="仿宋_GB2312" w:hAnsi="仿宋_GB2312" w:eastAsia="仿宋_GB2312" w:cs="仿宋_GB2312"/>
          <w:color w:val="auto"/>
          <w:kern w:val="0"/>
          <w:sz w:val="32"/>
          <w:szCs w:val="32"/>
          <w:highlight w:val="none"/>
        </w:rPr>
        <w:t>万元。具体情况见下表</w:t>
      </w:r>
      <w:bookmarkEnd w:id="0"/>
      <w:r>
        <w:rPr>
          <w:rFonts w:hint="eastAsia" w:ascii="仿宋_GB2312" w:hAnsi="仿宋_GB2312" w:eastAsia="仿宋_GB2312" w:cs="仿宋_GB2312"/>
          <w:color w:val="auto"/>
          <w:kern w:val="0"/>
          <w:sz w:val="32"/>
          <w:szCs w:val="32"/>
          <w:highlight w:val="none"/>
          <w:lang w:eastAsia="zh-CN"/>
        </w:rPr>
        <w:t>：</w:t>
      </w:r>
    </w:p>
    <w:tbl>
      <w:tblPr>
        <w:tblStyle w:val="10"/>
        <w:tblpPr w:leftFromText="180" w:rightFromText="180" w:vertAnchor="text" w:horzAnchor="page" w:tblpX="1493" w:tblpY="-1252"/>
        <w:tblOverlap w:val="never"/>
        <w:tblW w:w="9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3"/>
        <w:gridCol w:w="1332"/>
        <w:gridCol w:w="1614"/>
        <w:gridCol w:w="1238"/>
        <w:gridCol w:w="2059"/>
        <w:gridCol w:w="1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910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10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24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部门（单位）名称（盖章）</w:t>
            </w:r>
          </w:p>
        </w:tc>
        <w:tc>
          <w:tcPr>
            <w:tcW w:w="6675"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kern w:val="0"/>
                <w:sz w:val="21"/>
                <w:szCs w:val="21"/>
              </w:rPr>
              <w:t>呼图壁县林业和草原</w:t>
            </w:r>
            <w:r>
              <w:rPr>
                <w:rFonts w:hint="eastAsia" w:ascii="宋体" w:hAnsi="宋体" w:eastAsia="宋体" w:cs="宋体"/>
                <w:kern w:val="0"/>
                <w:sz w:val="21"/>
                <w:szCs w:val="21"/>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部门（单位）联系人</w:t>
            </w:r>
          </w:p>
        </w:tc>
        <w:tc>
          <w:tcPr>
            <w:tcW w:w="2852"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r>
              <w:rPr>
                <w:rFonts w:hint="eastAsia" w:ascii="宋体" w:hAnsi="宋体" w:eastAsia="宋体" w:cs="宋体"/>
                <w:kern w:val="0"/>
                <w:sz w:val="21"/>
                <w:szCs w:val="21"/>
              </w:rPr>
              <w:t>呼图壁县林业和草原</w:t>
            </w:r>
            <w:r>
              <w:rPr>
                <w:rFonts w:hint="eastAsia" w:ascii="宋体" w:hAnsi="宋体" w:eastAsia="宋体" w:cs="宋体"/>
                <w:kern w:val="0"/>
                <w:sz w:val="21"/>
                <w:szCs w:val="21"/>
                <w:lang w:val="en-US" w:eastAsia="zh-CN"/>
              </w:rPr>
              <w:t>局</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联系电话：</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09944510332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2425"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年度绩效目标</w:t>
            </w:r>
          </w:p>
        </w:tc>
        <w:tc>
          <w:tcPr>
            <w:tcW w:w="667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围绕“三北”六期，进行生态保护修复、林草防灭火和有害生物防治等方面，做好20.8万亩沙化土地封禁保护工作，推进荒漠化综合防治建设；做好陆生野生动物保护和致害防控。健全完善陆生野生动物收容救护体系，加强野生动物主要栖息地、原生地保护及监测巡护，加强国家和自治区重点陆生野生动物救护力度，对病危、受伤、迷途或群众救助的野生动物进行全力救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2425" w:type="dxa"/>
            <w:gridSpan w:val="2"/>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年度预算（万元）</w:t>
            </w:r>
          </w:p>
        </w:tc>
        <w:tc>
          <w:tcPr>
            <w:tcW w:w="285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资金来源</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2425" w:type="dxa"/>
            <w:gridSpan w:val="2"/>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61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财政资金（万元）</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上级安排</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1630.03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2425" w:type="dxa"/>
            <w:gridSpan w:val="2"/>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6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本级安排</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822.78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2425" w:type="dxa"/>
            <w:gridSpan w:val="2"/>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其他资金（万元）</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865.00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2425" w:type="dxa"/>
            <w:gridSpan w:val="2"/>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85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840" w:firstLineChars="40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合    计</w:t>
            </w:r>
          </w:p>
        </w:tc>
        <w:tc>
          <w:tcPr>
            <w:tcW w:w="38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3317.81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指标设定依据</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运行成本</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管理效率</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履职效能</w:t>
            </w:r>
          </w:p>
        </w:tc>
        <w:tc>
          <w:tcPr>
            <w:tcW w:w="13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数量指标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cs="宋体"/>
                <w:b w:val="0"/>
                <w:bCs w:val="0"/>
                <w:i w:val="0"/>
                <w:iCs w:val="0"/>
                <w:color w:val="000000"/>
                <w:kern w:val="0"/>
                <w:sz w:val="18"/>
                <w:szCs w:val="18"/>
                <w:u w:val="none"/>
                <w:lang w:val="en-US" w:eastAsia="zh-CN" w:bidi="ar"/>
              </w:rPr>
              <w:t>退耕还林补植亩数</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4198亩</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cs="宋体"/>
                <w:b w:val="0"/>
                <w:bCs w:val="0"/>
                <w:i w:val="0"/>
                <w:iCs w:val="0"/>
                <w:color w:val="000000"/>
                <w:kern w:val="0"/>
                <w:sz w:val="21"/>
                <w:szCs w:val="21"/>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33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沙化土地</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20.80万</w:t>
            </w:r>
            <w:r>
              <w:rPr>
                <w:rFonts w:hint="eastAsia" w:ascii="宋体" w:hAnsi="宋体" w:eastAsia="宋体" w:cs="宋体"/>
                <w:b w:val="0"/>
                <w:bCs w:val="0"/>
                <w:i w:val="0"/>
                <w:iCs w:val="0"/>
                <w:color w:val="000000"/>
                <w:kern w:val="0"/>
                <w:sz w:val="21"/>
                <w:szCs w:val="21"/>
                <w:u w:val="none"/>
                <w:lang w:val="en-US" w:eastAsia="zh-CN" w:bidi="ar"/>
              </w:rPr>
              <w:t>亩</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cs="宋体"/>
                <w:b w:val="0"/>
                <w:bCs w:val="0"/>
                <w:i w:val="0"/>
                <w:iCs w:val="0"/>
                <w:color w:val="000000"/>
                <w:kern w:val="0"/>
                <w:sz w:val="21"/>
                <w:szCs w:val="21"/>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cs="宋体"/>
                <w:b w:val="0"/>
                <w:bCs w:val="0"/>
                <w:i w:val="0"/>
                <w:iCs w:val="0"/>
                <w:color w:val="000000"/>
                <w:sz w:val="21"/>
                <w:szCs w:val="21"/>
                <w:u w:val="none"/>
                <w:lang w:val="en-US" w:eastAsia="zh-CN"/>
              </w:rPr>
              <w:t>时效指标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野生动物主要栖息地、原生地监测巡护及时率</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90%</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质量指标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rPr>
            </w:pPr>
            <w:r>
              <w:rPr>
                <w:rFonts w:hint="eastAsia" w:ascii="宋体" w:hAnsi="宋体" w:cs="宋体"/>
                <w:b w:val="0"/>
                <w:bCs w:val="0"/>
                <w:i w:val="0"/>
                <w:iCs w:val="0"/>
                <w:color w:val="000000"/>
                <w:kern w:val="0"/>
                <w:sz w:val="18"/>
                <w:szCs w:val="18"/>
                <w:u w:val="none"/>
                <w:lang w:val="en-US" w:eastAsia="zh-CN" w:bidi="ar"/>
              </w:rPr>
              <w:t>退耕还林补植成活率</w:t>
            </w: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65</w:t>
            </w:r>
            <w:r>
              <w:rPr>
                <w:rFonts w:hint="eastAsia" w:ascii="宋体" w:hAnsi="宋体" w:eastAsia="宋体" w:cs="宋体"/>
                <w:b w:val="0"/>
                <w:bCs w:val="0"/>
                <w:i w:val="0"/>
                <w:iCs w:val="0"/>
                <w:color w:val="000000"/>
                <w:kern w:val="0"/>
                <w:sz w:val="21"/>
                <w:szCs w:val="21"/>
                <w:u w:val="none"/>
                <w:lang w:val="en-US" w:eastAsia="zh-CN" w:bidi="ar"/>
              </w:rPr>
              <w:t>%</w:t>
            </w: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2025年呼图壁县林业和草原林草重点工作思路</w:t>
            </w: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u w:val="none"/>
                <w:lang w:val="en-US"/>
              </w:rPr>
            </w:pPr>
            <w:r>
              <w:rPr>
                <w:rFonts w:hint="eastAsia" w:ascii="宋体" w:hAnsi="宋体" w:cs="宋体"/>
                <w:b w:val="0"/>
                <w:bCs w:val="0"/>
                <w:i w:val="0"/>
                <w:iCs w:val="0"/>
                <w:color w:val="000000"/>
                <w:kern w:val="0"/>
                <w:sz w:val="21"/>
                <w:szCs w:val="21"/>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1093"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社会效益</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1093"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可持续发展能力</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1093"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服务对象满意度</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2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20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c>
          <w:tcPr>
            <w:tcW w:w="17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i w:val="0"/>
                <w:iCs w:val="0"/>
                <w:color w:val="000000"/>
                <w:sz w:val="21"/>
                <w:szCs w:val="21"/>
                <w:u w:val="none"/>
              </w:rPr>
            </w:pPr>
          </w:p>
        </w:tc>
      </w:tr>
    </w:tbl>
    <w:tbl>
      <w:tblPr>
        <w:tblStyle w:val="10"/>
        <w:tblpPr w:leftFromText="180" w:rightFromText="180" w:vertAnchor="text" w:horzAnchor="page" w:tblpX="858" w:tblpY="515"/>
        <w:tblOverlap w:val="never"/>
        <w:tblW w:w="10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6"/>
        <w:gridCol w:w="1012"/>
        <w:gridCol w:w="1444"/>
        <w:gridCol w:w="1036"/>
        <w:gridCol w:w="1287"/>
        <w:gridCol w:w="1071"/>
        <w:gridCol w:w="908"/>
        <w:gridCol w:w="1317"/>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2025年中央财政林业草原（森林保护恢复）项目</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胡燕庆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815</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815</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5"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全县148.39万亩公益林的10处管护站、73名管护人员支付日常维护和劳务支出，保障管护正常运行，3辆管护车辆的运维支出、管护支出和1项森林资源监测工作；管护能力提升包括全年森林草原防火培训，2辆森林防火车辆的燃油费、保养费、保险费及维修费，1项防火宣传，森林草原防火应急分队建设和防火库电费等；国有林生态修复包括封沙育林、4万亩林业有害生物防治以及相应的设计、监理、审计费用等。通过项目的实施，天然植被得到恢复和保护，提高了植被覆盖率，防止固定半固定沙地活化流动，最大程度减少沙尘天气，增强抵抗自然灾害的能力，解决森林植被稀少、生态环境脆弱的实际问题。提高各族人民生活质量，有利于促进社会稳定和经济发展。进一步加强和完善森林草原应急分队防火能力建设，提高森林草原火灾预防、扑救、保障能力，有效防范和应对重特大森林草原火灾，进一步加大宣传力度，增强群众防范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国有林管护面积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&gt;=148.39万亩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=148.39万亩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104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对管护人员的培训次数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&gt;=2次</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森林资源监测的合格率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防火宣传的及时率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管护林保护修复标准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&lt;=5.5元/亩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减少森林火灾的受灾面积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林区职工及周边群众满意度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呼图壁县2025年中央财政“三北”工程补助 资金（沙化土地封禁保护补助支出）项目</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胡燕庆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162.67</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162.67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提前下达2025年中央“三北”工程补助资金预算的通知》（昌州财建〔2024〕128号），结合昌吉州实际情况，2025年该项目计划投资162.67万元；（《关于提前下达2025年中央“三北”工程补助资金预算的通知》（昌州财建〔2024〕128号）文件附带的区域目标，结合呼图壁县实际情况，本项目主要围绕沙化土地封禁区展开，包括多方面工作。人员安排上，聘请8名管护人员，还组织他们在自治区相关培训机构开展不少于5天的封闭式培训，并印刷20000份宣传材料。生态治理方面，铺设185亩草方格沙障，开展鼠害防治工作，架设30根鹰架。日常维护中，开展国家沙化土地封禁区质量自查复查，承担管护车辆保险、燃油、维修、日常办公等日常管护工作，对沙化土地封禁区监测站点进行运行维护。通过项目的实施，天然植被得到恢复和保护，提高了植被覆盖率，防止固定半固定沙地活化流动，最大程度减少沙尘天气，增强抵抗自然灾害的能力，解决森林植被稀少、生态环境脆弱的实际问题。提高各族人民生活质量，有利于促进社会稳定和经济发展，进一步加强和完善森林草原应急分队防火能力建设，提高森林草原火灾预防、扑救、保障能力，有效防范和应对重特大森林草原火灾，进一步加大宣传力度，增强群众防范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沙化土地封禁保护补偿面积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&gt;=20.80万亩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=20.8万亩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宣传资料的印刷数量</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&gt;=20000册</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=20000册</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封闭式培训的合格率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宣传资料印发的及时率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&lt;=7.90元/亩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改善森林、草原、荒漠生态系统功能</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沙化土地封禁保护区管护员满意度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2025年自治区林草专项资金-自治区林业保障性苗圃建设</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2"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建设自治区林业保障性苗圃面积200亩，培育优质苗木17万株。提升 200 亩地保障性苗圃整体苗木培育水平和提高苗圃建设水平，通过实施该项目，改善环境质量，改善空气质量，增加绿化面积。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自治区林业保障性苗圃建设面积</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苗圃种植树木种类数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&gt;=3种</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&gt;=3种</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苗圃验收合格率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苗圃建设及时率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自治区林业保障性苗圃建设补助标准（元/亩））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=1000元/亩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改善空气质量</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受益企业满意度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2025年中央林业草原改革发展资金项目-（林木良种培育补助-良种苗木培育）</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马郑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4"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培育Ⅱ级以上良种苗木红宝石海棠25万株、白榆15万株、密胡杨2号1万株，共计41万株，按照红宝石海棠1元/一株，白榆0.3元一株，密胡杨0.5元一株的标准发放补助，共计30万元。通过实施该项目，提高农户种植积极性，改善生态环境，提高绿化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林木良种培育补助数量（万株）</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&gt;=41万株</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&gt;=30万株</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104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树木验收合格率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树木种植及时率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红宝石海棠补助标准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=1元/株</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=1元/株</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密胡杨补助标准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=0.50元/株</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=0.50元/株</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改善居住环境</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1"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2025年中央林业草原改革发展资金项目-草原有害生物防治</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马郑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8"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32万元，用于完成草原虫害防治4万亩，完成草原有害生物防治任务。推进了草原生态的健康发展，生物多样性的保护进程以及当地牧民增收与可持续生计发展，完善了草原监测预警与防治体系，民众参与草原保护的途径以及草原生态保护体系，改善了草原畜牧业发展环境以及草原地区的整体生态和社会经济面貌，在保护草原生物多样性、保障牧民经济利益、提升地区生态效益等多方面有着重要意义，实现草原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6"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草原有害生物防治面积--虫害防治（万亩）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 w:hRule="atLeast"/>
        </w:trPr>
        <w:tc>
          <w:tcPr>
            <w:tcW w:w="104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草原有害生物成灾率（%）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&lt;=8.50%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5"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草原有害生物防治任务按时完成率（%）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4"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草原有害生物防治补助标准（元/亩）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提高草原有害生物无公害防治成效</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明显</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104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农户满意度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cyan"/>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cyan"/>
                <w:u w:val="none"/>
              </w:rPr>
            </w:pPr>
            <w:r>
              <w:rPr>
                <w:rFonts w:hint="eastAsia" w:ascii="宋体" w:hAnsi="宋体" w:eastAsia="宋体" w:cs="宋体"/>
                <w:i w:val="0"/>
                <w:iCs w:val="0"/>
                <w:color w:val="000000"/>
                <w:sz w:val="18"/>
                <w:szCs w:val="18"/>
                <w:highlight w:val="none"/>
                <w:u w:val="none"/>
                <w:lang w:val="en-US" w:eastAsia="zh-CN"/>
              </w:rPr>
              <w:t>2025年中央林业草原改革发展资金项目</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马玉东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5"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12万元。通过项目的实施，将为我县林木种苗产业健康持续发展提供强有力的保障支撑，为我县加快林业产业化发展，增加农民收入保驾护航，潜在的经济效益明显。项目实施后将有效遏制苹果小吉丁害虫对林木的危害，确保造林成果，保护广大果农的积极性，从而产生巨大的社会效益。将有效遏制作业区苹果小吉丁虫对林木的危害，保障造林成果，维护和修复森林生态系统，为我县农林牧业的发展、促进区域经济和社会可持续发展提供优良的生态环境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林业有害生物苹果小吉丁虫防治面积（万亩）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=0.12万亩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104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12" w:type="dxa"/>
            <w:vMerge w:val="restart"/>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主要林业有害生物成灾率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&lt;=8.20%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防治效果</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按期完成项目建设任务</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2025年12月31日</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不超出项目预算</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&lt;=12万元</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增加育苗户收入</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6"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林区职工及周边群众满意度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2025年中央林业草原改革发展资金项目-新一轮退耕还林延长补助</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549.57</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549.57</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本项目拟投入549.57（项目预算）万元用于完成督促退耕还林户强化管护责任，对已成林地块要做好管护和浇灌，对缺行断带的及时进行补植及内容，在 2024年7月前完成延长期补助面积的验收并完成补助资金的发放。通过项目的实施，促进生态文明建设和可持续发展，改善生态环境的同时，推动了农村经济发展转型。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9"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新一轮退耕还林延长期补助面积（万亩）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&gt;=54957亩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&gt;=40000亩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退耕还林补助发放次数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退耕还林地合格率（株数保存率）（%）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退耕还林及时率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&gt;=85%</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9" w:hRule="atLeast"/>
        </w:trPr>
        <w:tc>
          <w:tcPr>
            <w:tcW w:w="104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新一轮退耕还林还草延长期补助标准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持续发挥生态作用</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显著</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显著</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群众满意度（%）</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&gt;=85%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&gt;=80%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20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142"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呼图壁县林业和草原</w:t>
            </w:r>
            <w:r>
              <w:rPr>
                <w:rFonts w:hint="eastAsia" w:ascii="宋体" w:hAnsi="宋体" w:cs="宋体"/>
                <w:i w:val="0"/>
                <w:iCs w:val="0"/>
                <w:color w:val="000000"/>
                <w:sz w:val="18"/>
                <w:szCs w:val="18"/>
                <w:highlight w:val="none"/>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2025年中央林业草原改革发展资金项目-前一轮退耕还林抚育</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8.79</w:t>
            </w:r>
          </w:p>
        </w:tc>
        <w:tc>
          <w:tcPr>
            <w:tcW w:w="128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8.79</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trPr>
        <w:tc>
          <w:tcPr>
            <w:tcW w:w="2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42"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计划投入8.79万元用于完成老一轮退耕还林延长期抚育内容，按照18元/亩的标准对4883亩的退耕还林抚育地发放延长期补助，通过项目的实施，促进生态文明建设和可持续发展，改善生态环境的同时，推动了农村经济发展转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0" w:hRule="atLeast"/>
        </w:trPr>
        <w:tc>
          <w:tcPr>
            <w:tcW w:w="10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1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退耕还林面积（亩）</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&gt;=4883亩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=3000亩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4"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12" w:type="dxa"/>
            <w:vMerge w:val="continue"/>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补助次数</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前一轮退耕还林管护率（%）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=65%</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1046" w:type="dxa"/>
            <w:vMerge w:val="continue"/>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1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退耕还林合格率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46"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1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退耕还林补助标准</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&lt;=18元/亩</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=18元/亩</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5" w:hRule="atLeast"/>
        </w:trPr>
        <w:tc>
          <w:tcPr>
            <w:tcW w:w="1046"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有效增加退耕户人员收入</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效果显著</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效果显著</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退耕户满意率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&gt;=75%</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640" w:firstLineChars="200"/>
        <w:rPr>
          <w:rFonts w:hint="eastAsia" w:ascii="黑体" w:hAnsi="黑体" w:eastAsia="黑体"/>
          <w:kern w:val="0"/>
          <w:sz w:val="32"/>
          <w:szCs w:val="32"/>
          <w:highlight w:val="none"/>
        </w:rPr>
      </w:pPr>
      <w:r>
        <w:rPr>
          <w:rFonts w:hint="eastAsia" w:ascii="仿宋" w:hAnsi="仿宋" w:eastAsia="仿宋" w:cs="仿宋"/>
          <w:b w:val="0"/>
          <w:bCs w:val="0"/>
          <w:kern w:val="0"/>
          <w:sz w:val="32"/>
          <w:szCs w:val="32"/>
          <w:highlight w:val="none"/>
          <w:lang w:val="en-US" w:eastAsia="zh-CN"/>
        </w:rPr>
        <w:t>本部门</w:t>
      </w:r>
      <w:r>
        <w:rPr>
          <w:rFonts w:hint="eastAsia" w:ascii="仿宋" w:hAnsi="微软雅黑" w:eastAsia="仿宋"/>
          <w:sz w:val="32"/>
          <w:szCs w:val="32"/>
        </w:rPr>
        <w:t>非财政拨款项目1个，涉及预算金额</w:t>
      </w:r>
      <w:r>
        <w:rPr>
          <w:rFonts w:hint="eastAsia" w:ascii="仿宋" w:hAnsi="微软雅黑" w:eastAsia="仿宋"/>
          <w:sz w:val="32"/>
          <w:szCs w:val="32"/>
          <w:lang w:val="en-US" w:eastAsia="zh-CN"/>
        </w:rPr>
        <w:t>512.00</w:t>
      </w:r>
      <w:r>
        <w:rPr>
          <w:rFonts w:hint="eastAsia" w:ascii="仿宋" w:hAnsi="微软雅黑" w:eastAsia="仿宋"/>
          <w:sz w:val="32"/>
          <w:szCs w:val="32"/>
        </w:rPr>
        <w:t>万元，</w:t>
      </w:r>
      <w:r>
        <w:rPr>
          <w:rFonts w:hint="eastAsia" w:ascii="仿宋" w:hAnsi="仿宋" w:eastAsia="仿宋" w:cs="仿宋"/>
          <w:sz w:val="32"/>
          <w:szCs w:val="32"/>
          <w:lang w:eastAsia="zh-CN"/>
        </w:rPr>
        <w:t>主要原因是用于</w:t>
      </w:r>
      <w:r>
        <w:rPr>
          <w:rFonts w:hint="eastAsia" w:ascii="仿宋" w:hAnsi="仿宋" w:eastAsia="仿宋" w:cs="仿宋"/>
          <w:sz w:val="32"/>
          <w:szCs w:val="32"/>
          <w:highlight w:val="none"/>
          <w:lang w:val="en-US" w:eastAsia="zh-CN"/>
        </w:rPr>
        <w:t>菌草种植项目资金</w:t>
      </w:r>
      <w:r>
        <w:rPr>
          <w:rFonts w:hint="eastAsia" w:ascii="仿宋" w:hAnsi="仿宋" w:eastAsia="仿宋" w:cs="仿宋"/>
          <w:sz w:val="32"/>
          <w:szCs w:val="32"/>
          <w:lang w:eastAsia="zh-CN"/>
        </w:rPr>
        <w:t>，</w:t>
      </w:r>
      <w:r>
        <w:rPr>
          <w:rFonts w:hint="eastAsia" w:ascii="仿宋" w:hAnsi="微软雅黑" w:eastAsia="仿宋"/>
          <w:sz w:val="32"/>
          <w:szCs w:val="32"/>
        </w:rPr>
        <w:t>不公开绩效目标表。</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呼图壁县林业和草原</w:t>
      </w:r>
      <w:r>
        <w:rPr>
          <w:rFonts w:hint="eastAsia" w:ascii="仿宋_GB2312" w:hAnsi="宋体" w:eastAsia="仿宋_GB2312" w:cs="宋体"/>
          <w:kern w:val="0"/>
          <w:sz w:val="32"/>
          <w:szCs w:val="32"/>
          <w:highlight w:val="none"/>
          <w:lang w:val="en-US" w:eastAsia="zh-CN"/>
        </w:rPr>
        <w:t>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hint="eastAsia"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0F033B1"/>
    <w:rsid w:val="01276B70"/>
    <w:rsid w:val="017B2F92"/>
    <w:rsid w:val="01AD4A60"/>
    <w:rsid w:val="020E507E"/>
    <w:rsid w:val="02264E80"/>
    <w:rsid w:val="02732F8E"/>
    <w:rsid w:val="02CB7F49"/>
    <w:rsid w:val="030C0ADD"/>
    <w:rsid w:val="03225EFA"/>
    <w:rsid w:val="033F4FE1"/>
    <w:rsid w:val="0340720D"/>
    <w:rsid w:val="037800D1"/>
    <w:rsid w:val="041462BE"/>
    <w:rsid w:val="04267087"/>
    <w:rsid w:val="04267B2D"/>
    <w:rsid w:val="04452310"/>
    <w:rsid w:val="044C330C"/>
    <w:rsid w:val="04903689"/>
    <w:rsid w:val="04FB65BC"/>
    <w:rsid w:val="05397FD9"/>
    <w:rsid w:val="057A5F58"/>
    <w:rsid w:val="05B25040"/>
    <w:rsid w:val="05CA273A"/>
    <w:rsid w:val="05D63EBD"/>
    <w:rsid w:val="070E6657"/>
    <w:rsid w:val="07172383"/>
    <w:rsid w:val="07256B46"/>
    <w:rsid w:val="074829A7"/>
    <w:rsid w:val="080E3E4F"/>
    <w:rsid w:val="084451C2"/>
    <w:rsid w:val="08450B28"/>
    <w:rsid w:val="08762705"/>
    <w:rsid w:val="08824884"/>
    <w:rsid w:val="088F5575"/>
    <w:rsid w:val="08E81855"/>
    <w:rsid w:val="08FF25CA"/>
    <w:rsid w:val="09615445"/>
    <w:rsid w:val="099C217D"/>
    <w:rsid w:val="0A4168EC"/>
    <w:rsid w:val="0ABE747E"/>
    <w:rsid w:val="0AD672A7"/>
    <w:rsid w:val="0B247F12"/>
    <w:rsid w:val="0B7A7580"/>
    <w:rsid w:val="0B7C3034"/>
    <w:rsid w:val="0B841FFD"/>
    <w:rsid w:val="0B9D3209"/>
    <w:rsid w:val="0BD56A2F"/>
    <w:rsid w:val="0C0A3890"/>
    <w:rsid w:val="0C2E7888"/>
    <w:rsid w:val="0CD20198"/>
    <w:rsid w:val="0CEC568C"/>
    <w:rsid w:val="0D297484"/>
    <w:rsid w:val="0D3D1746"/>
    <w:rsid w:val="0D6E5FD0"/>
    <w:rsid w:val="0E320E7D"/>
    <w:rsid w:val="0E5D7B39"/>
    <w:rsid w:val="0E7852BE"/>
    <w:rsid w:val="0E9208E7"/>
    <w:rsid w:val="0F1E740B"/>
    <w:rsid w:val="0F2F22B4"/>
    <w:rsid w:val="0F7A69C5"/>
    <w:rsid w:val="0FA1353C"/>
    <w:rsid w:val="0FCF2053"/>
    <w:rsid w:val="10587512"/>
    <w:rsid w:val="105D0E37"/>
    <w:rsid w:val="10916BDA"/>
    <w:rsid w:val="10975795"/>
    <w:rsid w:val="10B12B95"/>
    <w:rsid w:val="10EE23D4"/>
    <w:rsid w:val="11036B00"/>
    <w:rsid w:val="11301FEB"/>
    <w:rsid w:val="11B01063"/>
    <w:rsid w:val="11B6451D"/>
    <w:rsid w:val="121E62E8"/>
    <w:rsid w:val="122E79B0"/>
    <w:rsid w:val="123132C6"/>
    <w:rsid w:val="14144C08"/>
    <w:rsid w:val="1513603B"/>
    <w:rsid w:val="156213C1"/>
    <w:rsid w:val="1616255E"/>
    <w:rsid w:val="1697741D"/>
    <w:rsid w:val="16A638CB"/>
    <w:rsid w:val="17CE7775"/>
    <w:rsid w:val="17D65BAB"/>
    <w:rsid w:val="17DA43A6"/>
    <w:rsid w:val="1823343D"/>
    <w:rsid w:val="1862787A"/>
    <w:rsid w:val="18830125"/>
    <w:rsid w:val="1887214B"/>
    <w:rsid w:val="188E0FF2"/>
    <w:rsid w:val="189F1539"/>
    <w:rsid w:val="18E3522E"/>
    <w:rsid w:val="19071AFE"/>
    <w:rsid w:val="19A215AC"/>
    <w:rsid w:val="19E13681"/>
    <w:rsid w:val="19F907AB"/>
    <w:rsid w:val="1A132B78"/>
    <w:rsid w:val="1A4E4901"/>
    <w:rsid w:val="1AC437A4"/>
    <w:rsid w:val="1B153D26"/>
    <w:rsid w:val="1B4822F5"/>
    <w:rsid w:val="1B9A45FA"/>
    <w:rsid w:val="1BEB54C3"/>
    <w:rsid w:val="1C1A5524"/>
    <w:rsid w:val="1C3C6084"/>
    <w:rsid w:val="1C8C02F2"/>
    <w:rsid w:val="1CFC261A"/>
    <w:rsid w:val="1D3E1AFE"/>
    <w:rsid w:val="1DAF188E"/>
    <w:rsid w:val="1E6432D4"/>
    <w:rsid w:val="1E89232D"/>
    <w:rsid w:val="1E8C41EB"/>
    <w:rsid w:val="1EB61656"/>
    <w:rsid w:val="1EE757A2"/>
    <w:rsid w:val="1F923624"/>
    <w:rsid w:val="1FB276CF"/>
    <w:rsid w:val="20407429"/>
    <w:rsid w:val="20CF3CE4"/>
    <w:rsid w:val="20DD55C0"/>
    <w:rsid w:val="213A0DB5"/>
    <w:rsid w:val="21DC6680"/>
    <w:rsid w:val="2291607F"/>
    <w:rsid w:val="22922CB8"/>
    <w:rsid w:val="22DB78DD"/>
    <w:rsid w:val="22E320B1"/>
    <w:rsid w:val="2410576F"/>
    <w:rsid w:val="242974FA"/>
    <w:rsid w:val="24467A95"/>
    <w:rsid w:val="244D65B8"/>
    <w:rsid w:val="247D18B5"/>
    <w:rsid w:val="2492221D"/>
    <w:rsid w:val="24B42D8E"/>
    <w:rsid w:val="250855AF"/>
    <w:rsid w:val="251B62A0"/>
    <w:rsid w:val="25453733"/>
    <w:rsid w:val="258B383C"/>
    <w:rsid w:val="262B12EA"/>
    <w:rsid w:val="263B7010"/>
    <w:rsid w:val="26743E91"/>
    <w:rsid w:val="26A06173"/>
    <w:rsid w:val="26A81543"/>
    <w:rsid w:val="26B4291F"/>
    <w:rsid w:val="26BD282A"/>
    <w:rsid w:val="26E769FA"/>
    <w:rsid w:val="27930350"/>
    <w:rsid w:val="27D711E9"/>
    <w:rsid w:val="286D65BC"/>
    <w:rsid w:val="28D9041B"/>
    <w:rsid w:val="28EE3F01"/>
    <w:rsid w:val="293B2E83"/>
    <w:rsid w:val="296448FC"/>
    <w:rsid w:val="2A663F30"/>
    <w:rsid w:val="2A7A79DB"/>
    <w:rsid w:val="2A8726D9"/>
    <w:rsid w:val="2AE2774D"/>
    <w:rsid w:val="2AFC4894"/>
    <w:rsid w:val="2B116104"/>
    <w:rsid w:val="2B3A05DE"/>
    <w:rsid w:val="2B424A89"/>
    <w:rsid w:val="2B4A6612"/>
    <w:rsid w:val="2B6901C6"/>
    <w:rsid w:val="2C001511"/>
    <w:rsid w:val="2C4C151E"/>
    <w:rsid w:val="2C7205A0"/>
    <w:rsid w:val="2D480265"/>
    <w:rsid w:val="2D977453"/>
    <w:rsid w:val="2E2943BA"/>
    <w:rsid w:val="2E847F5B"/>
    <w:rsid w:val="2EC75FB7"/>
    <w:rsid w:val="2EF22236"/>
    <w:rsid w:val="2F133938"/>
    <w:rsid w:val="2F3A7520"/>
    <w:rsid w:val="2FDC2FB3"/>
    <w:rsid w:val="2FED29FE"/>
    <w:rsid w:val="300B6BE0"/>
    <w:rsid w:val="300E1D4A"/>
    <w:rsid w:val="30B05F05"/>
    <w:rsid w:val="30D42182"/>
    <w:rsid w:val="30D72E30"/>
    <w:rsid w:val="310F3573"/>
    <w:rsid w:val="31724537"/>
    <w:rsid w:val="320D31BB"/>
    <w:rsid w:val="32640496"/>
    <w:rsid w:val="32D560F7"/>
    <w:rsid w:val="32DB73EF"/>
    <w:rsid w:val="32FF7EB7"/>
    <w:rsid w:val="33357258"/>
    <w:rsid w:val="33A76F60"/>
    <w:rsid w:val="340764EB"/>
    <w:rsid w:val="341E7629"/>
    <w:rsid w:val="3425351D"/>
    <w:rsid w:val="3470695C"/>
    <w:rsid w:val="34DC19C6"/>
    <w:rsid w:val="34FB2EB1"/>
    <w:rsid w:val="353F61E8"/>
    <w:rsid w:val="3576078B"/>
    <w:rsid w:val="35F117C8"/>
    <w:rsid w:val="36123403"/>
    <w:rsid w:val="3653797F"/>
    <w:rsid w:val="36CF5679"/>
    <w:rsid w:val="3763266A"/>
    <w:rsid w:val="38284F1B"/>
    <w:rsid w:val="386329EA"/>
    <w:rsid w:val="38FA29C8"/>
    <w:rsid w:val="39B0409D"/>
    <w:rsid w:val="39CA4CE8"/>
    <w:rsid w:val="3A7445F2"/>
    <w:rsid w:val="3B2515EB"/>
    <w:rsid w:val="3B3359AD"/>
    <w:rsid w:val="3B8A04BC"/>
    <w:rsid w:val="3BE45FB7"/>
    <w:rsid w:val="3BF21AC7"/>
    <w:rsid w:val="3C013037"/>
    <w:rsid w:val="3D237527"/>
    <w:rsid w:val="3D9F7F26"/>
    <w:rsid w:val="3DC31392"/>
    <w:rsid w:val="3DF21F2E"/>
    <w:rsid w:val="3E5B195E"/>
    <w:rsid w:val="3E782BD9"/>
    <w:rsid w:val="3EE94A45"/>
    <w:rsid w:val="3F246297"/>
    <w:rsid w:val="3F7B3C65"/>
    <w:rsid w:val="3F8A45CE"/>
    <w:rsid w:val="3FC34F06"/>
    <w:rsid w:val="3FDF4D23"/>
    <w:rsid w:val="40250867"/>
    <w:rsid w:val="408E012B"/>
    <w:rsid w:val="40E5457A"/>
    <w:rsid w:val="41083B3B"/>
    <w:rsid w:val="41270465"/>
    <w:rsid w:val="41400D9D"/>
    <w:rsid w:val="41DB2FFE"/>
    <w:rsid w:val="42222BC3"/>
    <w:rsid w:val="42895B32"/>
    <w:rsid w:val="42F779C3"/>
    <w:rsid w:val="43502DA9"/>
    <w:rsid w:val="43A57164"/>
    <w:rsid w:val="43C26223"/>
    <w:rsid w:val="43D8307E"/>
    <w:rsid w:val="441254A5"/>
    <w:rsid w:val="44507CD3"/>
    <w:rsid w:val="4475215D"/>
    <w:rsid w:val="448F3288"/>
    <w:rsid w:val="44AF5181"/>
    <w:rsid w:val="44FE1493"/>
    <w:rsid w:val="450F43DA"/>
    <w:rsid w:val="45106920"/>
    <w:rsid w:val="45341296"/>
    <w:rsid w:val="454A6CBD"/>
    <w:rsid w:val="455A018C"/>
    <w:rsid w:val="45814BA4"/>
    <w:rsid w:val="45F02AA8"/>
    <w:rsid w:val="45F90DF4"/>
    <w:rsid w:val="46296F89"/>
    <w:rsid w:val="46B02CAB"/>
    <w:rsid w:val="46CC6B52"/>
    <w:rsid w:val="46CE3131"/>
    <w:rsid w:val="47384C4A"/>
    <w:rsid w:val="47441B9B"/>
    <w:rsid w:val="47673541"/>
    <w:rsid w:val="478D7359"/>
    <w:rsid w:val="4808515D"/>
    <w:rsid w:val="49264C87"/>
    <w:rsid w:val="493059DD"/>
    <w:rsid w:val="494F7907"/>
    <w:rsid w:val="49517AF7"/>
    <w:rsid w:val="49551CDB"/>
    <w:rsid w:val="49C31D3E"/>
    <w:rsid w:val="4A912C3D"/>
    <w:rsid w:val="4ADF73DC"/>
    <w:rsid w:val="4B1B26BD"/>
    <w:rsid w:val="4B315A3D"/>
    <w:rsid w:val="4BC81760"/>
    <w:rsid w:val="4BF20AA8"/>
    <w:rsid w:val="4BFB1F38"/>
    <w:rsid w:val="4C0055E5"/>
    <w:rsid w:val="4C3677AE"/>
    <w:rsid w:val="4C706B3A"/>
    <w:rsid w:val="4CF323E0"/>
    <w:rsid w:val="4E02404D"/>
    <w:rsid w:val="4E096817"/>
    <w:rsid w:val="4EB459E3"/>
    <w:rsid w:val="4F3B332E"/>
    <w:rsid w:val="4F800E5F"/>
    <w:rsid w:val="4F9F7B5C"/>
    <w:rsid w:val="4FB73F54"/>
    <w:rsid w:val="50213603"/>
    <w:rsid w:val="50217E90"/>
    <w:rsid w:val="50CD38C1"/>
    <w:rsid w:val="5184486E"/>
    <w:rsid w:val="518E2C2E"/>
    <w:rsid w:val="51C15CED"/>
    <w:rsid w:val="51E33FB3"/>
    <w:rsid w:val="51F11680"/>
    <w:rsid w:val="52000F72"/>
    <w:rsid w:val="52162C07"/>
    <w:rsid w:val="52285DEB"/>
    <w:rsid w:val="528721B1"/>
    <w:rsid w:val="52AD62F0"/>
    <w:rsid w:val="52AE52B6"/>
    <w:rsid w:val="52E82B11"/>
    <w:rsid w:val="53221C39"/>
    <w:rsid w:val="53A94D0A"/>
    <w:rsid w:val="53CD70DB"/>
    <w:rsid w:val="543E3443"/>
    <w:rsid w:val="545C6BBD"/>
    <w:rsid w:val="546308FE"/>
    <w:rsid w:val="54A655D7"/>
    <w:rsid w:val="54D611DE"/>
    <w:rsid w:val="553426D6"/>
    <w:rsid w:val="556C2EC0"/>
    <w:rsid w:val="562D3C4B"/>
    <w:rsid w:val="563104C2"/>
    <w:rsid w:val="569636A7"/>
    <w:rsid w:val="56994989"/>
    <w:rsid w:val="56FE59C9"/>
    <w:rsid w:val="570D735E"/>
    <w:rsid w:val="571B2674"/>
    <w:rsid w:val="5754190E"/>
    <w:rsid w:val="589917F1"/>
    <w:rsid w:val="58E853D5"/>
    <w:rsid w:val="591B24B6"/>
    <w:rsid w:val="59611F4C"/>
    <w:rsid w:val="599F3400"/>
    <w:rsid w:val="59B241EC"/>
    <w:rsid w:val="59C47A3A"/>
    <w:rsid w:val="5A5E27F6"/>
    <w:rsid w:val="5A704801"/>
    <w:rsid w:val="5A8C5E4D"/>
    <w:rsid w:val="5ABC33B3"/>
    <w:rsid w:val="5AED2A9A"/>
    <w:rsid w:val="5C4A56F7"/>
    <w:rsid w:val="5C716B2A"/>
    <w:rsid w:val="5C8B72C7"/>
    <w:rsid w:val="5D9E1657"/>
    <w:rsid w:val="5DE26F12"/>
    <w:rsid w:val="5DF65A7F"/>
    <w:rsid w:val="5E225DE5"/>
    <w:rsid w:val="5E257683"/>
    <w:rsid w:val="5E410562"/>
    <w:rsid w:val="5E7802BC"/>
    <w:rsid w:val="5ECC6353"/>
    <w:rsid w:val="5EE078B0"/>
    <w:rsid w:val="5EF83962"/>
    <w:rsid w:val="5F01496B"/>
    <w:rsid w:val="5F0D5523"/>
    <w:rsid w:val="5F2346ED"/>
    <w:rsid w:val="5FD129B3"/>
    <w:rsid w:val="60331F11"/>
    <w:rsid w:val="603B081A"/>
    <w:rsid w:val="60BD14A8"/>
    <w:rsid w:val="60E05B3D"/>
    <w:rsid w:val="61086613"/>
    <w:rsid w:val="61686204"/>
    <w:rsid w:val="61B14AE0"/>
    <w:rsid w:val="62121DA6"/>
    <w:rsid w:val="62917095"/>
    <w:rsid w:val="630E06E5"/>
    <w:rsid w:val="6408782B"/>
    <w:rsid w:val="64CA7CEA"/>
    <w:rsid w:val="65322CBF"/>
    <w:rsid w:val="65533F31"/>
    <w:rsid w:val="656A2F0A"/>
    <w:rsid w:val="65B35574"/>
    <w:rsid w:val="65C658ED"/>
    <w:rsid w:val="65FA1EC6"/>
    <w:rsid w:val="668825D3"/>
    <w:rsid w:val="671F4D4F"/>
    <w:rsid w:val="676E37C1"/>
    <w:rsid w:val="680E3DE2"/>
    <w:rsid w:val="68952E7D"/>
    <w:rsid w:val="68B83154"/>
    <w:rsid w:val="68CC52CB"/>
    <w:rsid w:val="68DE4FFE"/>
    <w:rsid w:val="691B0000"/>
    <w:rsid w:val="694B58D7"/>
    <w:rsid w:val="69CE4E15"/>
    <w:rsid w:val="6A4B1B65"/>
    <w:rsid w:val="6AD74E4C"/>
    <w:rsid w:val="6B08410E"/>
    <w:rsid w:val="6B13682F"/>
    <w:rsid w:val="6B3D4509"/>
    <w:rsid w:val="6B3E7E06"/>
    <w:rsid w:val="6B7F3246"/>
    <w:rsid w:val="6BF904A6"/>
    <w:rsid w:val="6C4B61D3"/>
    <w:rsid w:val="6C765091"/>
    <w:rsid w:val="6C817800"/>
    <w:rsid w:val="6CB5251A"/>
    <w:rsid w:val="6CD429A0"/>
    <w:rsid w:val="6D760823"/>
    <w:rsid w:val="6E2319EA"/>
    <w:rsid w:val="6E4A24F5"/>
    <w:rsid w:val="6E66587A"/>
    <w:rsid w:val="6EAC4C70"/>
    <w:rsid w:val="6ED34807"/>
    <w:rsid w:val="6EF07839"/>
    <w:rsid w:val="6F63000B"/>
    <w:rsid w:val="6F9A13F9"/>
    <w:rsid w:val="6FCF0C72"/>
    <w:rsid w:val="706C4FFD"/>
    <w:rsid w:val="70EB1F7D"/>
    <w:rsid w:val="711C739F"/>
    <w:rsid w:val="71201629"/>
    <w:rsid w:val="71254217"/>
    <w:rsid w:val="71500A63"/>
    <w:rsid w:val="717C1858"/>
    <w:rsid w:val="71D85554"/>
    <w:rsid w:val="727E3002"/>
    <w:rsid w:val="72A66EA6"/>
    <w:rsid w:val="72B56DCF"/>
    <w:rsid w:val="72E964BC"/>
    <w:rsid w:val="72F22225"/>
    <w:rsid w:val="73305658"/>
    <w:rsid w:val="735C7C42"/>
    <w:rsid w:val="7371669E"/>
    <w:rsid w:val="73927E44"/>
    <w:rsid w:val="73E423F1"/>
    <w:rsid w:val="74663604"/>
    <w:rsid w:val="74D07EF1"/>
    <w:rsid w:val="74E57755"/>
    <w:rsid w:val="74FD067F"/>
    <w:rsid w:val="75B570E6"/>
    <w:rsid w:val="75BF3AC1"/>
    <w:rsid w:val="7621149E"/>
    <w:rsid w:val="76822712"/>
    <w:rsid w:val="76CE5B26"/>
    <w:rsid w:val="7706409E"/>
    <w:rsid w:val="77721BCA"/>
    <w:rsid w:val="7797777E"/>
    <w:rsid w:val="77980EFD"/>
    <w:rsid w:val="77C200F0"/>
    <w:rsid w:val="780A1873"/>
    <w:rsid w:val="787D11B8"/>
    <w:rsid w:val="78A771BA"/>
    <w:rsid w:val="78AC6820"/>
    <w:rsid w:val="78F06C8C"/>
    <w:rsid w:val="78F903D3"/>
    <w:rsid w:val="791D1322"/>
    <w:rsid w:val="791D50E3"/>
    <w:rsid w:val="792C5912"/>
    <w:rsid w:val="797B7BD0"/>
    <w:rsid w:val="7A867391"/>
    <w:rsid w:val="7AE67D9A"/>
    <w:rsid w:val="7B123BF1"/>
    <w:rsid w:val="7B5A4259"/>
    <w:rsid w:val="7BD01932"/>
    <w:rsid w:val="7C0041E6"/>
    <w:rsid w:val="7C1D61AE"/>
    <w:rsid w:val="7C95020B"/>
    <w:rsid w:val="7CBA4FE2"/>
    <w:rsid w:val="7CC15EE5"/>
    <w:rsid w:val="7CC73720"/>
    <w:rsid w:val="7CDB5A4F"/>
    <w:rsid w:val="7D06612B"/>
    <w:rsid w:val="7D1F59DB"/>
    <w:rsid w:val="7DF969B8"/>
    <w:rsid w:val="7E19136E"/>
    <w:rsid w:val="7E880152"/>
    <w:rsid w:val="7E8B30DA"/>
    <w:rsid w:val="7E8C4EB0"/>
    <w:rsid w:val="7EA20CEC"/>
    <w:rsid w:val="7EB40E0D"/>
    <w:rsid w:val="7F004EF4"/>
    <w:rsid w:val="7FA86E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hint="eastAsia" w:ascii="Arial" w:hAnsi="Arial" w:eastAsia="黑体"/>
      <w:b/>
      <w:sz w:val="21"/>
      <w:szCs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4"/>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42</Pages>
  <Words>2572</Words>
  <Characters>3464</Characters>
  <Lines>0</Lines>
  <Paragraphs>0</Paragraphs>
  <TotalTime>40</TotalTime>
  <ScaleCrop>false</ScaleCrop>
  <LinksUpToDate>false</LinksUpToDate>
  <CharactersWithSpaces>3785</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2025-02-25T03:34:00Z</cp:lastPrinted>
  <dcterms:modified xsi:type="dcterms:W3CDTF">2025-05-28T04:41:22Z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B85001D508FC469B97B433E897E8DCCA_13</vt:lpwstr>
  </property>
  <property fmtid="{D5CDD505-2E9C-101B-9397-08002B2CF9AE}" pid="4" name="KSOTemplateDocerSaveRecord">
    <vt:lpwstr>eyJoZGlkIjoiMGQyMGMzOWI0Y2E4NzVkODBjNTY2NTZkZDk5YTRmZTIiLCJ1c2VySWQiOiIyODEyNDA0NzIifQ==</vt:lpwstr>
  </property>
</Properties>
</file>