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呼图壁县妇女联合会</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2025年呼图壁县妇女联合会</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2025年呼图壁县妇女联合会</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520" w:lineRule="exact"/>
        <w:ind w:firstLine="640" w:firstLineChars="200"/>
        <w:rPr>
          <w:rFonts w:hint="eastAsia" w:ascii="仿宋_GB2312" w:hAnsi="仿宋" w:eastAsia="仿宋_GB2312"/>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仿宋" w:eastAsia="仿宋_GB2312"/>
          <w:sz w:val="32"/>
          <w:szCs w:val="32"/>
          <w:highlight w:val="none"/>
        </w:rPr>
        <w:t>1．主要职能。</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1</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团结、动员妇女投身改革开放和社会主义经济建设、政治建设、文化建设、社会建设和生态文明建设，在中国特色社会主义伟大实践中发挥积极作</w:t>
      </w:r>
      <w:r>
        <w:rPr>
          <w:rFonts w:hint="eastAsia" w:ascii="仿宋_GB2312" w:hAnsi="仿宋" w:eastAsia="仿宋_GB2312"/>
          <w:sz w:val="32"/>
          <w:szCs w:val="32"/>
          <w:highlight w:val="none"/>
          <w:lang w:eastAsia="zh-CN"/>
        </w:rPr>
        <w:t>用。</w:t>
      </w:r>
      <w:r>
        <w:rPr>
          <w:rFonts w:hint="eastAsia" w:ascii="仿宋_GB2312" w:hAnsi="仿宋" w:eastAsia="仿宋_GB2312"/>
          <w:sz w:val="32"/>
          <w:szCs w:val="32"/>
          <w:highlight w:val="none"/>
        </w:rPr>
        <w:t>                               </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代表妇女参与国家和社会事务的民主决策、民主管理、民主监督，参与有关法律、法规、规章和政策的制定，参与社会管理和公共服务，推动保障妇女权益法律政策和妇女、儿童发展纲要的实施。                                </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维护妇女儿童合法权益，倾听妇女意见，反映妇女诉求，向各级国家机关提出有关建议，要求并协助有关部门或单位查处侵害妇女儿童权益的行为，为受侵害的妇女儿童提供帮助。                                </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4</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教育和引导广大妇女践行社会主义核心价值观，发扬自尊、自信、自立、自强的精神，提高综合素质，实现全面发展。宣传马克思主义妇女观，推动落实男女平等基本国策，营造有利于妇女全面发展的社会环境。宣传表彰优秀妇女典型，培养、推荐女性人才。                                </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关心妇女工作生活，拓宽服务渠道，建设服务阵地，发展公益事业，壮大巾帼志愿者队伍，加强妇女之家建设。加强与女性社会组织和社会各界的联系，推动全社会为妇女儿童和家庭服务。                                </w:t>
      </w:r>
    </w:p>
    <w:p>
      <w:pPr>
        <w:snapToGrid w:val="0"/>
        <w:spacing w:line="520" w:lineRule="exact"/>
        <w:ind w:firstLine="640" w:firstLineChars="200"/>
        <w:rPr>
          <w:rFonts w:ascii="仿宋_GB2312" w:hAnsi="宋体" w:eastAsia="仿宋_GB2312" w:cs="宋体"/>
          <w:bCs/>
          <w:color w:val="auto"/>
          <w:kern w:val="0"/>
          <w:sz w:val="32"/>
          <w:szCs w:val="32"/>
          <w:highlight w:val="none"/>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巩固和扩大各族各界妇女的大团结。</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呼图壁县妇女联合会</w:t>
      </w:r>
      <w:r>
        <w:rPr>
          <w:rFonts w:hint="eastAsia" w:ascii="仿宋_GB2312" w:hAnsi="黑体" w:eastAsia="仿宋_GB2312" w:cs="宋体"/>
          <w:bCs/>
          <w:color w:val="auto"/>
          <w:kern w:val="0"/>
          <w:sz w:val="32"/>
          <w:szCs w:val="32"/>
          <w:highlight w:val="none"/>
        </w:rPr>
        <w:t xml:space="preserve">无下属预算单位，下设 </w:t>
      </w:r>
      <w:r>
        <w:rPr>
          <w:rFonts w:hint="eastAsia" w:ascii="仿宋_GB2312" w:hAnsi="黑体" w:eastAsia="仿宋_GB2312" w:cs="宋体"/>
          <w:bCs/>
          <w:color w:val="auto"/>
          <w:kern w:val="0"/>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呼图壁县妇女儿童委员会办公室</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呼图壁县妇女联合会</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pStyle w:val="1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1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1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1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1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1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1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1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1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rPr>
          <w:rFonts w:hint="eastAsia"/>
          <w:highlight w:val="none"/>
        </w:rPr>
      </w:pPr>
    </w:p>
    <w:p>
      <w:pPr>
        <w:rPr>
          <w:rFonts w:hint="eastAsia" w:ascii="仿宋_GB2312" w:hAnsi="宋体" w:eastAsia="仿宋_GB2312" w:cs="宋体"/>
          <w:color w:val="auto"/>
          <w:kern w:val="0"/>
          <w:sz w:val="32"/>
          <w:szCs w:val="32"/>
          <w:highlight w:val="none"/>
        </w:rPr>
      </w:pPr>
    </w:p>
    <w:p>
      <w:pPr>
        <w:pStyle w:val="12"/>
        <w:rPr>
          <w:rFonts w:hint="eastAsia"/>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呼图壁县妇女联合会</w:t>
      </w:r>
      <w:r>
        <w:rPr>
          <w:rFonts w:hint="eastAsia" w:ascii="仿宋_GB2312" w:hAnsi="宋体" w:eastAsia="仿宋_GB2312"/>
          <w:color w:val="auto"/>
          <w:kern w:val="0"/>
          <w:sz w:val="24"/>
          <w:highlight w:val="none"/>
        </w:rPr>
        <w:t xml:space="preserve">                                  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246.17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196.57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110.27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109.27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15.19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7.64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125.90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125.90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16.77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10.00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246.17</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rPr>
              <w:t>246.17</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呼图壁县妇女联合会</w:t>
      </w:r>
      <w:r>
        <w:rPr>
          <w:rFonts w:hint="eastAsia" w:ascii="仿宋_GB2312" w:hAnsi="宋体" w:eastAsia="仿宋_GB2312"/>
          <w:color w:val="auto"/>
          <w:kern w:val="0"/>
          <w:sz w:val="24"/>
          <w:highlight w:val="none"/>
        </w:rPr>
        <w:t xml:space="preserve">                                    单位：万元</w:t>
      </w:r>
    </w:p>
    <w:tbl>
      <w:tblPr>
        <w:tblStyle w:val="9"/>
        <w:tblW w:w="9906" w:type="dxa"/>
        <w:tblInd w:w="-450" w:type="dxa"/>
        <w:tblLayout w:type="fixed"/>
        <w:tblCellMar>
          <w:top w:w="0" w:type="dxa"/>
          <w:left w:w="108" w:type="dxa"/>
          <w:bottom w:w="0" w:type="dxa"/>
          <w:right w:w="108" w:type="dxa"/>
        </w:tblCellMar>
      </w:tblPr>
      <w:tblGrid>
        <w:gridCol w:w="417"/>
        <w:gridCol w:w="417"/>
        <w:gridCol w:w="417"/>
        <w:gridCol w:w="1537"/>
        <w:gridCol w:w="532"/>
        <w:gridCol w:w="573"/>
        <w:gridCol w:w="804"/>
        <w:gridCol w:w="669"/>
        <w:gridCol w:w="450"/>
        <w:gridCol w:w="600"/>
        <w:gridCol w:w="545"/>
        <w:gridCol w:w="736"/>
        <w:gridCol w:w="532"/>
        <w:gridCol w:w="600"/>
        <w:gridCol w:w="546"/>
        <w:gridCol w:w="531"/>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53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53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7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3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4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3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53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7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0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6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3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3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4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201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153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一般公共服务支出</w:t>
            </w:r>
          </w:p>
        </w:tc>
        <w:tc>
          <w:tcPr>
            <w:tcW w:w="532"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196.57　</w:t>
            </w:r>
          </w:p>
        </w:tc>
        <w:tc>
          <w:tcPr>
            <w:tcW w:w="573"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81.67　</w:t>
            </w:r>
          </w:p>
        </w:tc>
        <w:tc>
          <w:tcPr>
            <w:tcW w:w="804"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w:t>
            </w:r>
            <w:r>
              <w:rPr>
                <w:rFonts w:hint="eastAsia" w:ascii="仿宋" w:hAnsi="仿宋" w:eastAsia="仿宋" w:cs="仿宋"/>
                <w:color w:val="auto"/>
                <w:sz w:val="18"/>
                <w:szCs w:val="18"/>
                <w:highlight w:val="none"/>
                <w:lang w:val="en-US" w:eastAsia="zh-CN"/>
              </w:rPr>
              <w:t>0</w:t>
            </w:r>
            <w:r>
              <w:rPr>
                <w:rFonts w:hint="eastAsia" w:ascii="仿宋" w:hAnsi="仿宋" w:eastAsia="仿宋" w:cs="仿宋"/>
                <w:color w:val="auto"/>
                <w:sz w:val="18"/>
                <w:szCs w:val="18"/>
                <w:highlight w:val="none"/>
              </w:rPr>
              <w:t>.67　</w:t>
            </w:r>
          </w:p>
        </w:tc>
        <w:tc>
          <w:tcPr>
            <w:tcW w:w="669"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450"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114.90</w:t>
            </w:r>
          </w:p>
        </w:tc>
        <w:tc>
          <w:tcPr>
            <w:tcW w:w="546"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201</w:t>
            </w: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29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群众团体事务　</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196.57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81.67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w:t>
            </w:r>
            <w:r>
              <w:rPr>
                <w:rFonts w:hint="eastAsia" w:ascii="仿宋" w:hAnsi="仿宋" w:eastAsia="仿宋" w:cs="仿宋"/>
                <w:color w:val="auto"/>
                <w:sz w:val="18"/>
                <w:szCs w:val="18"/>
                <w:highlight w:val="none"/>
                <w:lang w:val="en-US" w:eastAsia="zh-CN"/>
              </w:rPr>
              <w:t>0</w:t>
            </w:r>
            <w:r>
              <w:rPr>
                <w:rFonts w:hint="eastAsia" w:ascii="仿宋" w:hAnsi="仿宋" w:eastAsia="仿宋" w:cs="仿宋"/>
                <w:color w:val="auto"/>
                <w:sz w:val="18"/>
                <w:szCs w:val="18"/>
                <w:highlight w:val="none"/>
              </w:rPr>
              <w:t>.67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114.90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201</w:t>
            </w: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29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01</w:t>
            </w:r>
            <w:r>
              <w:rPr>
                <w:rFonts w:hint="eastAsia" w:ascii="仿宋" w:hAnsi="仿宋" w:eastAsia="仿宋" w:cs="仿宋"/>
                <w:color w:val="auto"/>
                <w:sz w:val="18"/>
                <w:szCs w:val="18"/>
                <w:highlight w:val="none"/>
              </w:rPr>
              <w:t>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行政运行</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104.26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53.06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53.06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51.20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201</w:t>
            </w: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29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一般行政管理事务</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68.30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6.30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6.30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62.00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201</w:t>
            </w: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29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50</w:t>
            </w:r>
            <w:r>
              <w:rPr>
                <w:rFonts w:hint="eastAsia" w:ascii="仿宋" w:hAnsi="仿宋" w:eastAsia="仿宋" w:cs="仿宋"/>
                <w:color w:val="auto"/>
                <w:sz w:val="18"/>
                <w:szCs w:val="18"/>
                <w:highlight w:val="none"/>
              </w:rPr>
              <w:t>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事业运行　</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23.01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21.31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21.31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1.70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201</w:t>
            </w:r>
            <w:r>
              <w:rPr>
                <w:rFonts w:hint="eastAsia" w:ascii="仿宋" w:hAnsi="仿宋" w:eastAsia="仿宋" w:cs="仿宋"/>
                <w:color w:val="auto"/>
                <w:sz w:val="18"/>
                <w:szCs w:val="18"/>
                <w:highlight w:val="none"/>
                <w:lang w:eastAsia="zh-CN"/>
              </w:rPr>
              <w:tab/>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29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99</w:t>
            </w:r>
            <w:r>
              <w:rPr>
                <w:rFonts w:hint="eastAsia" w:ascii="仿宋" w:hAnsi="仿宋" w:eastAsia="仿宋" w:cs="仿宋"/>
                <w:color w:val="auto"/>
                <w:sz w:val="18"/>
                <w:szCs w:val="18"/>
                <w:highlight w:val="none"/>
              </w:rPr>
              <w:t>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其他群众团体事务支出　</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w:t>
            </w:r>
            <w:r>
              <w:rPr>
                <w:rFonts w:hint="eastAsia" w:ascii="仿宋" w:hAnsi="仿宋" w:eastAsia="仿宋" w:cs="仿宋"/>
                <w:color w:val="auto"/>
                <w:sz w:val="18"/>
                <w:szCs w:val="18"/>
                <w:highlight w:val="none"/>
              </w:rPr>
              <w:t>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208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社会保障和就业支出</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15.19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12.59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12.59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2.60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208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05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行政事业单位养老支出</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15.19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12.59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12.59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2.60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208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05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01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行政单位离退休</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2.49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2.49</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2.49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208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05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05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机关事业单位基本养老保险缴费支出　</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10.11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10.11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10.11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208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05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06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机关事业单位职业年金缴费支出　</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2.60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2.60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卫生健康支出</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7.64</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7.64</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7.64</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行政事业单位医疗</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7.64</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7.64</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7.64</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01</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行政单位医疗</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3.54</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3.54</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3.54</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02</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事业单位医疗</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1.52</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1.52</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1.52</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03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公务员医疗补助　</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2.53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w:t>
            </w:r>
            <w:r>
              <w:rPr>
                <w:rFonts w:hint="eastAsia" w:ascii="仿宋" w:hAnsi="仿宋" w:eastAsia="仿宋" w:cs="仿宋"/>
                <w:color w:val="auto"/>
                <w:sz w:val="18"/>
                <w:szCs w:val="18"/>
                <w:highlight w:val="none"/>
              </w:rPr>
              <w:t>.53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2.53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99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其他行政事业单位医疗支出</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0.06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0.06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0.06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221</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住房保障支出</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16.77</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8.37</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8.37</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8.40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221</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02</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住房改革支出</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16.77</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8.37</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8.37</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8.40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221</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02</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01</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住房公积金</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16.77</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8.37</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8.37</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8.40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229</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其他支出</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229</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60</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彩票公益金安排的支出</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229</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60</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用于文化事业的彩票公益金支出</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153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合  计　</w:t>
            </w:r>
          </w:p>
        </w:tc>
        <w:tc>
          <w:tcPr>
            <w:tcW w:w="532"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246.17　</w:t>
            </w:r>
          </w:p>
        </w:tc>
        <w:tc>
          <w:tcPr>
            <w:tcW w:w="57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120.27　</w:t>
            </w:r>
          </w:p>
        </w:tc>
        <w:tc>
          <w:tcPr>
            <w:tcW w:w="80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1</w:t>
            </w:r>
            <w:r>
              <w:rPr>
                <w:rFonts w:hint="eastAsia" w:ascii="仿宋" w:hAnsi="仿宋" w:eastAsia="仿宋" w:cs="仿宋"/>
                <w:b/>
                <w:bCs/>
                <w:color w:val="auto"/>
                <w:sz w:val="18"/>
                <w:szCs w:val="18"/>
                <w:highlight w:val="none"/>
                <w:lang w:val="en-US" w:eastAsia="zh-CN"/>
              </w:rPr>
              <w:t>09</w:t>
            </w:r>
            <w:r>
              <w:rPr>
                <w:rFonts w:hint="eastAsia" w:ascii="仿宋" w:hAnsi="仿宋" w:eastAsia="仿宋" w:cs="仿宋"/>
                <w:b/>
                <w:bCs/>
                <w:color w:val="auto"/>
                <w:sz w:val="18"/>
                <w:szCs w:val="18"/>
                <w:highlight w:val="none"/>
              </w:rPr>
              <w:t>.27　</w:t>
            </w:r>
          </w:p>
        </w:tc>
        <w:tc>
          <w:tcPr>
            <w:tcW w:w="669"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1.00</w:t>
            </w:r>
          </w:p>
        </w:tc>
        <w:tc>
          <w:tcPr>
            <w:tcW w:w="45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10.00　</w:t>
            </w:r>
          </w:p>
        </w:tc>
        <w:tc>
          <w:tcPr>
            <w:tcW w:w="5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　</w:t>
            </w:r>
          </w:p>
        </w:tc>
        <w:tc>
          <w:tcPr>
            <w:tcW w:w="73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　</w:t>
            </w:r>
          </w:p>
        </w:tc>
        <w:tc>
          <w:tcPr>
            <w:tcW w:w="532"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125.90</w:t>
            </w:r>
          </w:p>
        </w:tc>
        <w:tc>
          <w:tcPr>
            <w:tcW w:w="54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rPr>
            </w:pPr>
          </w:p>
        </w:tc>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呼图壁县妇女联合会</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201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一般公共服务支出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196.57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127.27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69.30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29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群众团体事务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196.57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127.27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69.30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29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　行政运行</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104.26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104.26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29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　一般行政管理事务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68.30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68.30</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29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事业运行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23.01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23.01</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29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其他群众团体事务支出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1.00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1.00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　社会保障和就业支出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15.19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15.19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05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　行政事业单位养老支出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15.19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15.19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05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01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　行政单位离退休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2.49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2.49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05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05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机关事业单位基本养老保险缴费支出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10.11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10.11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05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06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机关事业单位职业年金缴费支出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2.60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2.60</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卫生健康支出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7.64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7.64</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11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行政事业单位医疗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7.64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7.64</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11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01</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行政单位医疗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3.54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3.54</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11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02</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1.52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1.52</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11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03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公务员医疗补助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2.53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2.53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11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99　</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　其他行政事业单位医疗支出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0.06</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0.06</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住房保障支出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16.77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16.77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02</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住房改革支出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16.77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16.77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02</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01</w:t>
            </w: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住房公积金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16.77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16.77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229</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其他支出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10.00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10.00</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229</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60</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彩票公益金安排的支出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10.00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10.00</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246.17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166.87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79.30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呼图壁县妇女联合会</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120.27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81.67</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81.67</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110.27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ind w:firstLine="360" w:firstLineChars="200"/>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12.59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12.59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7.64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7.64</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8.37</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8.37</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w:t>
            </w: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120.27</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120.27</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110.27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18"/>
                <w:szCs w:val="18"/>
                <w:highlight w:val="none"/>
                <w:lang w:val="en-US" w:eastAsia="zh-CN"/>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12"/>
        <w:rPr>
          <w:rFonts w:hint="default" w:ascii="宋体" w:hAnsi="宋体" w:eastAsia="宋体" w:cs="宋体"/>
          <w:i w:val="0"/>
          <w:color w:val="FF0000"/>
          <w:kern w:val="0"/>
          <w:sz w:val="20"/>
          <w:szCs w:val="20"/>
          <w:highlight w:val="none"/>
          <w:u w:val="none"/>
          <w:lang w:val="en-US" w:eastAsia="zh-CN" w:bidi="ar"/>
        </w:rPr>
      </w:pPr>
    </w:p>
    <w:p>
      <w:pPr>
        <w:rPr>
          <w:rFonts w:hint="default"/>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eastAsia="zh-CN"/>
              </w:rPr>
              <w:t>呼图壁县妇女联合会</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b/>
                <w:color w:val="auto"/>
                <w:kern w:val="0"/>
                <w:sz w:val="20"/>
                <w:szCs w:val="20"/>
                <w:highlight w:val="none"/>
                <w:lang w:eastAsia="zh-CN"/>
              </w:rPr>
            </w:pPr>
            <w:r>
              <w:rPr>
                <w:rFonts w:hint="eastAsia" w:ascii="仿宋_GB2312" w:eastAsia="仿宋_GB2312"/>
                <w:color w:val="auto"/>
                <w:sz w:val="20"/>
                <w:szCs w:val="20"/>
                <w:highlight w:val="none"/>
              </w:rPr>
              <w:t>201　</w:t>
            </w:r>
          </w:p>
        </w:tc>
        <w:tc>
          <w:tcPr>
            <w:tcW w:w="5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宋体" w:eastAsia="仿宋_GB2312" w:cs="宋体"/>
                <w:color w:val="auto"/>
                <w:sz w:val="20"/>
                <w:szCs w:val="20"/>
                <w:highlight w:val="none"/>
              </w:rPr>
              <w:t>一般公共服务支出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81.67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74.37</w:t>
            </w:r>
          </w:p>
        </w:tc>
        <w:tc>
          <w:tcPr>
            <w:tcW w:w="170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7.30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29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rPr>
              <w:t>群众团体事务　</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81.67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74.37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7.30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29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行政运行</w:t>
            </w:r>
          </w:p>
        </w:tc>
        <w:tc>
          <w:tcPr>
            <w:tcW w:w="1684"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53.06</w:t>
            </w:r>
          </w:p>
        </w:tc>
        <w:tc>
          <w:tcPr>
            <w:tcW w:w="1842"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53.06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29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一般行政管理事务</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6.30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6.30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29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事业运行　</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21.31</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21.31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201</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29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其他群众团体事务支出　</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208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社会保障和就业支出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12.59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12.59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208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05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行政事业单位养老支出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12.59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12.59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208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05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01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行政单位离退休</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2.49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2.49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208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05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05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机关事业单位基本养老保险缴费支出　</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10.11</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10.11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210</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卫生健康支出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7.64</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7.64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210</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11</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行政事业单位医疗</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7.64</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7.64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210</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11</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01</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行政单位医疗</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3.54</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3.54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210</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11</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02</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事业单位医疗</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1.52</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210</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11</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03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公务员医疗补助　</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2.53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2.53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210</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11</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99　</w:t>
            </w: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其他行政事业单位医疗支出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0.06</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221</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住房保障支出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8.37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8.37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221</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02</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住房改革支出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8.37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8.37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5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02</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01</w:t>
            </w:r>
          </w:p>
        </w:tc>
        <w:tc>
          <w:tcPr>
            <w:tcW w:w="251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8.37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8.37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110.27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102.97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7.30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eastAsia="zh-CN"/>
              </w:rPr>
              <w:t>呼图壁县妇女联合会</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96.17</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96.17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25.30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25.30</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19.44</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19.44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03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19.89</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19.89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07</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5.08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5.08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08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10.11</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10.11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10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5.05</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5.05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2.53</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2.53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12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0.41</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0.41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13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8.37</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8.37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4.00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01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0.31</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0.31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05</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0.06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06</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0.50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07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　</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0.31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0.31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28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1.22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1.28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1.28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39</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其他交通费用</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w:t>
            </w:r>
            <w:r>
              <w:rPr>
                <w:rFonts w:hint="eastAsia" w:ascii="宋体" w:hAnsi="宋体" w:cs="宋体"/>
                <w:color w:val="auto"/>
                <w:kern w:val="0"/>
                <w:sz w:val="20"/>
                <w:szCs w:val="20"/>
                <w:highlight w:val="none"/>
              </w:rPr>
              <w:t>0.32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2.80</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2.80</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2.49</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2.49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09</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0.31</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0.31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102.97</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98.97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4.00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eastAsia="zh-CN"/>
              </w:rPr>
              <w:t>呼图壁县妇女联合会</w:t>
            </w:r>
          </w:p>
        </w:tc>
        <w:tc>
          <w:tcPr>
            <w:tcW w:w="98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ind w:firstLine="200" w:firstLineChars="100"/>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201　</w:t>
            </w:r>
          </w:p>
        </w:tc>
        <w:tc>
          <w:tcPr>
            <w:tcW w:w="417" w:type="dxa"/>
            <w:noWrap w:val="0"/>
            <w:vAlign w:val="top"/>
          </w:tcPr>
          <w:p>
            <w:pPr>
              <w:widowControl/>
              <w:jc w:val="left"/>
              <w:outlineLvl w:val="1"/>
              <w:rPr>
                <w:rFonts w:hint="eastAsia" w:ascii="仿宋_GB2312" w:hAnsi="宋体" w:eastAsia="仿宋_GB2312"/>
                <w:color w:val="auto"/>
                <w:kern w:val="0"/>
                <w:sz w:val="20"/>
                <w:szCs w:val="20"/>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p>
        </w:tc>
        <w:tc>
          <w:tcPr>
            <w:tcW w:w="82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一般公共服务支出　</w:t>
            </w:r>
          </w:p>
        </w:tc>
        <w:tc>
          <w:tcPr>
            <w:tcW w:w="140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32"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7.30</w:t>
            </w:r>
          </w:p>
        </w:tc>
        <w:tc>
          <w:tcPr>
            <w:tcW w:w="56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3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7.30</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201　</w:t>
            </w:r>
          </w:p>
        </w:tc>
        <w:tc>
          <w:tcPr>
            <w:tcW w:w="417" w:type="dxa"/>
            <w:noWrap w:val="0"/>
            <w:vAlign w:val="top"/>
          </w:tcPr>
          <w:p>
            <w:pPr>
              <w:widowControl/>
              <w:ind w:firstLine="200" w:firstLineChars="100"/>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 xml:space="preserve"> 29</w:t>
            </w:r>
          </w:p>
        </w:tc>
        <w:tc>
          <w:tcPr>
            <w:tcW w:w="417" w:type="dxa"/>
            <w:noWrap w:val="0"/>
            <w:vAlign w:val="top"/>
          </w:tcPr>
          <w:p>
            <w:pPr>
              <w:widowControl/>
              <w:jc w:val="left"/>
              <w:outlineLvl w:val="1"/>
              <w:rPr>
                <w:rFonts w:hint="default" w:ascii="仿宋_GB2312" w:hAnsi="宋体" w:eastAsia="仿宋_GB2312"/>
                <w:color w:val="auto"/>
                <w:kern w:val="0"/>
                <w:sz w:val="20"/>
                <w:szCs w:val="20"/>
                <w:highlight w:val="none"/>
                <w:lang w:val="en-US" w:eastAsia="zh-CN"/>
              </w:rPr>
            </w:pPr>
          </w:p>
        </w:tc>
        <w:tc>
          <w:tcPr>
            <w:tcW w:w="82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群众团体事务　</w:t>
            </w:r>
          </w:p>
        </w:tc>
        <w:tc>
          <w:tcPr>
            <w:tcW w:w="140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32"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7.30</w:t>
            </w:r>
          </w:p>
        </w:tc>
        <w:tc>
          <w:tcPr>
            <w:tcW w:w="56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30" w:type="dxa"/>
            <w:noWrap w:val="0"/>
            <w:vAlign w:val="top"/>
          </w:tcPr>
          <w:p>
            <w:pPr>
              <w:widowControl/>
              <w:ind w:firstLine="400" w:firstLineChars="2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7.30</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201　</w:t>
            </w:r>
          </w:p>
        </w:tc>
        <w:tc>
          <w:tcPr>
            <w:tcW w:w="417" w:type="dxa"/>
            <w:noWrap w:val="0"/>
            <w:vAlign w:val="top"/>
          </w:tcPr>
          <w:p>
            <w:pPr>
              <w:widowControl/>
              <w:ind w:firstLine="200" w:firstLineChars="100"/>
              <w:jc w:val="left"/>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29</w:t>
            </w:r>
          </w:p>
        </w:tc>
        <w:tc>
          <w:tcPr>
            <w:tcW w:w="417" w:type="dxa"/>
            <w:noWrap w:val="0"/>
            <w:vAlign w:val="top"/>
          </w:tcPr>
          <w:p>
            <w:pPr>
              <w:widowControl/>
              <w:jc w:val="left"/>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02　</w:t>
            </w:r>
          </w:p>
        </w:tc>
        <w:tc>
          <w:tcPr>
            <w:tcW w:w="82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一般行政管理事务　</w:t>
            </w:r>
          </w:p>
        </w:tc>
        <w:tc>
          <w:tcPr>
            <w:tcW w:w="140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妇女工作经费（2025年非定额）　</w:t>
            </w:r>
          </w:p>
        </w:tc>
        <w:tc>
          <w:tcPr>
            <w:tcW w:w="732" w:type="dxa"/>
            <w:noWrap w:val="0"/>
            <w:vAlign w:val="top"/>
          </w:tcPr>
          <w:p>
            <w:pPr>
              <w:widowControl/>
              <w:ind w:firstLine="600" w:firstLineChars="3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6.30　</w:t>
            </w:r>
          </w:p>
        </w:tc>
        <w:tc>
          <w:tcPr>
            <w:tcW w:w="56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30" w:type="dxa"/>
            <w:noWrap w:val="0"/>
            <w:vAlign w:val="top"/>
          </w:tcPr>
          <w:p>
            <w:pPr>
              <w:widowControl/>
              <w:ind w:firstLine="400" w:firstLineChars="2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6.30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201　</w:t>
            </w:r>
          </w:p>
        </w:tc>
        <w:tc>
          <w:tcPr>
            <w:tcW w:w="417" w:type="dxa"/>
            <w:noWrap w:val="0"/>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29</w:t>
            </w:r>
          </w:p>
        </w:tc>
        <w:tc>
          <w:tcPr>
            <w:tcW w:w="417" w:type="dxa"/>
            <w:noWrap w:val="0"/>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99　</w:t>
            </w:r>
          </w:p>
        </w:tc>
        <w:tc>
          <w:tcPr>
            <w:tcW w:w="82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其他群众团体事务支出　</w:t>
            </w:r>
          </w:p>
        </w:tc>
        <w:tc>
          <w:tcPr>
            <w:tcW w:w="140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自治区妇女儿童经费</w:t>
            </w:r>
          </w:p>
        </w:tc>
        <w:tc>
          <w:tcPr>
            <w:tcW w:w="732" w:type="dxa"/>
            <w:noWrap w:val="0"/>
            <w:vAlign w:val="top"/>
          </w:tcPr>
          <w:p>
            <w:pPr>
              <w:widowControl/>
              <w:ind w:firstLine="400" w:firstLineChars="200"/>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 xml:space="preserve"> 1.00</w:t>
            </w:r>
          </w:p>
        </w:tc>
        <w:tc>
          <w:tcPr>
            <w:tcW w:w="56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3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1.00</w:t>
            </w: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2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140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32"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3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2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140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32"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3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2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140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32"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3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2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140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32"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3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82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32"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c>
          <w:tcPr>
            <w:tcW w:w="53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639"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639"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19"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61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top"/>
          </w:tcPr>
          <w:p>
            <w:pPr>
              <w:widowControl/>
              <w:jc w:val="left"/>
              <w:outlineLvl w:val="1"/>
              <w:rPr>
                <w:rFonts w:ascii="仿宋_GB2312" w:hAnsi="宋体" w:eastAsia="仿宋_GB2312"/>
                <w:b/>
                <w:bCs/>
                <w:color w:val="auto"/>
                <w:kern w:val="0"/>
                <w:szCs w:val="21"/>
                <w:highlight w:val="none"/>
              </w:rPr>
            </w:pPr>
            <w:r>
              <w:rPr>
                <w:rFonts w:hint="eastAsia" w:ascii="仿宋_GB2312" w:hAnsi="宋体" w:eastAsia="仿宋_GB2312"/>
                <w:b/>
                <w:bCs/>
                <w:color w:val="auto"/>
                <w:kern w:val="0"/>
                <w:sz w:val="20"/>
                <w:szCs w:val="20"/>
                <w:highlight w:val="none"/>
              </w:rPr>
              <w:t>　7.30</w:t>
            </w:r>
          </w:p>
        </w:tc>
        <w:tc>
          <w:tcPr>
            <w:tcW w:w="561" w:type="dxa"/>
            <w:gridSpan w:val="2"/>
            <w:noWrap w:val="0"/>
            <w:vAlign w:val="top"/>
          </w:tcPr>
          <w:p>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　</w:t>
            </w:r>
          </w:p>
        </w:tc>
        <w:tc>
          <w:tcPr>
            <w:tcW w:w="530" w:type="dxa"/>
            <w:noWrap w:val="0"/>
            <w:vAlign w:val="top"/>
          </w:tcPr>
          <w:p>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　7.30</w:t>
            </w:r>
          </w:p>
        </w:tc>
        <w:tc>
          <w:tcPr>
            <w:tcW w:w="639" w:type="dxa"/>
            <w:noWrap w:val="0"/>
            <w:vAlign w:val="top"/>
          </w:tcPr>
          <w:p>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pStyle w:val="12"/>
        <w:ind w:left="0" w:leftChars="0" w:firstLine="0" w:firstLineChars="0"/>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12"/>
        <w:rPr>
          <w:rFonts w:hint="eastAsia"/>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eastAsia="zh-CN"/>
        </w:rPr>
        <w:t>呼图壁县妇女联合会</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229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其他支出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10.00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10.00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229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60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彩票公益金安排的支出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10.00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10.00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229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60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用于文化事业的彩票公益金支出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10.00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10.00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10.00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10.00　</w:t>
            </w:r>
          </w:p>
        </w:tc>
      </w:tr>
    </w:tbl>
    <w:p>
      <w:pPr>
        <w:widowControl/>
        <w:spacing w:line="280" w:lineRule="exact"/>
        <w:outlineLvl w:val="1"/>
        <w:rPr>
          <w:rFonts w:hint="eastAsia" w:ascii="仿宋_GB2312" w:hAnsi="宋体" w:eastAsia="仿宋_GB2312"/>
          <w:b/>
          <w:color w:val="auto"/>
          <w:kern w:val="0"/>
          <w:sz w:val="20"/>
          <w:szCs w:val="20"/>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eastAsia="zh-CN"/>
        </w:rPr>
        <w:t>备注</w:t>
      </w:r>
      <w:r>
        <w:rPr>
          <w:rFonts w:hint="eastAsia" w:ascii="仿宋_GB2312" w:hAnsi="宋体" w:eastAsia="仿宋_GB2312"/>
          <w:b/>
          <w:color w:val="auto"/>
          <w:kern w:val="0"/>
          <w:sz w:val="28"/>
          <w:szCs w:val="32"/>
          <w:highlight w:val="none"/>
        </w:rPr>
        <w:t>：</w:t>
      </w:r>
      <w:r>
        <w:rPr>
          <w:rFonts w:hint="eastAsia" w:ascii="仿宋_GB2312" w:hAnsi="宋体" w:eastAsia="仿宋_GB2312"/>
          <w:b/>
          <w:color w:val="auto"/>
          <w:kern w:val="0"/>
          <w:sz w:val="28"/>
          <w:szCs w:val="32"/>
          <w:highlight w:val="none"/>
          <w:lang w:eastAsia="zh-CN"/>
        </w:rPr>
        <w:t>呼图壁县妇女联合会</w:t>
      </w:r>
      <w:r>
        <w:rPr>
          <w:rFonts w:hint="eastAsia" w:ascii="仿宋_GB2312" w:hAnsi="宋体" w:eastAsia="仿宋_GB2312"/>
          <w:b/>
          <w:color w:val="auto"/>
          <w:kern w:val="0"/>
          <w:sz w:val="28"/>
          <w:szCs w:val="32"/>
          <w:highlight w:val="none"/>
          <w:lang w:val="en-US" w:eastAsia="zh-CN"/>
        </w:rPr>
        <w:t>2025年无国有资本经营预算支出，此表为空表。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2"/>
        <w:rPr>
          <w:rFonts w:hint="eastAsia"/>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呼图壁县妇女联合会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1.28</w:t>
            </w: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1.28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ind w:firstLine="281" w:firstLineChars="100"/>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1.28</w:t>
            </w: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1.28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center"/>
          </w:tcPr>
          <w:p>
            <w:pPr>
              <w:widowControl/>
              <w:ind w:firstLine="281" w:firstLineChars="100"/>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1.28</w:t>
            </w: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1.28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12"/>
        <w:rPr>
          <w:rFonts w:hint="eastAsia" w:ascii="仿宋" w:hAnsi="仿宋" w:eastAsia="仿宋" w:cs="仿宋_GB2312"/>
          <w:bCs/>
          <w:color w:val="auto"/>
          <w:kern w:val="0"/>
          <w:sz w:val="28"/>
          <w:szCs w:val="28"/>
          <w:highlight w:val="none"/>
        </w:rPr>
      </w:pPr>
    </w:p>
    <w:p>
      <w:pPr>
        <w:rPr>
          <w:rFonts w:hint="eastAsia" w:ascii="仿宋" w:hAnsi="仿宋" w:eastAsia="仿宋" w:cs="仿宋_GB2312"/>
          <w:bCs/>
          <w:color w:val="auto"/>
          <w:kern w:val="0"/>
          <w:sz w:val="28"/>
          <w:szCs w:val="28"/>
          <w:highlight w:val="none"/>
        </w:rPr>
      </w:pPr>
    </w:p>
    <w:p>
      <w:pPr>
        <w:pStyle w:val="12"/>
        <w:rPr>
          <w:rFonts w:hint="eastAsia" w:ascii="仿宋" w:hAnsi="仿宋" w:eastAsia="仿宋" w:cs="仿宋_GB2312"/>
          <w:bCs/>
          <w:color w:val="auto"/>
          <w:kern w:val="0"/>
          <w:sz w:val="28"/>
          <w:szCs w:val="28"/>
          <w:highlight w:val="none"/>
        </w:rPr>
      </w:pPr>
    </w:p>
    <w:p>
      <w:pPr>
        <w:rPr>
          <w:rFonts w:hint="eastAsia"/>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呼图壁县妇女联合会</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eastAsia="zh-CN"/>
        </w:rPr>
        <w:t>备注</w:t>
      </w:r>
      <w:r>
        <w:rPr>
          <w:rFonts w:hint="eastAsia" w:ascii="仿宋_GB2312" w:hAnsi="宋体" w:eastAsia="仿宋_GB2312"/>
          <w:b/>
          <w:color w:val="auto"/>
          <w:kern w:val="0"/>
          <w:sz w:val="28"/>
          <w:szCs w:val="32"/>
          <w:highlight w:val="none"/>
        </w:rPr>
        <w:t>：</w:t>
      </w:r>
      <w:r>
        <w:rPr>
          <w:rFonts w:hint="eastAsia" w:ascii="仿宋_GB2312" w:hAnsi="宋体" w:eastAsia="仿宋_GB2312"/>
          <w:b/>
          <w:color w:val="auto"/>
          <w:kern w:val="0"/>
          <w:sz w:val="28"/>
          <w:szCs w:val="32"/>
          <w:highlight w:val="none"/>
          <w:lang w:eastAsia="zh-CN"/>
        </w:rPr>
        <w:t>呼图壁县妇女联合会</w:t>
      </w:r>
      <w:r>
        <w:rPr>
          <w:rFonts w:hint="eastAsia" w:ascii="仿宋_GB2312" w:hAnsi="宋体" w:eastAsia="仿宋_GB2312"/>
          <w:b/>
          <w:color w:val="auto"/>
          <w:kern w:val="0"/>
          <w:sz w:val="28"/>
          <w:szCs w:val="32"/>
          <w:highlight w:val="none"/>
          <w:lang w:val="en-US" w:eastAsia="zh-CN"/>
        </w:rPr>
        <w:t>2025年无</w:t>
      </w:r>
      <w:r>
        <w:rPr>
          <w:rFonts w:hint="eastAsia" w:ascii="仿宋_GB2312" w:hAnsi="宋体" w:eastAsia="仿宋_GB2312"/>
          <w:b/>
          <w:color w:val="auto"/>
          <w:kern w:val="0"/>
          <w:sz w:val="32"/>
          <w:szCs w:val="32"/>
          <w:highlight w:val="none"/>
          <w:lang w:val="en-US" w:eastAsia="zh-Hans"/>
        </w:rPr>
        <w:t>上</w:t>
      </w:r>
      <w:r>
        <w:rPr>
          <w:rFonts w:hint="eastAsia" w:ascii="仿宋_GB2312" w:hAnsi="宋体" w:eastAsia="仿宋_GB2312"/>
          <w:b/>
          <w:color w:val="auto"/>
          <w:kern w:val="0"/>
          <w:sz w:val="28"/>
          <w:szCs w:val="32"/>
          <w:highlight w:val="none"/>
          <w:lang w:val="en-US" w:eastAsia="zh-Hans"/>
        </w:rPr>
        <w:t>年结转</w:t>
      </w:r>
      <w:r>
        <w:rPr>
          <w:rFonts w:hint="eastAsia" w:ascii="仿宋_GB2312" w:hAnsi="宋体" w:eastAsia="仿宋_GB2312"/>
          <w:b/>
          <w:color w:val="auto"/>
          <w:kern w:val="0"/>
          <w:sz w:val="28"/>
          <w:szCs w:val="32"/>
          <w:highlight w:val="none"/>
          <w:lang w:val="en-US" w:eastAsia="zh-CN"/>
        </w:rPr>
        <w:t>结余</w:t>
      </w:r>
      <w:r>
        <w:rPr>
          <w:rFonts w:hint="eastAsia" w:ascii="仿宋_GB2312" w:hAnsi="宋体" w:eastAsia="仿宋_GB2312"/>
          <w:b/>
          <w:color w:val="auto"/>
          <w:kern w:val="0"/>
          <w:sz w:val="28"/>
          <w:szCs w:val="32"/>
          <w:highlight w:val="none"/>
          <w:lang w:val="en-US" w:eastAsia="zh-Hans"/>
        </w:rPr>
        <w:t>情况</w:t>
      </w:r>
      <w:r>
        <w:rPr>
          <w:rFonts w:hint="eastAsia" w:ascii="仿宋_GB2312" w:hAnsi="宋体" w:eastAsia="仿宋_GB2312"/>
          <w:b/>
          <w:color w:val="auto"/>
          <w:kern w:val="0"/>
          <w:sz w:val="28"/>
          <w:szCs w:val="32"/>
          <w:highlight w:val="none"/>
          <w:lang w:val="en-US" w:eastAsia="zh-CN"/>
        </w:rPr>
        <w:t>，此表为空表。</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呼图壁县妇女联合会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预算管理。收支总预算246.17万元。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收入预算包括：一般公共预算、政府性基金预算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支出预算包括：一般公共服务支出、社会保障和就业支出、卫生健康支出、住房保障支出、其他支出。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呼图壁县妇女联合会</w:t>
      </w: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246.17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109.27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44.39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9.62%，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人员类增资及社保公积金调整</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0.41</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本年自治区妇女儿童经费增加</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政府性基金预算未安排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4.06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主要原因是自治区妇女联合会项目经费</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10万元</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主要原因是单位不存在国有资本经营</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125.90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51.14</w:t>
      </w:r>
      <w:r>
        <w:rPr>
          <w:rFonts w:hint="eastAsia" w:ascii="仿宋_GB2312" w:hAnsi="宋体" w:eastAsia="仿宋_GB2312" w:cs="宋体"/>
          <w:color w:val="auto"/>
          <w:kern w:val="0"/>
          <w:sz w:val="32"/>
          <w:szCs w:val="32"/>
          <w:highlight w:val="none"/>
        </w:rPr>
        <w:t>%，比上年预算减少</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74.37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37.13%，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本年代扣代缴个人养老保险、医疗保险等未列入单位预算收入及活动支出减少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呼图壁县妇女联合会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246.17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166.87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67.79</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89.08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34.8 %，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本年单位资金公用支出减少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79.3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32.21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34.3</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76.22%，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妇女儿童各项活动及救助增加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120.27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110.27</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国有资本经营预算拨款0万元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81.67</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公共服务支出；社会保障和就业支出</w:t>
      </w:r>
      <w:r>
        <w:rPr>
          <w:rFonts w:hint="eastAsia" w:ascii="仿宋_GB2312" w:hAnsi="宋体" w:eastAsia="仿宋_GB2312" w:cs="宋体"/>
          <w:color w:val="auto"/>
          <w:kern w:val="0"/>
          <w:sz w:val="32"/>
          <w:szCs w:val="32"/>
          <w:highlight w:val="none"/>
          <w:lang w:val="en-US" w:eastAsia="zh-CN"/>
        </w:rPr>
        <w:t>12.59万元，主要用于缴纳人员养老保险费用支出；卫生健康支出7.64万元，主要用于缴纳人员医疗保险费用支出；住房保障支出8.37万元，主要用于缴纳人员住房公积金支出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w:t>
      </w:r>
      <w:r>
        <w:rPr>
          <w:rFonts w:hint="eastAsia" w:ascii="仿宋_GB2312" w:hAnsi="宋体" w:eastAsia="仿宋_GB2312" w:cs="宋体"/>
          <w:color w:val="auto"/>
          <w:kern w:val="0"/>
          <w:sz w:val="32"/>
          <w:szCs w:val="32"/>
          <w:highlight w:val="none"/>
          <w:lang w:eastAsia="zh-CN"/>
        </w:rPr>
        <w:t>其他支出</w:t>
      </w:r>
      <w:r>
        <w:rPr>
          <w:rFonts w:hint="eastAsia" w:ascii="仿宋_GB2312" w:hAnsi="宋体" w:eastAsia="仿宋_GB2312" w:cs="宋体"/>
          <w:color w:val="auto"/>
          <w:kern w:val="0"/>
          <w:sz w:val="32"/>
          <w:szCs w:val="32"/>
          <w:highlight w:val="none"/>
          <w:lang w:val="en-US" w:eastAsia="zh-CN"/>
        </w:rPr>
        <w:t>10万元，主要用于妇女儿童各项活动支出。</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 xml:space="preserve">年一般公共预算拨款合计  </w:t>
      </w:r>
      <w:r>
        <w:rPr>
          <w:rFonts w:hint="eastAsia" w:ascii="仿宋_GB2312" w:hAnsi="仿宋_GB2312" w:eastAsia="仿宋_GB2312" w:cs="仿宋_GB2312"/>
          <w:color w:val="auto"/>
          <w:kern w:val="0"/>
          <w:sz w:val="32"/>
          <w:szCs w:val="32"/>
          <w:highlight w:val="none"/>
          <w:lang w:val="en-US" w:eastAsia="zh-CN"/>
        </w:rPr>
        <w:t>110.27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102.97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9.59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9.53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人员类增资及社保公积金调整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7.3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妇女儿童各项活动及救助增加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hAnsi="宋体" w:eastAsia="仿宋_GB2312" w:cs="宋体"/>
          <w:kern w:val="0"/>
          <w:sz w:val="32"/>
          <w:szCs w:val="32"/>
          <w:highlight w:val="none"/>
        </w:rPr>
        <w:t>一般公共服务</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val="en-US" w:eastAsia="zh-CN"/>
        </w:rPr>
        <w:t>81.67</w:t>
      </w:r>
      <w:r>
        <w:rPr>
          <w:rFonts w:hint="eastAsia" w:ascii="仿宋_GB2312" w:hAnsi="宋体" w:eastAsia="仿宋_GB2312" w:cs="宋体"/>
          <w:kern w:val="0"/>
          <w:sz w:val="32"/>
          <w:szCs w:val="32"/>
          <w:highlight w:val="none"/>
          <w:lang w:val="en-US" w:eastAsia="zh-CN"/>
        </w:rPr>
        <w:t>万元</w:t>
      </w:r>
      <w:r>
        <w:rPr>
          <w:rFonts w:hint="eastAsia" w:ascii="仿宋_GB2312" w:hAnsi="仿宋_GB2312" w:eastAsia="仿宋_GB2312" w:cs="仿宋_GB2312"/>
          <w:kern w:val="0"/>
          <w:sz w:val="32"/>
          <w:szCs w:val="32"/>
          <w:highlight w:val="none"/>
        </w:rPr>
        <w:t>，占</w:t>
      </w:r>
      <w:r>
        <w:rPr>
          <w:rFonts w:hint="eastAsia" w:ascii="仿宋_GB2312" w:hAnsi="仿宋_GB2312" w:eastAsia="仿宋_GB2312" w:cs="仿宋_GB2312"/>
          <w:kern w:val="0"/>
          <w:sz w:val="32"/>
          <w:szCs w:val="32"/>
          <w:highlight w:val="none"/>
          <w:lang w:val="en-US" w:eastAsia="zh-CN"/>
        </w:rPr>
        <w:t>74.06</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社会保障和就业支出（类）</w:t>
      </w:r>
      <w:r>
        <w:rPr>
          <w:rFonts w:hint="eastAsia" w:ascii="仿宋_GB2312" w:hAnsi="宋体" w:eastAsia="仿宋_GB2312" w:cs="宋体"/>
          <w:kern w:val="0"/>
          <w:sz w:val="32"/>
          <w:szCs w:val="32"/>
          <w:highlight w:val="none"/>
          <w:lang w:val="en-US" w:eastAsia="zh-CN"/>
        </w:rPr>
        <w:t>12.59万元</w:t>
      </w:r>
      <w:r>
        <w:rPr>
          <w:rFonts w:hint="eastAsia" w:ascii="仿宋_GB2312" w:hAnsi="宋体" w:eastAsia="仿宋_GB2312" w:cs="宋体"/>
          <w:kern w:val="0"/>
          <w:sz w:val="32"/>
          <w:szCs w:val="32"/>
          <w:highlight w:val="none"/>
          <w:lang w:eastAsia="zh-CN"/>
        </w:rPr>
        <w:t>，</w:t>
      </w:r>
      <w:r>
        <w:rPr>
          <w:rFonts w:hint="eastAsia" w:ascii="仿宋_GB2312" w:hAnsi="仿宋_GB2312" w:eastAsia="仿宋_GB2312" w:cs="仿宋_GB2312"/>
          <w:kern w:val="0"/>
          <w:sz w:val="32"/>
          <w:szCs w:val="32"/>
          <w:highlight w:val="none"/>
        </w:rPr>
        <w:t>占</w:t>
      </w:r>
      <w:r>
        <w:rPr>
          <w:rFonts w:hint="eastAsia" w:ascii="仿宋_GB2312" w:hAnsi="仿宋_GB2312" w:eastAsia="仿宋_GB2312" w:cs="仿宋_GB2312"/>
          <w:kern w:val="0"/>
          <w:sz w:val="32"/>
          <w:szCs w:val="32"/>
          <w:highlight w:val="none"/>
          <w:lang w:val="en-US" w:eastAsia="zh-CN"/>
        </w:rPr>
        <w:t>11.42</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医疗卫生健康</w:t>
      </w:r>
      <w:r>
        <w:rPr>
          <w:rFonts w:hint="eastAsia" w:ascii="仿宋_GB2312" w:hAnsi="仿宋_GB2312" w:eastAsia="仿宋_GB2312" w:cs="仿宋_GB2312"/>
          <w:sz w:val="32"/>
          <w:szCs w:val="32"/>
          <w:highlight w:val="none"/>
        </w:rPr>
        <w:t>（类）</w:t>
      </w:r>
      <w:r>
        <w:rPr>
          <w:rFonts w:hint="eastAsia" w:ascii="仿宋_GB2312" w:hAnsi="宋体" w:eastAsia="仿宋_GB2312" w:cs="宋体"/>
          <w:kern w:val="0"/>
          <w:sz w:val="32"/>
          <w:szCs w:val="32"/>
          <w:highlight w:val="none"/>
          <w:lang w:val="en-US" w:eastAsia="zh-CN"/>
        </w:rPr>
        <w:t>7.64万元，</w:t>
      </w:r>
      <w:r>
        <w:rPr>
          <w:rFonts w:hint="eastAsia" w:ascii="仿宋_GB2312" w:hAnsi="仿宋_GB2312" w:eastAsia="仿宋_GB2312" w:cs="仿宋_GB2312"/>
          <w:kern w:val="0"/>
          <w:sz w:val="32"/>
          <w:szCs w:val="32"/>
          <w:highlight w:val="none"/>
        </w:rPr>
        <w:t>占</w:t>
      </w:r>
      <w:r>
        <w:rPr>
          <w:rFonts w:hint="eastAsia" w:ascii="仿宋_GB2312" w:hAnsi="仿宋_GB2312" w:eastAsia="仿宋_GB2312" w:cs="仿宋_GB2312"/>
          <w:kern w:val="0"/>
          <w:sz w:val="32"/>
          <w:szCs w:val="32"/>
          <w:highlight w:val="none"/>
          <w:lang w:val="en-US" w:eastAsia="zh-CN"/>
        </w:rPr>
        <w:t>6.93</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住房保障</w:t>
      </w:r>
      <w:r>
        <w:rPr>
          <w:rFonts w:hint="eastAsia" w:ascii="仿宋_GB2312" w:hAnsi="仿宋_GB2312" w:eastAsia="仿宋_GB2312" w:cs="仿宋_GB2312"/>
          <w:sz w:val="32"/>
          <w:szCs w:val="32"/>
          <w:highlight w:val="none"/>
        </w:rPr>
        <w:t>（类）</w:t>
      </w:r>
      <w:r>
        <w:rPr>
          <w:rFonts w:hint="eastAsia" w:ascii="仿宋_GB2312" w:hAnsi="宋体" w:eastAsia="仿宋_GB2312" w:cs="宋体"/>
          <w:kern w:val="0"/>
          <w:sz w:val="32"/>
          <w:szCs w:val="32"/>
          <w:highlight w:val="none"/>
        </w:rPr>
        <w:t>8.</w:t>
      </w:r>
      <w:r>
        <w:rPr>
          <w:rFonts w:hint="eastAsia" w:ascii="仿宋_GB2312" w:hAnsi="宋体" w:eastAsia="仿宋_GB2312" w:cs="宋体"/>
          <w:kern w:val="0"/>
          <w:sz w:val="32"/>
          <w:szCs w:val="32"/>
          <w:highlight w:val="none"/>
          <w:lang w:val="en-US" w:eastAsia="zh-CN"/>
        </w:rPr>
        <w:t>37万元</w:t>
      </w:r>
      <w:r>
        <w:rPr>
          <w:rFonts w:hint="eastAsia" w:ascii="仿宋_GB2312" w:hAnsi="仿宋_GB2312" w:eastAsia="仿宋_GB2312" w:cs="仿宋_GB2312"/>
          <w:kern w:val="0"/>
          <w:sz w:val="32"/>
          <w:szCs w:val="32"/>
          <w:highlight w:val="none"/>
        </w:rPr>
        <w:t>占</w:t>
      </w:r>
      <w:r>
        <w:rPr>
          <w:rFonts w:hint="eastAsia" w:ascii="仿宋_GB2312" w:hAnsi="仿宋_GB2312" w:eastAsia="仿宋_GB2312" w:cs="仿宋_GB2312"/>
          <w:kern w:val="0"/>
          <w:sz w:val="32"/>
          <w:szCs w:val="32"/>
          <w:highlight w:val="none"/>
          <w:lang w:val="en-US" w:eastAsia="zh-CN"/>
        </w:rPr>
        <w:t>7.59</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w:t>
      </w:r>
      <w:r>
        <w:rPr>
          <w:rFonts w:hint="eastAsia" w:ascii="仿宋_GB2312" w:eastAsia="仿宋_GB2312"/>
          <w:color w:val="auto"/>
          <w:sz w:val="32"/>
          <w:szCs w:val="32"/>
          <w:highlight w:val="none"/>
          <w:lang w:eastAsia="zh-CN"/>
        </w:rPr>
        <w:t>一般公共服务</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val="en-US" w:eastAsia="zh-CN"/>
        </w:rPr>
        <w:t>类</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群众团体事务（款）行政运行（项）2025</w:t>
      </w:r>
      <w:r>
        <w:rPr>
          <w:rFonts w:hint="eastAsia" w:ascii="仿宋_GB2312" w:hAnsi="宋体" w:eastAsia="仿宋_GB2312" w:cs="宋体"/>
          <w:color w:val="auto"/>
          <w:kern w:val="0"/>
          <w:sz w:val="32"/>
          <w:szCs w:val="32"/>
          <w:highlight w:val="none"/>
          <w:lang w:val="en-US" w:eastAsia="zh-CN"/>
        </w:rPr>
        <w:t>年初预算数为53.06万元，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1.27万元，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2.45</w:t>
      </w:r>
      <w:r>
        <w:rPr>
          <w:rFonts w:hint="eastAsia" w:ascii="仿宋_GB2312" w:hAnsi="仿宋_GB2312" w:eastAsia="仿宋_GB2312" w:cs="仿宋_GB2312"/>
          <w:kern w:val="0"/>
          <w:sz w:val="32"/>
          <w:szCs w:val="32"/>
          <w:highlight w:val="none"/>
        </w:rPr>
        <w:t xml:space="preserve"> %，主要原因是</w:t>
      </w:r>
      <w:r>
        <w:rPr>
          <w:rFonts w:hint="eastAsia" w:ascii="仿宋_GB2312" w:hAnsi="仿宋_GB2312" w:eastAsia="仿宋_GB2312" w:cs="仿宋_GB2312"/>
          <w:kern w:val="0"/>
          <w:sz w:val="32"/>
          <w:szCs w:val="32"/>
          <w:highlight w:val="none"/>
          <w:lang w:eastAsia="zh-CN"/>
        </w:rPr>
        <w:t>：</w:t>
      </w:r>
      <w:r>
        <w:rPr>
          <w:rFonts w:hint="eastAsia" w:ascii="仿宋_GB2312" w:hAnsi="宋体" w:eastAsia="仿宋_GB2312" w:cs="宋体"/>
          <w:color w:val="auto"/>
          <w:kern w:val="0"/>
          <w:sz w:val="32"/>
          <w:szCs w:val="32"/>
          <w:highlight w:val="none"/>
          <w:lang w:eastAsia="zh-CN"/>
        </w:rPr>
        <w:t>人员类增资</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rPr>
        <w:t xml:space="preserve"> </w:t>
      </w:r>
    </w:p>
    <w:p>
      <w:pPr>
        <w:spacing w:line="60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w:t>
      </w:r>
      <w:r>
        <w:rPr>
          <w:rFonts w:hint="eastAsia" w:ascii="仿宋_GB2312" w:hAnsi="仿宋_GB2312" w:eastAsia="仿宋_GB2312" w:cs="仿宋_GB2312"/>
          <w:kern w:val="0"/>
          <w:sz w:val="32"/>
          <w:szCs w:val="32"/>
          <w:highlight w:val="none"/>
        </w:rPr>
        <w:t>一般公共服务</w:t>
      </w:r>
      <w:r>
        <w:rPr>
          <w:rFonts w:hint="eastAsia" w:ascii="仿宋_GB2312" w:hAnsi="仿宋_GB2312" w:eastAsia="仿宋_GB2312" w:cs="仿宋_GB2312"/>
          <w:kern w:val="0"/>
          <w:sz w:val="32"/>
          <w:szCs w:val="32"/>
          <w:highlight w:val="none"/>
          <w:lang w:eastAsia="zh-CN"/>
        </w:rPr>
        <w:t>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w:t>
      </w:r>
      <w:r>
        <w:rPr>
          <w:rFonts w:hint="eastAsia" w:ascii="仿宋_GB2312" w:eastAsia="仿宋_GB2312"/>
          <w:color w:val="auto"/>
          <w:sz w:val="32"/>
          <w:szCs w:val="32"/>
          <w:highlight w:val="none"/>
          <w:lang w:val="en-US" w:eastAsia="zh-CN"/>
        </w:rPr>
        <w:t>群众团体事务</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一般行政管理事务</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6.3</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6.3</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eastAsia="zh-CN"/>
        </w:rPr>
        <w:t>妇女儿童各项活动增加。</w:t>
      </w:r>
    </w:p>
    <w:p>
      <w:pPr>
        <w:spacing w:line="60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w:t>
      </w:r>
      <w:r>
        <w:rPr>
          <w:rFonts w:hint="eastAsia" w:ascii="仿宋_GB2312" w:hAnsi="仿宋_GB2312" w:eastAsia="仿宋_GB2312" w:cs="仿宋_GB2312"/>
          <w:kern w:val="0"/>
          <w:sz w:val="32"/>
          <w:szCs w:val="32"/>
          <w:highlight w:val="none"/>
        </w:rPr>
        <w:t>一般公共服务</w:t>
      </w:r>
      <w:r>
        <w:rPr>
          <w:rFonts w:hint="eastAsia" w:ascii="仿宋_GB2312" w:hAnsi="仿宋_GB2312" w:eastAsia="仿宋_GB2312" w:cs="仿宋_GB2312"/>
          <w:kern w:val="0"/>
          <w:sz w:val="32"/>
          <w:szCs w:val="32"/>
          <w:highlight w:val="none"/>
          <w:lang w:eastAsia="zh-CN"/>
        </w:rPr>
        <w:t>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w:t>
      </w:r>
      <w:r>
        <w:rPr>
          <w:rFonts w:hint="eastAsia" w:ascii="仿宋_GB2312" w:eastAsia="仿宋_GB2312"/>
          <w:color w:val="auto"/>
          <w:sz w:val="32"/>
          <w:szCs w:val="32"/>
          <w:highlight w:val="none"/>
          <w:lang w:val="en-US" w:eastAsia="zh-CN"/>
        </w:rPr>
        <w:t>群众团体事务</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事业运行</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21.31</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0.81</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3.95</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eastAsia="zh-CN"/>
        </w:rPr>
        <w:t>人员</w:t>
      </w:r>
      <w:r>
        <w:rPr>
          <w:rFonts w:hint="eastAsia" w:ascii="仿宋_GB2312" w:hAnsi="宋体" w:eastAsia="仿宋_GB2312" w:cs="宋体"/>
          <w:kern w:val="0"/>
          <w:sz w:val="32"/>
          <w:szCs w:val="32"/>
          <w:highlight w:val="none"/>
          <w:lang w:val="en-US" w:eastAsia="zh-CN"/>
        </w:rPr>
        <w:t>增资</w:t>
      </w:r>
      <w:r>
        <w:rPr>
          <w:rFonts w:hint="eastAsia" w:ascii="仿宋_GB2312" w:hAnsi="仿宋_GB2312" w:eastAsia="仿宋_GB2312" w:cs="仿宋_GB2312"/>
          <w:kern w:val="0"/>
          <w:sz w:val="32"/>
          <w:szCs w:val="32"/>
          <w:highlight w:val="none"/>
          <w:lang w:val="en-US" w:eastAsia="zh-CN"/>
        </w:rPr>
        <w:t>。</w:t>
      </w:r>
    </w:p>
    <w:p>
      <w:pPr>
        <w:spacing w:line="60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kern w:val="0"/>
          <w:sz w:val="32"/>
          <w:szCs w:val="32"/>
          <w:highlight w:val="none"/>
        </w:rPr>
        <w:t>一般公共服务</w:t>
      </w:r>
      <w:r>
        <w:rPr>
          <w:rFonts w:hint="eastAsia" w:ascii="仿宋_GB2312" w:hAnsi="仿宋_GB2312" w:eastAsia="仿宋_GB2312" w:cs="仿宋_GB2312"/>
          <w:kern w:val="0"/>
          <w:sz w:val="32"/>
          <w:szCs w:val="32"/>
          <w:highlight w:val="none"/>
          <w:lang w:eastAsia="zh-CN"/>
        </w:rPr>
        <w:t>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w:t>
      </w:r>
      <w:r>
        <w:rPr>
          <w:rFonts w:hint="eastAsia" w:ascii="仿宋_GB2312" w:eastAsia="仿宋_GB2312"/>
          <w:color w:val="auto"/>
          <w:sz w:val="32"/>
          <w:szCs w:val="32"/>
          <w:highlight w:val="none"/>
          <w:lang w:val="en-US" w:eastAsia="zh-CN"/>
        </w:rPr>
        <w:t>群众团体事务</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其他群众团体事务支出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eastAsia="zh-CN"/>
        </w:rPr>
        <w:t>妇女活动项目增加</w:t>
      </w:r>
      <w:r>
        <w:rPr>
          <w:rFonts w:hint="eastAsia" w:ascii="仿宋_GB2312" w:hAnsi="仿宋_GB2312" w:eastAsia="仿宋_GB2312" w:cs="仿宋_GB2312"/>
          <w:kern w:val="0"/>
          <w:sz w:val="32"/>
          <w:szCs w:val="32"/>
          <w:highlight w:val="none"/>
          <w:lang w:val="en-US" w:eastAsia="zh-CN"/>
        </w:rPr>
        <w:t>。</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社</w:t>
      </w:r>
      <w:r>
        <w:rPr>
          <w:rFonts w:hint="eastAsia" w:ascii="仿宋_GB2312" w:hAnsi="仿宋_GB2312" w:eastAsia="仿宋_GB2312" w:cs="仿宋_GB2312"/>
          <w:kern w:val="0"/>
          <w:sz w:val="32"/>
          <w:szCs w:val="32"/>
          <w:highlight w:val="none"/>
        </w:rPr>
        <w:t>会保障和就业支出（</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）行政事业单位</w:t>
      </w:r>
      <w:r>
        <w:rPr>
          <w:rFonts w:hint="eastAsia" w:ascii="仿宋_GB2312" w:hAnsi="仿宋_GB2312" w:eastAsia="仿宋_GB2312" w:cs="仿宋_GB2312"/>
          <w:kern w:val="0"/>
          <w:sz w:val="32"/>
          <w:szCs w:val="32"/>
          <w:highlight w:val="none"/>
          <w:lang w:eastAsia="zh-CN"/>
        </w:rPr>
        <w:t>养老支出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）行政单位离退休（</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2.49</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eastAsia="zh-CN"/>
        </w:rPr>
        <w:t>预算数减少</w:t>
      </w:r>
      <w:r>
        <w:rPr>
          <w:rFonts w:hint="eastAsia" w:ascii="仿宋_GB2312" w:hAnsi="仿宋_GB2312" w:eastAsia="仿宋_GB2312" w:cs="仿宋_GB2312"/>
          <w:kern w:val="0"/>
          <w:sz w:val="32"/>
          <w:szCs w:val="32"/>
          <w:highlight w:val="none"/>
          <w:lang w:val="en-US" w:eastAsia="zh-CN"/>
        </w:rPr>
        <w:t>0.7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19.44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退休人员独生子女奖励金上年在此款项核算。</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社</w:t>
      </w:r>
      <w:r>
        <w:rPr>
          <w:rFonts w:hint="eastAsia" w:ascii="仿宋_GB2312" w:hAnsi="仿宋_GB2312" w:eastAsia="仿宋_GB2312" w:cs="仿宋_GB2312"/>
          <w:kern w:val="0"/>
          <w:sz w:val="32"/>
          <w:szCs w:val="32"/>
          <w:highlight w:val="none"/>
        </w:rPr>
        <w:t>会保障和就业支出（</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）行政事业单位</w:t>
      </w:r>
      <w:r>
        <w:rPr>
          <w:rFonts w:hint="eastAsia" w:ascii="仿宋_GB2312" w:hAnsi="仿宋_GB2312" w:eastAsia="仿宋_GB2312" w:cs="仿宋_GB2312"/>
          <w:kern w:val="0"/>
          <w:sz w:val="32"/>
          <w:szCs w:val="32"/>
          <w:highlight w:val="none"/>
          <w:lang w:eastAsia="zh-CN"/>
        </w:rPr>
        <w:t>养老支出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）机关事单位基本养老保险缴费支出（</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10.11</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eastAsia="zh-CN"/>
        </w:rPr>
        <w:t>预算数增加</w:t>
      </w:r>
      <w:r>
        <w:rPr>
          <w:rFonts w:hint="eastAsia" w:ascii="仿宋_GB2312" w:hAnsi="仿宋_GB2312" w:eastAsia="仿宋_GB2312" w:cs="仿宋_GB2312"/>
          <w:kern w:val="0"/>
          <w:sz w:val="32"/>
          <w:szCs w:val="32"/>
          <w:highlight w:val="none"/>
          <w:lang w:val="en-US" w:eastAsia="zh-CN"/>
        </w:rPr>
        <w:t>0.22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2.22</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人员</w:t>
      </w:r>
      <w:r>
        <w:rPr>
          <w:rFonts w:hint="eastAsia" w:ascii="仿宋_GB2312" w:hAnsi="宋体" w:eastAsia="仿宋_GB2312" w:cs="宋体"/>
          <w:kern w:val="0"/>
          <w:sz w:val="32"/>
          <w:szCs w:val="32"/>
          <w:highlight w:val="none"/>
          <w:lang w:val="en-US" w:eastAsia="zh-CN"/>
        </w:rPr>
        <w:t>增资因素</w:t>
      </w:r>
      <w:r>
        <w:rPr>
          <w:rFonts w:hint="eastAsia" w:ascii="仿宋_GB2312" w:hAnsi="仿宋_GB2312" w:eastAsia="仿宋_GB2312" w:cs="仿宋_GB2312"/>
          <w:kern w:val="0"/>
          <w:sz w:val="32"/>
          <w:szCs w:val="32"/>
          <w:highlight w:val="none"/>
          <w:lang w:eastAsia="zh-CN"/>
        </w:rPr>
        <w:t>，养老保险缴费支出增加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lang w:eastAsia="zh-CN"/>
        </w:rPr>
        <w:t>卫生健康</w:t>
      </w:r>
      <w:r>
        <w:rPr>
          <w:rFonts w:hint="eastAsia" w:ascii="仿宋_GB2312" w:hAnsi="仿宋_GB2312" w:eastAsia="仿宋_GB2312" w:cs="仿宋_GB2312"/>
          <w:kern w:val="0"/>
          <w:sz w:val="32"/>
          <w:szCs w:val="32"/>
          <w:highlight w:val="none"/>
        </w:rPr>
        <w:t>支出（</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）行政事业单位</w:t>
      </w:r>
      <w:r>
        <w:rPr>
          <w:rFonts w:hint="eastAsia" w:ascii="仿宋_GB2312" w:hAnsi="仿宋_GB2312" w:eastAsia="仿宋_GB2312" w:cs="仿宋_GB2312"/>
          <w:kern w:val="0"/>
          <w:sz w:val="32"/>
          <w:szCs w:val="32"/>
          <w:highlight w:val="none"/>
          <w:lang w:eastAsia="zh-CN"/>
        </w:rPr>
        <w:t>医疗</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行政单位医疗</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3.54</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eastAsia="zh-CN"/>
        </w:rPr>
        <w:t>预算数增加</w:t>
      </w:r>
      <w:r>
        <w:rPr>
          <w:rFonts w:hint="eastAsia" w:ascii="仿宋_GB2312" w:hAnsi="仿宋_GB2312" w:eastAsia="仿宋_GB2312" w:cs="仿宋_GB2312"/>
          <w:kern w:val="0"/>
          <w:sz w:val="32"/>
          <w:szCs w:val="32"/>
          <w:highlight w:val="none"/>
          <w:lang w:val="en-US" w:eastAsia="zh-CN"/>
        </w:rPr>
        <w:t>0.14</w:t>
      </w:r>
      <w:r>
        <w:rPr>
          <w:rFonts w:hint="eastAsia" w:ascii="仿宋_GB2312" w:hAnsi="仿宋_GB2312" w:eastAsia="仿宋_GB2312" w:cs="仿宋_GB2312"/>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仿宋_GB2312" w:eastAsia="仿宋_GB2312" w:cs="仿宋_GB2312"/>
          <w:kern w:val="0"/>
          <w:sz w:val="32"/>
          <w:szCs w:val="32"/>
          <w:highlight w:val="none"/>
          <w:lang w:val="en-US" w:eastAsia="zh-CN"/>
        </w:rPr>
        <w:t>4.05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人员</w:t>
      </w:r>
      <w:r>
        <w:rPr>
          <w:rFonts w:hint="eastAsia" w:ascii="仿宋_GB2312" w:hAnsi="宋体" w:eastAsia="仿宋_GB2312" w:cs="宋体"/>
          <w:kern w:val="0"/>
          <w:sz w:val="32"/>
          <w:szCs w:val="32"/>
          <w:highlight w:val="none"/>
          <w:lang w:val="en-US" w:eastAsia="zh-CN"/>
        </w:rPr>
        <w:t>增资因素</w:t>
      </w:r>
      <w:r>
        <w:rPr>
          <w:rFonts w:hint="eastAsia" w:ascii="仿宋_GB2312" w:hAnsi="仿宋_GB2312" w:eastAsia="仿宋_GB2312" w:cs="仿宋_GB2312"/>
          <w:kern w:val="0"/>
          <w:sz w:val="32"/>
          <w:szCs w:val="32"/>
          <w:highlight w:val="none"/>
          <w:lang w:eastAsia="zh-CN"/>
        </w:rPr>
        <w:t>，医疗保险缴费支出增加。</w:t>
      </w:r>
    </w:p>
    <w:p>
      <w:pPr>
        <w:spacing w:line="600" w:lineRule="exact"/>
        <w:ind w:firstLine="640" w:firstLineChars="200"/>
        <w:rPr>
          <w:rFonts w:hint="eastAsia"/>
          <w:highlight w:val="none"/>
          <w:lang w:eastAsia="zh-CN"/>
        </w:rPr>
      </w:pP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lang w:eastAsia="zh-CN"/>
        </w:rPr>
        <w:t>卫生健康</w:t>
      </w:r>
      <w:r>
        <w:rPr>
          <w:rFonts w:hint="eastAsia" w:ascii="仿宋_GB2312" w:hAnsi="仿宋_GB2312" w:eastAsia="仿宋_GB2312" w:cs="仿宋_GB2312"/>
          <w:kern w:val="0"/>
          <w:sz w:val="32"/>
          <w:szCs w:val="32"/>
          <w:highlight w:val="none"/>
        </w:rPr>
        <w:t>支出（</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）行政事业单位</w:t>
      </w:r>
      <w:r>
        <w:rPr>
          <w:rFonts w:hint="eastAsia" w:ascii="仿宋_GB2312" w:hAnsi="仿宋_GB2312" w:eastAsia="仿宋_GB2312" w:cs="仿宋_GB2312"/>
          <w:kern w:val="0"/>
          <w:sz w:val="32"/>
          <w:szCs w:val="32"/>
          <w:highlight w:val="none"/>
          <w:lang w:eastAsia="zh-CN"/>
        </w:rPr>
        <w:t>医疗</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事业单位医疗</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1.52</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eastAsia="zh-CN"/>
        </w:rPr>
        <w:t>预算数增加</w:t>
      </w:r>
      <w:r>
        <w:rPr>
          <w:rFonts w:hint="eastAsia" w:ascii="仿宋_GB2312" w:hAnsi="仿宋_GB2312" w:eastAsia="仿宋_GB2312" w:cs="仿宋_GB2312"/>
          <w:kern w:val="0"/>
          <w:sz w:val="32"/>
          <w:szCs w:val="32"/>
          <w:highlight w:val="none"/>
          <w:lang w:val="en-US" w:eastAsia="zh-CN"/>
        </w:rPr>
        <w:t>1.52</w:t>
      </w:r>
      <w:r>
        <w:rPr>
          <w:rFonts w:hint="eastAsia" w:ascii="仿宋_GB2312" w:hAnsi="仿宋_GB2312" w:eastAsia="仿宋_GB2312" w:cs="仿宋_GB2312"/>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上年事业人员医疗保险缴费支出未单独使用此款项</w:t>
      </w:r>
      <w:r>
        <w:rPr>
          <w:rFonts w:hint="eastAsia" w:ascii="仿宋_GB2312" w:hAnsi="仿宋_GB2312" w:eastAsia="仿宋_GB2312" w:cs="仿宋_GB2312"/>
          <w:kern w:val="0"/>
          <w:sz w:val="32"/>
          <w:szCs w:val="32"/>
          <w:highlight w:val="none"/>
        </w:rPr>
        <w:t xml:space="preserve">。 </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9.</w:t>
      </w:r>
      <w:r>
        <w:rPr>
          <w:rFonts w:hint="eastAsia" w:ascii="仿宋_GB2312" w:hAnsi="仿宋_GB2312" w:eastAsia="仿宋_GB2312" w:cs="仿宋_GB2312"/>
          <w:kern w:val="0"/>
          <w:sz w:val="32"/>
          <w:szCs w:val="32"/>
          <w:highlight w:val="none"/>
          <w:lang w:eastAsia="zh-CN"/>
        </w:rPr>
        <w:t>卫生健康</w:t>
      </w:r>
      <w:r>
        <w:rPr>
          <w:rFonts w:hint="eastAsia" w:ascii="仿宋_GB2312" w:hAnsi="仿宋_GB2312" w:eastAsia="仿宋_GB2312" w:cs="仿宋_GB2312"/>
          <w:kern w:val="0"/>
          <w:sz w:val="32"/>
          <w:szCs w:val="32"/>
          <w:highlight w:val="none"/>
        </w:rPr>
        <w:t>支出（</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）行政事业单位</w:t>
      </w:r>
      <w:r>
        <w:rPr>
          <w:rFonts w:hint="eastAsia" w:ascii="仿宋_GB2312" w:hAnsi="仿宋_GB2312" w:eastAsia="仿宋_GB2312" w:cs="仿宋_GB2312"/>
          <w:kern w:val="0"/>
          <w:sz w:val="32"/>
          <w:szCs w:val="32"/>
          <w:highlight w:val="none"/>
          <w:lang w:eastAsia="zh-CN"/>
        </w:rPr>
        <w:t>医疗</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公务员医疗补助</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2.53</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eastAsia="zh-CN"/>
        </w:rPr>
        <w:t>预算数增加</w:t>
      </w:r>
      <w:r>
        <w:rPr>
          <w:rFonts w:hint="eastAsia" w:ascii="仿宋_GB2312" w:hAnsi="仿宋_GB2312" w:eastAsia="仿宋_GB2312" w:cs="仿宋_GB2312"/>
          <w:kern w:val="0"/>
          <w:sz w:val="32"/>
          <w:szCs w:val="32"/>
          <w:highlight w:val="none"/>
          <w:lang w:val="en-US" w:eastAsia="zh-CN"/>
        </w:rPr>
        <w:t>1.17</w:t>
      </w:r>
      <w:r>
        <w:rPr>
          <w:rFonts w:hint="eastAsia" w:ascii="仿宋_GB2312" w:hAnsi="仿宋_GB2312" w:eastAsia="仿宋_GB2312" w:cs="仿宋_GB2312"/>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86.03</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w:t>
      </w:r>
      <w:r>
        <w:rPr>
          <w:rFonts w:hint="eastAsia" w:ascii="仿宋_GB2312" w:hAnsi="仿宋_GB2312" w:eastAsia="仿宋_GB2312" w:cs="仿宋_GB2312"/>
          <w:kern w:val="0"/>
          <w:sz w:val="32"/>
          <w:szCs w:val="32"/>
          <w:highlight w:val="none"/>
          <w:lang w:eastAsia="zh-CN"/>
        </w:rPr>
        <w:t>公务员医疗补助缴费比例调增。</w:t>
      </w:r>
    </w:p>
    <w:p>
      <w:pPr>
        <w:spacing w:line="60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10.</w:t>
      </w:r>
      <w:r>
        <w:rPr>
          <w:rFonts w:hint="eastAsia" w:ascii="仿宋_GB2312" w:hAnsi="仿宋_GB2312" w:eastAsia="仿宋_GB2312" w:cs="仿宋_GB2312"/>
          <w:kern w:val="0"/>
          <w:sz w:val="32"/>
          <w:szCs w:val="32"/>
          <w:highlight w:val="none"/>
          <w:lang w:eastAsia="zh-CN"/>
        </w:rPr>
        <w:t>卫生健康</w:t>
      </w:r>
      <w:r>
        <w:rPr>
          <w:rFonts w:hint="eastAsia" w:ascii="仿宋_GB2312" w:hAnsi="仿宋_GB2312" w:eastAsia="仿宋_GB2312" w:cs="仿宋_GB2312"/>
          <w:kern w:val="0"/>
          <w:sz w:val="32"/>
          <w:szCs w:val="32"/>
          <w:highlight w:val="none"/>
        </w:rPr>
        <w:t>支出（</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）行政事业单位</w:t>
      </w:r>
      <w:r>
        <w:rPr>
          <w:rFonts w:hint="eastAsia" w:ascii="仿宋_GB2312" w:hAnsi="仿宋_GB2312" w:eastAsia="仿宋_GB2312" w:cs="仿宋_GB2312"/>
          <w:kern w:val="0"/>
          <w:sz w:val="32"/>
          <w:szCs w:val="32"/>
          <w:highlight w:val="none"/>
          <w:lang w:eastAsia="zh-CN"/>
        </w:rPr>
        <w:t>医疗</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其他行政事业单位医疗支出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年预算数为0.0</w:t>
      </w: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eastAsia="zh-CN"/>
        </w:rPr>
        <w:t>预算数增加</w:t>
      </w:r>
      <w:r>
        <w:rPr>
          <w:rFonts w:hint="eastAsia" w:ascii="仿宋_GB2312" w:hAnsi="仿宋_GB2312" w:eastAsia="仿宋_GB2312" w:cs="仿宋_GB2312"/>
          <w:kern w:val="0"/>
          <w:sz w:val="32"/>
          <w:szCs w:val="32"/>
          <w:highlight w:val="none"/>
          <w:lang w:val="en-US" w:eastAsia="zh-CN"/>
        </w:rPr>
        <w:t>0.02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50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缴费基数调整相关支出增加。</w:t>
      </w:r>
    </w:p>
    <w:p>
      <w:pPr>
        <w:spacing w:line="600" w:lineRule="exact"/>
        <w:ind w:firstLine="652"/>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lang w:eastAsia="zh-CN"/>
        </w:rPr>
        <w:t>住房保障</w:t>
      </w:r>
      <w:r>
        <w:rPr>
          <w:rFonts w:hint="eastAsia" w:ascii="仿宋_GB2312" w:hAnsi="仿宋_GB2312" w:eastAsia="仿宋_GB2312" w:cs="仿宋_GB2312"/>
          <w:kern w:val="0"/>
          <w:sz w:val="32"/>
          <w:szCs w:val="32"/>
          <w:highlight w:val="none"/>
        </w:rPr>
        <w:t>支出（</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住房改革支出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住房公积金</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年预算数为8.</w:t>
      </w:r>
      <w:r>
        <w:rPr>
          <w:rFonts w:hint="eastAsia" w:ascii="仿宋_GB2312" w:hAnsi="仿宋_GB2312" w:eastAsia="仿宋_GB2312" w:cs="仿宋_GB2312"/>
          <w:kern w:val="0"/>
          <w:sz w:val="32"/>
          <w:szCs w:val="32"/>
          <w:highlight w:val="none"/>
          <w:lang w:val="en-US" w:eastAsia="zh-CN"/>
        </w:rPr>
        <w:t>37</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eastAsia="zh-CN"/>
        </w:rPr>
        <w:t>预算数增加</w:t>
      </w:r>
      <w:r>
        <w:rPr>
          <w:rFonts w:hint="eastAsia" w:ascii="仿宋_GB2312" w:hAnsi="仿宋_GB2312" w:eastAsia="仿宋_GB2312" w:cs="仿宋_GB2312"/>
          <w:kern w:val="0"/>
          <w:sz w:val="32"/>
          <w:szCs w:val="32"/>
          <w:highlight w:val="none"/>
          <w:lang w:val="en-US" w:eastAsia="zh-CN"/>
        </w:rPr>
        <w:t>0.17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2.07</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员增加及</w:t>
      </w:r>
      <w:r>
        <w:rPr>
          <w:rFonts w:hint="eastAsia" w:ascii="仿宋_GB2312" w:hAnsi="宋体" w:eastAsia="仿宋_GB2312" w:cs="宋体"/>
          <w:kern w:val="0"/>
          <w:sz w:val="32"/>
          <w:szCs w:val="32"/>
          <w:highlight w:val="none"/>
          <w:lang w:val="en-US" w:eastAsia="zh-CN"/>
        </w:rPr>
        <w:t>增资因素</w:t>
      </w:r>
      <w:r>
        <w:rPr>
          <w:rFonts w:hint="eastAsia" w:ascii="仿宋_GB2312" w:hAnsi="仿宋_GB2312" w:eastAsia="仿宋_GB2312" w:cs="仿宋_GB2312"/>
          <w:kern w:val="0"/>
          <w:sz w:val="32"/>
          <w:szCs w:val="32"/>
          <w:highlight w:val="none"/>
          <w:lang w:eastAsia="zh-CN"/>
        </w:rPr>
        <w:t>，住房公积金增加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呼图壁县妇女联合会</w:t>
      </w:r>
      <w:r>
        <w:rPr>
          <w:rFonts w:hint="eastAsia" w:ascii="仿宋_GB2312" w:hAnsi="宋体" w:eastAsia="仿宋_GB2312" w:cs="宋体"/>
          <w:color w:val="auto"/>
          <w:spacing w:val="-6"/>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 xml:space="preserve">年一般公共预算基本支出    </w:t>
      </w:r>
      <w:r>
        <w:rPr>
          <w:rFonts w:hint="eastAsia" w:ascii="仿宋_GB2312" w:hAnsi="宋体" w:eastAsia="仿宋_GB2312" w:cs="宋体"/>
          <w:color w:val="auto"/>
          <w:spacing w:val="-6"/>
          <w:kern w:val="0"/>
          <w:sz w:val="32"/>
          <w:szCs w:val="32"/>
          <w:highlight w:val="none"/>
          <w:lang w:val="en-US" w:eastAsia="zh-CN"/>
        </w:rPr>
        <w:t>102.97</w:t>
      </w:r>
      <w:r>
        <w:rPr>
          <w:rFonts w:hint="eastAsia" w:ascii="仿宋_GB2312" w:hAnsi="宋体" w:eastAsia="仿宋_GB2312" w:cs="宋体"/>
          <w:color w:val="auto"/>
          <w:spacing w:val="-6"/>
          <w:kern w:val="0"/>
          <w:sz w:val="32"/>
          <w:szCs w:val="32"/>
          <w:highlight w:val="none"/>
        </w:rPr>
        <w:t>万元， 其中：</w:t>
      </w:r>
    </w:p>
    <w:p>
      <w:pPr>
        <w:pStyle w:val="8"/>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98.97</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eastAsia="zh-Hans"/>
        </w:rPr>
        <w:t>、</w:t>
      </w:r>
      <w:r>
        <w:rPr>
          <w:rFonts w:hint="eastAsia" w:ascii="仿宋_GB2312" w:hAnsi="宋体" w:eastAsia="仿宋_GB2312" w:cs="宋体"/>
          <w:color w:val="auto"/>
          <w:kern w:val="0"/>
          <w:sz w:val="32"/>
          <w:szCs w:val="32"/>
          <w:highlight w:val="none"/>
        </w:rPr>
        <w:t>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万元，主要包括：办公费、水费、电费、邮电费、工会经费、公务用车运行维护费、其他交通费用。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妇女工作经费（</w:t>
      </w:r>
      <w:r>
        <w:rPr>
          <w:rFonts w:hint="eastAsia" w:ascii="仿宋_GB2312" w:hAnsi="黑体" w:eastAsia="仿宋_GB2312"/>
          <w:color w:val="auto"/>
          <w:sz w:val="32"/>
          <w:szCs w:val="32"/>
          <w:highlight w:val="none"/>
          <w:lang w:val="en-US" w:eastAsia="zh-CN"/>
        </w:rPr>
        <w:t>2025年非定额</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全国妇联关于深化妇联组织建设改革实施“破难行动”的意见》第16条“在党委领导下，推动贯彻有关文件要求，落实对基层妇联的经费支持和财力保障，按不低于妇女人均一元钱标准划拨的工作经费重点向基层倾斜“以及</w:t>
      </w:r>
      <w:r>
        <w:rPr>
          <w:rFonts w:hint="eastAsia" w:ascii="仿宋_GB2312" w:hAnsi="黑体" w:eastAsia="仿宋_GB2312"/>
          <w:color w:val="auto"/>
          <w:sz w:val="32"/>
          <w:szCs w:val="32"/>
          <w:highlight w:val="none"/>
          <w:lang w:val="en-US" w:eastAsia="zh-CN"/>
        </w:rPr>
        <w:t>县文件</w:t>
      </w:r>
      <w:r>
        <w:rPr>
          <w:rFonts w:hint="eastAsia" w:ascii="仿宋_GB2312" w:hAnsi="黑体"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呼图壁县妇女联合会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：妇</w:t>
      </w:r>
      <w:r>
        <w:rPr>
          <w:rFonts w:hint="eastAsia" w:ascii="仿宋_GB2312" w:hAnsi="黑体" w:eastAsia="仿宋_GB2312"/>
          <w:color w:val="auto"/>
          <w:sz w:val="32"/>
          <w:szCs w:val="32"/>
          <w:highlight w:val="none"/>
          <w:lang w:val="en-US" w:eastAsia="zh-CN"/>
        </w:rPr>
        <w:t>女儿童</w:t>
      </w:r>
      <w:r>
        <w:rPr>
          <w:rFonts w:hint="eastAsia" w:ascii="仿宋_GB2312" w:hAnsi="黑体" w:eastAsia="仿宋_GB2312"/>
          <w:color w:val="auto"/>
          <w:sz w:val="32"/>
          <w:szCs w:val="32"/>
          <w:highlight w:val="none"/>
        </w:rPr>
        <w:t>慰问</w:t>
      </w:r>
      <w:r>
        <w:rPr>
          <w:rFonts w:hint="eastAsia" w:ascii="仿宋_GB2312" w:hAnsi="黑体" w:eastAsia="仿宋_GB2312"/>
          <w:color w:val="auto"/>
          <w:sz w:val="32"/>
          <w:szCs w:val="32"/>
          <w:highlight w:val="none"/>
          <w:lang w:val="en-US" w:eastAsia="zh-CN"/>
        </w:rPr>
        <w:t>费2万元</w:t>
      </w:r>
      <w:r>
        <w:rPr>
          <w:rFonts w:hint="eastAsia" w:ascii="仿宋_GB2312" w:hAnsi="黑体" w:eastAsia="仿宋_GB2312"/>
          <w:color w:val="auto"/>
          <w:sz w:val="32"/>
          <w:szCs w:val="32"/>
          <w:highlight w:val="none"/>
        </w:rPr>
        <w:t>、培训</w:t>
      </w:r>
      <w:r>
        <w:rPr>
          <w:rFonts w:hint="eastAsia" w:ascii="仿宋_GB2312" w:hAnsi="黑体" w:eastAsia="仿宋_GB2312"/>
          <w:color w:val="auto"/>
          <w:sz w:val="32"/>
          <w:szCs w:val="32"/>
          <w:highlight w:val="none"/>
          <w:lang w:val="en-US" w:eastAsia="zh-CN"/>
        </w:rPr>
        <w:t>费1.5万元</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三八</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系列</w:t>
      </w:r>
      <w:r>
        <w:rPr>
          <w:rFonts w:hint="eastAsia" w:ascii="仿宋_GB2312" w:hAnsi="黑体" w:eastAsia="仿宋_GB2312"/>
          <w:color w:val="auto"/>
          <w:sz w:val="32"/>
          <w:szCs w:val="32"/>
          <w:highlight w:val="none"/>
        </w:rPr>
        <w:t>系列活动</w:t>
      </w:r>
      <w:r>
        <w:rPr>
          <w:rFonts w:hint="eastAsia" w:ascii="仿宋_GB2312" w:hAnsi="黑体" w:eastAsia="仿宋_GB2312"/>
          <w:color w:val="auto"/>
          <w:sz w:val="32"/>
          <w:szCs w:val="32"/>
          <w:highlight w:val="none"/>
          <w:lang w:val="en-US" w:eastAsia="zh-CN"/>
        </w:rPr>
        <w:t>经费2.8万元，总计6.3万元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自治区</w:t>
      </w:r>
      <w:r>
        <w:rPr>
          <w:rFonts w:hint="eastAsia" w:ascii="仿宋_GB2312" w:hAnsi="黑体" w:eastAsia="仿宋_GB2312"/>
          <w:color w:val="auto"/>
          <w:sz w:val="32"/>
          <w:szCs w:val="32"/>
          <w:highlight w:val="none"/>
          <w:lang w:val="en-US" w:eastAsia="zh-CN"/>
        </w:rPr>
        <w:t>妇女儿童工作经费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关于提前下达2025年自治区妇女联合会项目经费预算的通知》(昌州财行)</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54号文件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呼图壁县妇女联合会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每个“妇女微家”购置电视、书柜、书籍等并指导开展微培训、微宣讲、微议事、微调解、微公益、微茶话等“六微”活动经费总计1万元。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rPr>
          <w:rFonts w:hint="eastAsia"/>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 xml:space="preserve">年政府性基金支出预算支出  </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妇女儿童各项活动支出增加</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宋体" w:eastAsia="仿宋_GB2312" w:cs="宋体"/>
          <w:color w:val="auto"/>
          <w:kern w:val="0"/>
          <w:sz w:val="32"/>
          <w:szCs w:val="32"/>
          <w:highlight w:val="none"/>
          <w:lang w:val="en-US" w:eastAsia="zh-CN"/>
        </w:rPr>
        <w:t>其他支出（类）彩票公益金安排的支出（款）用于文化事业的彩票公益金支出（项）10万元，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w:t>
      </w:r>
      <w:r>
        <w:rPr>
          <w:rFonts w:hint="eastAsia" w:ascii="仿宋_GB2312" w:hAnsi="仿宋_GB2312" w:eastAsia="仿宋_GB2312" w:cs="仿宋_GB2312"/>
          <w:color w:val="auto"/>
          <w:kern w:val="0"/>
          <w:sz w:val="32"/>
          <w:szCs w:val="32"/>
          <w:highlight w:val="none"/>
        </w:rPr>
        <w:t>原因是</w:t>
      </w:r>
      <w:r>
        <w:rPr>
          <w:rFonts w:hint="eastAsia" w:ascii="仿宋_GB2312" w:hAnsi="宋体" w:eastAsia="仿宋_GB2312" w:cs="宋体"/>
          <w:color w:val="auto"/>
          <w:kern w:val="0"/>
          <w:sz w:val="32"/>
          <w:szCs w:val="32"/>
          <w:highlight w:val="none"/>
          <w:lang w:val="en-US" w:eastAsia="zh-CN"/>
        </w:rPr>
        <w:t>妇女儿童各项活动支出增加。</w:t>
      </w: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1.28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1.28</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2024年财政拨款“三公”经费预算比上年预算增加0.00万元，增长0.00%，其中：因公出国（境）费增加0.00万元，增长0.00%，主要原因是</w:t>
      </w:r>
      <w:r>
        <w:rPr>
          <w:rFonts w:hint="eastAsia" w:ascii="仿宋_GB2312" w:hAnsi="仿宋_GB2312" w:eastAsia="仿宋_GB2312" w:cs="仿宋_GB2312"/>
          <w:color w:val="auto"/>
          <w:kern w:val="0"/>
          <w:sz w:val="32"/>
          <w:szCs w:val="32"/>
          <w:highlight w:val="none"/>
          <w:lang w:val="en-US" w:eastAsia="zh-CN"/>
        </w:rPr>
        <w:t>2024年、2025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均</w:t>
      </w:r>
      <w:r>
        <w:rPr>
          <w:rFonts w:hint="eastAsia" w:ascii="仿宋_GB2312" w:hAnsi="仿宋_GB2312" w:eastAsia="仿宋_GB2312" w:cs="仿宋_GB2312"/>
          <w:color w:val="auto"/>
          <w:kern w:val="0"/>
          <w:sz w:val="32"/>
          <w:szCs w:val="32"/>
          <w:highlight w:val="none"/>
          <w:lang w:eastAsia="zh-CN"/>
        </w:rPr>
        <w:t>未安排</w:t>
      </w:r>
      <w:r>
        <w:rPr>
          <w:rFonts w:hint="eastAsia" w:ascii="仿宋_GB2312" w:hAnsi="仿宋_GB2312" w:eastAsia="仿宋_GB2312" w:cs="仿宋_GB2312"/>
          <w:color w:val="auto"/>
          <w:kern w:val="0"/>
          <w:sz w:val="32"/>
          <w:szCs w:val="32"/>
          <w:highlight w:val="none"/>
          <w:lang w:val="en-US" w:eastAsia="zh-CN"/>
        </w:rPr>
        <w:t>此项</w:t>
      </w:r>
      <w:r>
        <w:rPr>
          <w:rFonts w:hint="eastAsia" w:ascii="仿宋_GB2312" w:hAnsi="仿宋_GB2312" w:eastAsia="仿宋_GB2312" w:cs="仿宋_GB2312"/>
          <w:color w:val="auto"/>
          <w:kern w:val="0"/>
          <w:sz w:val="32"/>
          <w:szCs w:val="32"/>
          <w:highlight w:val="none"/>
          <w:lang w:eastAsia="zh-CN"/>
        </w:rPr>
        <w:t>预算；公务用车购置费增加0.00万元，增长0.00%，主要原因是</w:t>
      </w:r>
      <w:r>
        <w:rPr>
          <w:rFonts w:hint="eastAsia" w:ascii="仿宋_GB2312" w:hAnsi="仿宋_GB2312" w:eastAsia="仿宋_GB2312" w:cs="仿宋_GB2312"/>
          <w:color w:val="auto"/>
          <w:kern w:val="0"/>
          <w:sz w:val="32"/>
          <w:szCs w:val="32"/>
          <w:highlight w:val="none"/>
          <w:lang w:val="en-US" w:eastAsia="zh-CN"/>
        </w:rPr>
        <w:t>2024年、2025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均</w:t>
      </w:r>
      <w:r>
        <w:rPr>
          <w:rFonts w:hint="eastAsia" w:ascii="仿宋_GB2312" w:hAnsi="仿宋_GB2312" w:eastAsia="仿宋_GB2312" w:cs="仿宋_GB2312"/>
          <w:color w:val="auto"/>
          <w:kern w:val="0"/>
          <w:sz w:val="32"/>
          <w:szCs w:val="32"/>
          <w:highlight w:val="none"/>
          <w:lang w:eastAsia="zh-CN"/>
        </w:rPr>
        <w:t>未安排</w:t>
      </w:r>
      <w:r>
        <w:rPr>
          <w:rFonts w:hint="eastAsia" w:ascii="仿宋_GB2312" w:hAnsi="仿宋_GB2312" w:eastAsia="仿宋_GB2312" w:cs="仿宋_GB2312"/>
          <w:color w:val="auto"/>
          <w:kern w:val="0"/>
          <w:sz w:val="32"/>
          <w:szCs w:val="32"/>
          <w:highlight w:val="none"/>
          <w:lang w:val="en-US" w:eastAsia="zh-CN"/>
        </w:rPr>
        <w:t>此项</w:t>
      </w:r>
      <w:r>
        <w:rPr>
          <w:rFonts w:hint="eastAsia" w:ascii="仿宋_GB2312" w:hAnsi="仿宋_GB2312" w:eastAsia="仿宋_GB2312" w:cs="仿宋_GB2312"/>
          <w:color w:val="auto"/>
          <w:kern w:val="0"/>
          <w:sz w:val="32"/>
          <w:szCs w:val="32"/>
          <w:highlight w:val="none"/>
          <w:lang w:eastAsia="zh-CN"/>
        </w:rPr>
        <w:t>预算；公务用车运行费增加0.00万元，增长0.00%，主要原因是严格执行中央八项规定，三公经费只减不增；公务接待费增加0.00万元，增长0.00%，主要原因是</w:t>
      </w:r>
      <w:r>
        <w:rPr>
          <w:rFonts w:hint="eastAsia" w:ascii="仿宋_GB2312" w:hAnsi="仿宋_GB2312" w:eastAsia="仿宋_GB2312" w:cs="仿宋_GB2312"/>
          <w:color w:val="auto"/>
          <w:kern w:val="0"/>
          <w:sz w:val="32"/>
          <w:szCs w:val="32"/>
          <w:highlight w:val="none"/>
          <w:lang w:val="en-US" w:eastAsia="zh-CN"/>
        </w:rPr>
        <w:t>2024年、2025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均</w:t>
      </w:r>
      <w:r>
        <w:rPr>
          <w:rFonts w:hint="eastAsia" w:ascii="仿宋_GB2312" w:hAnsi="仿宋_GB2312" w:eastAsia="仿宋_GB2312" w:cs="仿宋_GB2312"/>
          <w:color w:val="auto"/>
          <w:kern w:val="0"/>
          <w:sz w:val="32"/>
          <w:szCs w:val="32"/>
          <w:highlight w:val="none"/>
          <w:lang w:eastAsia="zh-CN"/>
        </w:rPr>
        <w:t>未安排</w:t>
      </w:r>
      <w:r>
        <w:rPr>
          <w:rFonts w:hint="eastAsia" w:ascii="仿宋_GB2312" w:hAnsi="仿宋_GB2312" w:eastAsia="仿宋_GB2312" w:cs="仿宋_GB2312"/>
          <w:color w:val="auto"/>
          <w:kern w:val="0"/>
          <w:sz w:val="32"/>
          <w:szCs w:val="32"/>
          <w:highlight w:val="none"/>
          <w:lang w:val="en-US" w:eastAsia="zh-CN"/>
        </w:rPr>
        <w:t>此项</w:t>
      </w:r>
      <w:r>
        <w:rPr>
          <w:rFonts w:hint="eastAsia" w:ascii="仿宋_GB2312" w:hAnsi="仿宋_GB2312" w:eastAsia="仿宋_GB2312" w:cs="仿宋_GB2312"/>
          <w:color w:val="auto"/>
          <w:kern w:val="0"/>
          <w:sz w:val="32"/>
          <w:szCs w:val="32"/>
          <w:highlight w:val="none"/>
          <w:lang w:eastAsia="zh-CN"/>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工会经费增加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23.91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4.63</w:t>
      </w:r>
      <w:r>
        <w:rPr>
          <w:rFonts w:hint="eastAsia" w:ascii="仿宋_GB2312" w:hAnsi="仿宋_GB2312" w:eastAsia="仿宋_GB2312" w:cs="仿宋_GB2312"/>
          <w:color w:val="auto"/>
          <w:kern w:val="0"/>
          <w:sz w:val="32"/>
          <w:szCs w:val="32"/>
          <w:highlight w:val="none"/>
        </w:rPr>
        <w:t>万元，政府采购工程预算     万元，政府采购服务预算</w:t>
      </w:r>
      <w:r>
        <w:rPr>
          <w:rFonts w:hint="eastAsia" w:ascii="仿宋_GB2312" w:hAnsi="仿宋_GB2312" w:eastAsia="仿宋_GB2312" w:cs="仿宋_GB2312"/>
          <w:color w:val="auto"/>
          <w:kern w:val="0"/>
          <w:sz w:val="32"/>
          <w:szCs w:val="32"/>
          <w:highlight w:val="none"/>
          <w:lang w:val="en-US" w:eastAsia="zh-CN"/>
        </w:rPr>
        <w:t>19.28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23.91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23.91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3.86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4.08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整体预算绩效目标1个，涉及预算金额246.17万元；当年预算安排项目共3个，其中: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涉及预算金额17.3万元；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62</w:t>
      </w:r>
      <w:r>
        <w:rPr>
          <w:rFonts w:hint="eastAsia" w:ascii="仿宋_GB2312" w:hAnsi="仿宋_GB2312" w:eastAsia="仿宋_GB2312" w:cs="仿宋_GB2312"/>
          <w:color w:val="auto"/>
          <w:kern w:val="0"/>
          <w:sz w:val="32"/>
          <w:szCs w:val="32"/>
          <w:highlight w:val="none"/>
        </w:rPr>
        <w:t>万元。</w:t>
      </w:r>
      <w:bookmarkEnd w:id="0"/>
      <w:r>
        <w:rPr>
          <w:rFonts w:hint="eastAsia" w:ascii="仿宋_GB2312" w:hAnsi="仿宋_GB2312" w:eastAsia="仿宋_GB2312" w:cs="仿宋_GB2312"/>
          <w:color w:val="auto"/>
          <w:kern w:val="0"/>
          <w:sz w:val="32"/>
          <w:szCs w:val="32"/>
          <w:highlight w:val="none"/>
          <w:lang w:val="en-US" w:eastAsia="zh-CN"/>
        </w:rPr>
        <w:t>具体情况见下表：</w:t>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pStyle w:val="2"/>
              <w:rPr>
                <w:rFonts w:hint="eastAsia"/>
                <w:highlight w:val="none"/>
                <w:lang w:val="en-US" w:eastAsia="zh-CN"/>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呼图壁县妇女联合会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罗小琴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4502504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0"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pStyle w:val="2"/>
              <w:rPr>
                <w:rFonts w:hint="eastAsia"/>
                <w:highlight w:val="none"/>
              </w:rPr>
            </w:pPr>
            <w:r>
              <w:rPr>
                <w:rFonts w:hint="eastAsia" w:ascii="宋体" w:hAnsi="宋体" w:eastAsia="宋体" w:cs="宋体"/>
                <w:b w:val="0"/>
                <w:i w:val="0"/>
                <w:iCs w:val="0"/>
                <w:color w:val="000000"/>
                <w:kern w:val="0"/>
                <w:sz w:val="20"/>
                <w:szCs w:val="20"/>
                <w:highlight w:val="none"/>
                <w:u w:val="none"/>
                <w:lang w:val="en-US" w:eastAsia="zh-CN" w:bidi="ar"/>
              </w:rPr>
              <w:t xml:space="preserve">目标1：保障人员工资及各项福利支出，确保各项办公经费支出。　　　　　　　　　　　　　　　　　　　 </w:t>
            </w:r>
            <w:r>
              <w:rPr>
                <w:rFonts w:hint="eastAsia" w:ascii="宋体" w:hAnsi="宋体" w:eastAsia="宋体" w:cs="宋体"/>
                <w:b w:val="0"/>
                <w:i w:val="0"/>
                <w:iCs w:val="0"/>
                <w:color w:val="000000"/>
                <w:kern w:val="0"/>
                <w:sz w:val="20"/>
                <w:szCs w:val="20"/>
                <w:highlight w:val="none"/>
                <w:u w:val="none"/>
                <w:lang w:val="en-US" w:eastAsia="zh-CN" w:bidi="ar"/>
              </w:rPr>
              <w:br w:type="textWrapping"/>
            </w:r>
            <w:r>
              <w:rPr>
                <w:rFonts w:hint="eastAsia" w:ascii="宋体" w:hAnsi="宋体" w:eastAsia="宋体" w:cs="宋体"/>
                <w:b w:val="0"/>
                <w:i w:val="0"/>
                <w:iCs w:val="0"/>
                <w:color w:val="000000"/>
                <w:kern w:val="0"/>
                <w:sz w:val="20"/>
                <w:szCs w:val="20"/>
                <w:highlight w:val="none"/>
                <w:u w:val="none"/>
                <w:lang w:val="en-US" w:eastAsia="zh-CN" w:bidi="ar"/>
              </w:rPr>
              <w:t xml:space="preserve">目标2：预期达到进一步提高妇联系统干部的工作能力和素质，为适应新时期妇女儿童事业和工作新要求奠定干部基础。提高妇联干部队伍素质，提升政治素养、坚定理想信念、开阔宏观视野、清晰工作思路。　　　　　　　　　　　　　　　　　　　　　　　　　　　　　　　　　　　　　　　　　　 </w:t>
            </w:r>
            <w:r>
              <w:rPr>
                <w:rFonts w:hint="eastAsia" w:ascii="宋体" w:hAnsi="宋体" w:eastAsia="宋体" w:cs="宋体"/>
                <w:b w:val="0"/>
                <w:i w:val="0"/>
                <w:iCs w:val="0"/>
                <w:color w:val="000000"/>
                <w:kern w:val="0"/>
                <w:sz w:val="20"/>
                <w:szCs w:val="20"/>
                <w:highlight w:val="none"/>
                <w:u w:val="none"/>
                <w:lang w:val="en-US" w:eastAsia="zh-CN" w:bidi="ar"/>
              </w:rPr>
              <w:br w:type="textWrapping"/>
            </w:r>
            <w:r>
              <w:rPr>
                <w:rFonts w:hint="eastAsia" w:ascii="宋体" w:hAnsi="宋体" w:eastAsia="宋体" w:cs="宋体"/>
                <w:b w:val="0"/>
                <w:i w:val="0"/>
                <w:iCs w:val="0"/>
                <w:color w:val="000000"/>
                <w:kern w:val="0"/>
                <w:sz w:val="20"/>
                <w:szCs w:val="20"/>
                <w:highlight w:val="none"/>
                <w:u w:val="none"/>
                <w:lang w:val="en-US" w:eastAsia="zh-CN" w:bidi="ar"/>
              </w:rPr>
              <w:t>目标3：为机关办与职工生活提供后勤服务，满意率达到预期目标;       目标4：保障机关正常运转，工作正常进行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109.27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开展三八系活动列</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呼图壁县妇女联合会2025年工作计划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ind w:firstLine="480" w:firstLineChars="20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开展农牧区妇女国家通用语言培训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&gt;=4场次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呼图壁县妇女联合会2025年工作计划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ind w:firstLine="480" w:firstLineChars="20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活动开展及时率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呼图壁县妇女联合会2025年工作计划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ind w:firstLine="480" w:firstLineChars="20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国家通用语培训合格率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&gt;=70%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呼图壁县妇女联合会2025年工作计划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ind w:firstLine="480" w:firstLineChars="20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23</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呼图壁县妇女联合会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aps w:val="0"/>
                <w:color w:val="333333"/>
                <w:spacing w:val="0"/>
                <w:sz w:val="21"/>
                <w:szCs w:val="21"/>
                <w:highlight w:val="none"/>
                <w:shd w:val="clear" w:fill="FFFFFF"/>
              </w:rPr>
              <w:t>自治区妇女儿童经费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ascii="宋体" w:hAnsi="宋体" w:eastAsia="宋体" w:cs="宋体"/>
                <w:sz w:val="24"/>
                <w:szCs w:val="24"/>
                <w:highlight w:val="none"/>
              </w:rPr>
              <w:br w:type="textWrapping"/>
            </w:r>
            <w:r>
              <w:rPr>
                <w:rFonts w:hint="eastAsia" w:ascii="宋体" w:hAnsi="宋体" w:eastAsia="宋体" w:cs="宋体"/>
                <w:i w:val="0"/>
                <w:caps w:val="0"/>
                <w:color w:val="333333"/>
                <w:spacing w:val="0"/>
                <w:sz w:val="21"/>
                <w:szCs w:val="21"/>
                <w:highlight w:val="none"/>
                <w:shd w:val="clear" w:fill="FFFFFF"/>
              </w:rPr>
              <w:t>罗小琴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caps w:val="0"/>
                <w:color w:val="333333"/>
                <w:spacing w:val="0"/>
                <w:sz w:val="18"/>
                <w:szCs w:val="18"/>
                <w:highlight w:val="none"/>
                <w:shd w:val="clear" w:fill="FFFFFF"/>
              </w:rPr>
              <w:t>建立“妇女微家”共4个，每个“妇女微家”购置电视、书柜、书籍、U盘，提供视频资料在“妇女微家”播出，并开展“妇女微家”—微培训、微宣讲、微议事、微调解、微公益、微茶花等“六微活动”，为妇女提供精准贴心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“妇女微家”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购买电视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购买书籍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&gt;=40本</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妇女微家设备物品采购合格率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物资采购完成时限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每个妇女微家支出标准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&lt;=2500元/个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妇女微家开展微宣讲、微培训等六微活动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&gt;=1场次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妇女群众对微家建设满意度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呼图壁县妇女联合会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aps w:val="0"/>
                <w:color w:val="333333"/>
                <w:spacing w:val="0"/>
                <w:sz w:val="21"/>
                <w:szCs w:val="21"/>
                <w:highlight w:val="none"/>
                <w:shd w:val="clear" w:fill="FFFFFF"/>
              </w:rPr>
              <w:t>妇女工作经费（2025年非定额）</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ascii="宋体" w:hAnsi="宋体" w:eastAsia="宋体" w:cs="宋体"/>
                <w:sz w:val="24"/>
                <w:szCs w:val="24"/>
                <w:highlight w:val="none"/>
              </w:rPr>
              <w:br w:type="textWrapping"/>
            </w:r>
            <w:r>
              <w:rPr>
                <w:rFonts w:hint="eastAsia" w:ascii="宋体" w:hAnsi="宋体" w:eastAsia="宋体" w:cs="宋体"/>
                <w:i w:val="0"/>
                <w:caps w:val="0"/>
                <w:color w:val="333333"/>
                <w:spacing w:val="0"/>
                <w:sz w:val="21"/>
                <w:szCs w:val="21"/>
                <w:highlight w:val="none"/>
                <w:shd w:val="clear" w:fill="FFFFFF"/>
              </w:rPr>
              <w:t>罗小琴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6.3</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caps w:val="0"/>
                <w:color w:val="333333"/>
                <w:spacing w:val="0"/>
                <w:sz w:val="18"/>
                <w:szCs w:val="18"/>
                <w:highlight w:val="none"/>
                <w:shd w:val="clear" w:fill="FFFFFF"/>
              </w:rPr>
              <w:t>以铸牢中华民族共同体意识为主线，以社会主义核心价值观为引领，组织策划纪念三八国际劳动妇女节115周年系列活动以及“中秋”“重阳”等“我们的节日”宣传活动，切实增进“五个认同”。积极挖掘、推选区、州“三八红旗手”“最美家庭”等先进典型，利用“呼河女声”等大力宣传，以榜样的力量引领广大妇女争做伟大事业的建设者、文明风尚的倡导者，敢于追梦的奋斗者。通过“宣讲+”“文艺+”等群众喜闻乐见的方式，多层次、全方位、立体式讲好中国故事、新疆故事、巾帼故事、家庭故事，推动“石榴花·巾帼大宣讲”“巾帼大学习”品牌提质升级，线上线下，分层分众，联合联动开展习近平新时代中国特色社会主义思想学习宣传，夯实政治信仰根基。结合妇女群众需求开展美容美发、茶艺、西式面点等技能培训、技能大赛系列活动，不断提高妇女创业就业能力。组织开展“春风送岗”专场招聘会，通过实施该项目，拓展妇女创业就业渠道。促进自治区“靓发屋”、区州“石榴花”巾帼创业基地提质升级，发挥辐射带动作用，助力妇女增收。弘扬家庭文明新风尚。加强与援疆省市、兵地间交流交往交融，促进各地各族家庭文化的融合创新与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举办活动次数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法律维权政策宣讲次数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&gt;=1</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心理健康讲座的覆盖率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活动按时完成率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宣传资料印制费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&lt;=2万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活动组织策划费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&lt;=2万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采购费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&lt;=2.30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提升妇女幸福指数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按评判等级</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活动参与人员满意率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bl>
    <w:tbl>
      <w:tblPr>
        <w:tblStyle w:val="9"/>
        <w:tblpPr w:leftFromText="180" w:rightFromText="180" w:vertAnchor="text" w:horzAnchor="page" w:tblpX="955" w:tblpY="1149"/>
        <w:tblOverlap w:val="never"/>
        <w:tblW w:w="94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52"/>
        <w:gridCol w:w="655"/>
        <w:gridCol w:w="2410"/>
        <w:gridCol w:w="967"/>
        <w:gridCol w:w="1164"/>
        <w:gridCol w:w="840"/>
        <w:gridCol w:w="1095"/>
        <w:gridCol w:w="888"/>
        <w:gridCol w:w="6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rPr>
        <w:tc>
          <w:tcPr>
            <w:tcW w:w="9432"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9432"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预算单位</w:t>
            </w:r>
          </w:p>
        </w:tc>
        <w:tc>
          <w:tcPr>
            <w:tcW w:w="802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呼图壁县妇女联合会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项目名称</w:t>
            </w:r>
          </w:p>
        </w:tc>
        <w:tc>
          <w:tcPr>
            <w:tcW w:w="4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文化润疆“石榴花”家政进社区示范点</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张子心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项目资金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（万元）</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年度预算总额（万元）： </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40" w:hRule="atLeast"/>
        </w:trPr>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项目总体目标</w:t>
            </w:r>
          </w:p>
        </w:tc>
        <w:tc>
          <w:tcPr>
            <w:tcW w:w="8025"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目标1：在两个试点社区开展“妇联约你学家政”系列活动，普及巾帼家政知识，将生活实用家政技能送到广大家庭。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目标2：充分发挥基层妇联组织、妇联阵地桥梁纽带作用，在家政服务机构建立妇联组织，吸纳他们进入各支志愿服务队，并鼓励家政从业者开展阳光志愿服务，为社区残疾人、老年人、孕产妇等特殊群体定期上门提供助餐、助浴、助医、助乐、助洁和助行的“六助”服务，让家政服务进社区和呼图壁县志愿之城同步打响。注重将家政服务机构、家政从业者中的优秀女性吸纳为各级妇联执委，不断激发她们服务妇女儿童和家庭的积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指标值设置依据</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上年完成值</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指标分值权重</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指标赋分规则</w:t>
            </w:r>
          </w:p>
        </w:tc>
        <w:tc>
          <w:tcPr>
            <w:tcW w:w="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0" w:hRule="atLeast"/>
        </w:trPr>
        <w:tc>
          <w:tcPr>
            <w:tcW w:w="7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55"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开展免费家政知识普及、技能培训场次</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&gt;=4场次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65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免费家政知识普及、技能培训参与人数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&gt;=100人次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65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每个家政服务点辖区内培养专业家政服务员</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&gt;=1人 </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6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免费家政知识普及、技能培训的覆盖率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免费家政知识普及、技能培训开展及时率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免费家政知识普及、技能培训费用标准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&lt;=2.5万元/场次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752"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5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社会效益</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促进妇女就业创业，更好服务社会增收致富</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显著提升</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80"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参与免费家政知识普及居民、志愿帮扶对象对巾帼家政进社区各项服务满意度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工作资料</w:t>
            </w:r>
          </w:p>
        </w:tc>
      </w:tr>
    </w:tbl>
    <w:p>
      <w:pPr>
        <w:pStyle w:val="2"/>
        <w:rPr>
          <w:rFonts w:hint="eastAsia"/>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本部门涉及非财政拨款项目</w:t>
      </w:r>
      <w:r>
        <w:rPr>
          <w:rFonts w:hint="eastAsia" w:ascii="仿宋" w:hAnsi="微软雅黑" w:eastAsia="仿宋" w:cs="Times New Roman"/>
          <w:sz w:val="28"/>
          <w:szCs w:val="28"/>
          <w:highlight w:val="none"/>
          <w:lang w:val="en-US" w:eastAsia="zh-CN"/>
        </w:rPr>
        <w:t>1</w:t>
      </w:r>
      <w:r>
        <w:rPr>
          <w:rFonts w:hint="eastAsia" w:ascii="仿宋" w:hAnsi="微软雅黑" w:eastAsia="仿宋" w:cs="Times New Roman"/>
          <w:sz w:val="28"/>
          <w:szCs w:val="28"/>
          <w:highlight w:val="none"/>
        </w:rPr>
        <w:t>个，涉及预算资金</w:t>
      </w:r>
      <w:r>
        <w:rPr>
          <w:rFonts w:hint="eastAsia" w:ascii="仿宋" w:hAnsi="微软雅黑" w:eastAsia="仿宋" w:cs="Times New Roman"/>
          <w:sz w:val="28"/>
          <w:szCs w:val="28"/>
          <w:highlight w:val="none"/>
          <w:lang w:val="en-US" w:eastAsia="zh-CN"/>
        </w:rPr>
        <w:t>62</w:t>
      </w:r>
      <w:r>
        <w:rPr>
          <w:rFonts w:hint="eastAsia" w:ascii="仿宋" w:hAnsi="微软雅黑" w:eastAsia="仿宋" w:cs="Times New Roman"/>
          <w:sz w:val="28"/>
          <w:szCs w:val="28"/>
          <w:highlight w:val="none"/>
        </w:rPr>
        <w:t>万元，</w:t>
      </w:r>
      <w:r>
        <w:rPr>
          <w:rFonts w:hint="eastAsia" w:ascii="仿宋" w:hAnsi="仿宋" w:eastAsia="仿宋" w:cs="仿宋"/>
          <w:sz w:val="28"/>
          <w:szCs w:val="28"/>
          <w:highlight w:val="none"/>
          <w:lang w:eastAsia="zh-CN"/>
        </w:rPr>
        <w:t>主要原因是用于弥补日常公用经费，</w:t>
      </w:r>
      <w:r>
        <w:rPr>
          <w:rFonts w:hint="eastAsia" w:ascii="仿宋" w:hAnsi="微软雅黑" w:eastAsia="仿宋" w:cs="Times New Roman"/>
          <w:sz w:val="28"/>
          <w:szCs w:val="28"/>
          <w:highlight w:val="none"/>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呼图壁县妇女联合会</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C77E2E"/>
    <w:multiLevelType w:val="singleLevel"/>
    <w:tmpl w:val="64C77E2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8977FF"/>
    <w:rsid w:val="00E41A1F"/>
    <w:rsid w:val="017B2F92"/>
    <w:rsid w:val="01C93917"/>
    <w:rsid w:val="020E507E"/>
    <w:rsid w:val="02732F8E"/>
    <w:rsid w:val="02CB7F49"/>
    <w:rsid w:val="037800D1"/>
    <w:rsid w:val="03B41143"/>
    <w:rsid w:val="04267087"/>
    <w:rsid w:val="04267B2D"/>
    <w:rsid w:val="044C330C"/>
    <w:rsid w:val="05397FD9"/>
    <w:rsid w:val="057A5F58"/>
    <w:rsid w:val="05CA273A"/>
    <w:rsid w:val="06EF3B29"/>
    <w:rsid w:val="070E6657"/>
    <w:rsid w:val="070F7B03"/>
    <w:rsid w:val="078526B3"/>
    <w:rsid w:val="07C407E5"/>
    <w:rsid w:val="080E3E4F"/>
    <w:rsid w:val="082A02F4"/>
    <w:rsid w:val="0834033F"/>
    <w:rsid w:val="084451C2"/>
    <w:rsid w:val="08450B28"/>
    <w:rsid w:val="08762705"/>
    <w:rsid w:val="088F5575"/>
    <w:rsid w:val="08E81855"/>
    <w:rsid w:val="096A51B1"/>
    <w:rsid w:val="0A4168EC"/>
    <w:rsid w:val="0A900232"/>
    <w:rsid w:val="0AD672A7"/>
    <w:rsid w:val="0B247F12"/>
    <w:rsid w:val="0B7C3034"/>
    <w:rsid w:val="0B841FFD"/>
    <w:rsid w:val="0BD56A2F"/>
    <w:rsid w:val="0C0A3890"/>
    <w:rsid w:val="0CD20198"/>
    <w:rsid w:val="0CEC568C"/>
    <w:rsid w:val="0CFF203B"/>
    <w:rsid w:val="0D6E5FD0"/>
    <w:rsid w:val="0D7D62B0"/>
    <w:rsid w:val="0E320E7D"/>
    <w:rsid w:val="0E9208E7"/>
    <w:rsid w:val="10587512"/>
    <w:rsid w:val="105D0E37"/>
    <w:rsid w:val="10916BDA"/>
    <w:rsid w:val="11036B00"/>
    <w:rsid w:val="11301FEB"/>
    <w:rsid w:val="11B33CDD"/>
    <w:rsid w:val="11B6451D"/>
    <w:rsid w:val="121E62E8"/>
    <w:rsid w:val="137140E2"/>
    <w:rsid w:val="13DC667C"/>
    <w:rsid w:val="14835B9D"/>
    <w:rsid w:val="15E47A6A"/>
    <w:rsid w:val="1697741D"/>
    <w:rsid w:val="19225B07"/>
    <w:rsid w:val="192D2531"/>
    <w:rsid w:val="198E6C4A"/>
    <w:rsid w:val="19A215AC"/>
    <w:rsid w:val="1A132B78"/>
    <w:rsid w:val="1AC437A4"/>
    <w:rsid w:val="1B153D26"/>
    <w:rsid w:val="1BB23D57"/>
    <w:rsid w:val="1BEB54C3"/>
    <w:rsid w:val="1C3C6084"/>
    <w:rsid w:val="1C8C02F2"/>
    <w:rsid w:val="1D3E1AFE"/>
    <w:rsid w:val="1E102993"/>
    <w:rsid w:val="1E6432D4"/>
    <w:rsid w:val="1E89232D"/>
    <w:rsid w:val="1EB61656"/>
    <w:rsid w:val="1FDF5182"/>
    <w:rsid w:val="20407429"/>
    <w:rsid w:val="2080033B"/>
    <w:rsid w:val="20CF3CE4"/>
    <w:rsid w:val="20DD55C0"/>
    <w:rsid w:val="22922CB8"/>
    <w:rsid w:val="22DB78DD"/>
    <w:rsid w:val="239410E6"/>
    <w:rsid w:val="244D65B8"/>
    <w:rsid w:val="2492221D"/>
    <w:rsid w:val="24B42066"/>
    <w:rsid w:val="24B42D8E"/>
    <w:rsid w:val="250719E9"/>
    <w:rsid w:val="250855AF"/>
    <w:rsid w:val="258B383C"/>
    <w:rsid w:val="261F1999"/>
    <w:rsid w:val="263B7010"/>
    <w:rsid w:val="26762E34"/>
    <w:rsid w:val="26B4291F"/>
    <w:rsid w:val="26BD282A"/>
    <w:rsid w:val="26E769FA"/>
    <w:rsid w:val="27421CD9"/>
    <w:rsid w:val="27624129"/>
    <w:rsid w:val="279907DA"/>
    <w:rsid w:val="286D65BC"/>
    <w:rsid w:val="28D9041B"/>
    <w:rsid w:val="292C262F"/>
    <w:rsid w:val="293B2E83"/>
    <w:rsid w:val="2AFC4894"/>
    <w:rsid w:val="2B3A05DE"/>
    <w:rsid w:val="2B436319"/>
    <w:rsid w:val="2B6901C6"/>
    <w:rsid w:val="2BE957BD"/>
    <w:rsid w:val="2C93379A"/>
    <w:rsid w:val="2D480265"/>
    <w:rsid w:val="2D977453"/>
    <w:rsid w:val="2D9E3FBA"/>
    <w:rsid w:val="2E2943BA"/>
    <w:rsid w:val="2EF22236"/>
    <w:rsid w:val="2FED29FE"/>
    <w:rsid w:val="300E1D4A"/>
    <w:rsid w:val="30B05F05"/>
    <w:rsid w:val="310F3573"/>
    <w:rsid w:val="31CC20E6"/>
    <w:rsid w:val="32D560F7"/>
    <w:rsid w:val="33A76F60"/>
    <w:rsid w:val="341E7629"/>
    <w:rsid w:val="353F12DF"/>
    <w:rsid w:val="35977783"/>
    <w:rsid w:val="35F117C8"/>
    <w:rsid w:val="38284F1B"/>
    <w:rsid w:val="39B0409D"/>
    <w:rsid w:val="3A9A1E0C"/>
    <w:rsid w:val="3BE45FB7"/>
    <w:rsid w:val="3BF21AC7"/>
    <w:rsid w:val="3C013037"/>
    <w:rsid w:val="3FDF4D23"/>
    <w:rsid w:val="41083B3B"/>
    <w:rsid w:val="41270465"/>
    <w:rsid w:val="412A03BE"/>
    <w:rsid w:val="41DB2FFE"/>
    <w:rsid w:val="42580C02"/>
    <w:rsid w:val="42F23711"/>
    <w:rsid w:val="42F779C3"/>
    <w:rsid w:val="43502DA9"/>
    <w:rsid w:val="43C26223"/>
    <w:rsid w:val="43D8307E"/>
    <w:rsid w:val="44507CD3"/>
    <w:rsid w:val="44AF5181"/>
    <w:rsid w:val="455A018C"/>
    <w:rsid w:val="46547D85"/>
    <w:rsid w:val="46B02CAB"/>
    <w:rsid w:val="46CE3131"/>
    <w:rsid w:val="481935D8"/>
    <w:rsid w:val="493059DD"/>
    <w:rsid w:val="494F7907"/>
    <w:rsid w:val="4AB60164"/>
    <w:rsid w:val="4ADF73DC"/>
    <w:rsid w:val="4B1B26BD"/>
    <w:rsid w:val="4B315A3D"/>
    <w:rsid w:val="4B6B7E3F"/>
    <w:rsid w:val="4C0055E5"/>
    <w:rsid w:val="4C236BB7"/>
    <w:rsid w:val="4C3677AE"/>
    <w:rsid w:val="4C706B3A"/>
    <w:rsid w:val="4C8E424C"/>
    <w:rsid w:val="4DB428AA"/>
    <w:rsid w:val="4ED36209"/>
    <w:rsid w:val="4F3B332E"/>
    <w:rsid w:val="50314F45"/>
    <w:rsid w:val="51C15CED"/>
    <w:rsid w:val="52285DEB"/>
    <w:rsid w:val="52AD62F0"/>
    <w:rsid w:val="53A94D0A"/>
    <w:rsid w:val="546308FE"/>
    <w:rsid w:val="5583514A"/>
    <w:rsid w:val="56FE59C9"/>
    <w:rsid w:val="570D735E"/>
    <w:rsid w:val="571B2674"/>
    <w:rsid w:val="5774562F"/>
    <w:rsid w:val="584C07EE"/>
    <w:rsid w:val="589917F1"/>
    <w:rsid w:val="58B97DF2"/>
    <w:rsid w:val="59B241EC"/>
    <w:rsid w:val="5A5E27F6"/>
    <w:rsid w:val="5A704801"/>
    <w:rsid w:val="5A8C5E4D"/>
    <w:rsid w:val="5AED2A9A"/>
    <w:rsid w:val="5D57236A"/>
    <w:rsid w:val="5D8D744A"/>
    <w:rsid w:val="5D9E1657"/>
    <w:rsid w:val="5E225DE5"/>
    <w:rsid w:val="5E257683"/>
    <w:rsid w:val="5E7802BC"/>
    <w:rsid w:val="5E7C6452"/>
    <w:rsid w:val="5EE078B0"/>
    <w:rsid w:val="5F0D5523"/>
    <w:rsid w:val="5F2346ED"/>
    <w:rsid w:val="5F8108E9"/>
    <w:rsid w:val="61086613"/>
    <w:rsid w:val="61686204"/>
    <w:rsid w:val="621E7F7D"/>
    <w:rsid w:val="623356E6"/>
    <w:rsid w:val="62401354"/>
    <w:rsid w:val="625A257E"/>
    <w:rsid w:val="62917095"/>
    <w:rsid w:val="62DA2A8E"/>
    <w:rsid w:val="630E06E5"/>
    <w:rsid w:val="6408782B"/>
    <w:rsid w:val="65322CBF"/>
    <w:rsid w:val="65B35574"/>
    <w:rsid w:val="65C658ED"/>
    <w:rsid w:val="66263A0C"/>
    <w:rsid w:val="66322E3D"/>
    <w:rsid w:val="672E57FA"/>
    <w:rsid w:val="68CC52CB"/>
    <w:rsid w:val="68DE4FFE"/>
    <w:rsid w:val="691B0000"/>
    <w:rsid w:val="694B58D7"/>
    <w:rsid w:val="69CE4E15"/>
    <w:rsid w:val="6A401A70"/>
    <w:rsid w:val="6B321887"/>
    <w:rsid w:val="6B3E7E06"/>
    <w:rsid w:val="6B7902C4"/>
    <w:rsid w:val="6B7F3246"/>
    <w:rsid w:val="6B915099"/>
    <w:rsid w:val="6BF904A6"/>
    <w:rsid w:val="6CB5251A"/>
    <w:rsid w:val="6CD429A0"/>
    <w:rsid w:val="6EF07839"/>
    <w:rsid w:val="6F63000B"/>
    <w:rsid w:val="6FA81EC2"/>
    <w:rsid w:val="6FBF3DAA"/>
    <w:rsid w:val="6FCF0C72"/>
    <w:rsid w:val="71353039"/>
    <w:rsid w:val="713E50F9"/>
    <w:rsid w:val="71500A63"/>
    <w:rsid w:val="717C1858"/>
    <w:rsid w:val="72B56DCF"/>
    <w:rsid w:val="72C41CD9"/>
    <w:rsid w:val="72E964BC"/>
    <w:rsid w:val="73043A20"/>
    <w:rsid w:val="73347B15"/>
    <w:rsid w:val="735C7C42"/>
    <w:rsid w:val="74D07EF1"/>
    <w:rsid w:val="75B570E6"/>
    <w:rsid w:val="75BF3AC1"/>
    <w:rsid w:val="76BA7156"/>
    <w:rsid w:val="7706409E"/>
    <w:rsid w:val="77346B04"/>
    <w:rsid w:val="776E7C30"/>
    <w:rsid w:val="7797777E"/>
    <w:rsid w:val="77B571E4"/>
    <w:rsid w:val="780A1873"/>
    <w:rsid w:val="787D11B8"/>
    <w:rsid w:val="78A771BA"/>
    <w:rsid w:val="78AC6820"/>
    <w:rsid w:val="792C5912"/>
    <w:rsid w:val="79A61DEA"/>
    <w:rsid w:val="7B283C92"/>
    <w:rsid w:val="7B89373C"/>
    <w:rsid w:val="7C4A7092"/>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hint="eastAsia" w:ascii="Arial" w:hAnsi="Arial" w:eastAsia="黑体"/>
      <w:b/>
      <w:sz w:val="21"/>
      <w:szCs w:val="24"/>
    </w:rPr>
  </w:style>
  <w:style w:type="paragraph" w:styleId="3">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公1"/>
    <w:basedOn w:val="13"/>
    <w:next w:val="1"/>
    <w:qFormat/>
    <w:uiPriority w:val="0"/>
    <w:pPr>
      <w:ind w:firstLine="200" w:firstLineChars="200"/>
    </w:pPr>
  </w:style>
  <w:style w:type="paragraph" w:customStyle="1" w:styleId="1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2"/>
    <w:qFormat/>
    <w:uiPriority w:val="0"/>
    <w:pPr>
      <w:widowControl w:val="0"/>
      <w:jc w:val="both"/>
    </w:pPr>
    <w:rPr>
      <w:rFonts w:ascii="Times New Roman" w:hAnsi="Times New Roman" w:eastAsia="宋体" w:cs="Times New Roman"/>
      <w:kern w:val="2"/>
      <w:sz w:val="21"/>
      <w:lang w:val="en-US" w:eastAsia="zh-CN"/>
    </w:rPr>
  </w:style>
  <w:style w:type="character" w:customStyle="1" w:styleId="14">
    <w:name w:val="font11"/>
    <w:basedOn w:val="11"/>
    <w:qFormat/>
    <w:uiPriority w:val="0"/>
    <w:rPr>
      <w:rFonts w:hint="eastAsia" w:ascii="宋体" w:hAnsi="宋体" w:eastAsia="宋体" w:cs="宋体"/>
      <w:color w:val="000000"/>
      <w:sz w:val="24"/>
      <w:szCs w:val="24"/>
      <w:u w:val="none"/>
    </w:rPr>
  </w:style>
  <w:style w:type="character" w:customStyle="1" w:styleId="15">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36</Pages>
  <Words>2899</Words>
  <Characters>3862</Characters>
  <Lines>0</Lines>
  <Paragraphs>0</Paragraphs>
  <TotalTime>2</TotalTime>
  <ScaleCrop>false</ScaleCrop>
  <LinksUpToDate>false</LinksUpToDate>
  <CharactersWithSpaces>4804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2025-05-29T08:32:32Z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2AF58E0F814B4D25B13CEBA9B84135AF</vt:lpwstr>
  </property>
  <property fmtid="{D5CDD505-2E9C-101B-9397-08002B2CF9AE}" pid="4" name="KSOTemplateDocerSaveRecord">
    <vt:lpwstr>eyJoZGlkIjoiMDljYzUzMWQ4OWI0YzBkYjYzMDRhZTY5ZjZkYmFmYTgiLCJ1c2VySWQiOiI1ODMzMjMyMTIifQ==</vt:lpwstr>
  </property>
</Properties>
</file>