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2"/>
        <w:rPr>
          <w:rFonts w:hint="default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  <w:highlight w:val="none"/>
        </w:rPr>
      </w:pPr>
      <w:r>
        <w:rPr>
          <w:rFonts w:hint="eastAsia" w:ascii="黑体" w:hAnsi="ArialUnicodeMS" w:eastAsia="黑体"/>
          <w:color w:val="000000"/>
          <w:sz w:val="44"/>
          <w:szCs w:val="44"/>
          <w:highlight w:val="none"/>
        </w:rPr>
        <w:t>中共</w:t>
      </w:r>
      <w:r>
        <w:rPr>
          <w:rFonts w:hint="eastAsia" w:ascii="黑体" w:hAnsi="ArialUnicodeMS" w:eastAsia="黑体"/>
          <w:color w:val="000000"/>
          <w:sz w:val="44"/>
          <w:szCs w:val="44"/>
          <w:highlight w:val="none"/>
          <w:lang w:val="en-US" w:eastAsia="zh-CN"/>
        </w:rPr>
        <w:t>呼图壁</w:t>
      </w:r>
      <w:r>
        <w:rPr>
          <w:rFonts w:hint="eastAsia" w:ascii="黑体" w:hAnsi="ArialUnicodeMS" w:eastAsia="黑体"/>
          <w:color w:val="000000"/>
          <w:sz w:val="44"/>
          <w:szCs w:val="44"/>
          <w:highlight w:val="none"/>
        </w:rPr>
        <w:t>县委员会政法委员会</w:t>
      </w: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  <w:highlight w:val="none"/>
        </w:rPr>
      </w:pPr>
      <w:r>
        <w:rPr>
          <w:rFonts w:hint="eastAsia" w:ascii="黑体" w:hAnsi="ArialUnicodeMS" w:eastAsia="黑体"/>
          <w:color w:val="000000"/>
          <w:sz w:val="44"/>
          <w:szCs w:val="44"/>
          <w:highlight w:val="none"/>
        </w:rPr>
        <w:t>202</w:t>
      </w:r>
      <w:r>
        <w:rPr>
          <w:rFonts w:hint="eastAsia" w:ascii="黑体" w:hAnsi="ArialUnicodeMS" w:eastAsia="黑体"/>
          <w:color w:val="000000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黑体" w:hAnsi="ArialUnicodeMS" w:eastAsia="黑体"/>
          <w:color w:val="000000"/>
          <w:sz w:val="44"/>
          <w:szCs w:val="44"/>
          <w:highlight w:val="none"/>
        </w:rPr>
        <w:t>年部门预算公开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第一部分  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年中共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呼图壁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县委员会政法委员会部门概况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一、 主要职能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二、 机构设置及人员情况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第二部分 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年部门预算公开表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一、 部门收支总体情况表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二、 部门收入总体情况表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三、 部门支出总体情况表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四、 财政拨款收支预算总体情况表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五、 一般公共预算支出情况表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六、 一般公共预算基本支出情况表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七、 一般公共预算项目支出情况表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八、 政府性基金预算支出情况表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九、 国有资本经营预算支出情况表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十、 财政拨款“三公”经费支出情况表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十一、 上年结转结余情况明细表</w:t>
      </w:r>
    </w:p>
    <w:p>
      <w:pPr>
        <w:spacing w:line="560" w:lineRule="exact"/>
        <w:ind w:firstLine="562" w:firstLineChars="200"/>
        <w:jc w:val="left"/>
        <w:rPr>
          <w:rFonts w:hint="default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 xml:space="preserve">第三部分  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部门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预算情况说明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一、关于中共呼图壁县委员会政法委员会2025年收支预算情况的总体说明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二、关于中共呼图壁县委员会政法委员会2025年收入预算情况说明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三、关于中共呼图壁县委员会政法委员会2025年支出预算情况说明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四、关于中共呼图壁县委员会政法委员会2025年财政拨款收支预算情况的总体说明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五、关于中共呼图壁县委员会政法委员会2025年一般公共预算当年拨款情况说明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六、关于中共呼图壁县委员会政法委员会2025年一般公共预算基本支出情况说明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七、关于中共呼图壁县委员会政法委员会2025年一般公共预算项目支出情况说明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Hans" w:bidi="ar-SA"/>
        </w:rPr>
        <w:t>八</w:t>
      </w: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、关于中共呼图壁县委员会政法委员会2025年政府性基金预算拨款情况说明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Hans" w:bidi="ar-SA"/>
        </w:rPr>
        <w:t>九、</w:t>
      </w: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关于中共呼图壁县委员会政法委员会2025年国有资本经营预算拨款情况说明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Hans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Hans" w:bidi="ar-SA"/>
        </w:rPr>
        <w:t>十</w:t>
      </w: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、关于中共呼图壁县委员会政法委员会2025年</w:t>
      </w: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Hans" w:bidi="ar-SA"/>
        </w:rPr>
        <w:t>财政拨款</w:t>
      </w: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十</w:t>
      </w: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Hans" w:bidi="ar-SA"/>
        </w:rPr>
        <w:t>一</w:t>
      </w: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、关于中共呼图壁县委员会政法委员会2025年上年结转结余预算情况说明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十二、其他重要事项的情况说明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0"/>
          <w:szCs w:val="30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0"/>
          <w:szCs w:val="30"/>
          <w:highlight w:val="none"/>
          <w:lang w:val="en-US" w:eastAsia="zh-CN"/>
        </w:rPr>
        <w:t>2025年</w:t>
      </w:r>
      <w:r>
        <w:rPr>
          <w:rFonts w:hint="eastAsia" w:ascii="黑体" w:hAnsi="黑体" w:eastAsia="黑体"/>
          <w:kern w:val="0"/>
          <w:sz w:val="30"/>
          <w:szCs w:val="30"/>
          <w:highlight w:val="none"/>
        </w:rPr>
        <w:t>中共呼图壁县委员会政法委员会</w:t>
      </w:r>
      <w:r>
        <w:rPr>
          <w:rFonts w:hint="eastAsia" w:ascii="黑体" w:hAnsi="黑体" w:eastAsia="黑体"/>
          <w:color w:val="auto"/>
          <w:kern w:val="0"/>
          <w:sz w:val="30"/>
          <w:szCs w:val="30"/>
          <w:highlight w:val="none"/>
        </w:rPr>
        <w:t>概况</w:t>
      </w:r>
    </w:p>
    <w:p>
      <w:pPr>
        <w:spacing w:line="560" w:lineRule="exact"/>
        <w:ind w:firstLine="562" w:firstLineChars="200"/>
        <w:jc w:val="left"/>
        <w:rPr>
          <w:rFonts w:hint="default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一、主要职能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 xml:space="preserve">    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（一）贯彻习近平新时代中国特色社会主义思想，坚持党对政法工作的绝对领导，坚决执行党的路线方针政策和党中央重大决策部署，推动完善和落实政治轮训和政治督察制度。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（二）贯彻党中央、自治区、自治州、县党委决定以及自治州党委政法委的工作要求，研究协调政法单位之间、政法单位和有关部门之间有关重大事项，统一政法单位思想和行动。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（三）加强对全县政法领域重大实践和理论问题调查研究，提出重大决策部署和改革措施的意见和建议；协助县党委决策和统筹推进政法改革等各项工作。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（四）了解掌握和分析研判全县政法工作情况动态，创新完善多部门参与的平安建设工作协调机制；协调推动预防、化解影响社会矛盾和风险等服务管理工作。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（五）加强对全县政法工作的督查，统筹协调全县社会治安综合治理等有关法律法规和政策的实施工作。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六）支持和监督政法单位依法行使职权，检查全县政法单位执行党的路线方针政策、党中央及区、州、县党委重大决策部署和有关法律法规的情况；指导和协调全县政法单位密切配合，完善与纪检监察机关工作衔接和协作配合机制，推进严格执法、公正司法。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七）指导和推动全县政法单位党的建设和政法队伍建设。协助县党委及县党委组织部加强政法单位领导班子和干部队伍建设；协助县党委和县纪委监委做好监督检查、审查调查工作；派员列席县政法部门党组（党委）民主生活会。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八）落实中央及自治区、自治州、县国家安全委员会和全面依法治县委员会的决策部署，支持配合其办事机构工作；指导政法单位加强国家政治安全战略研究、法治中国建设重大问题研究，提出建议和工作意见；指导和协调政法单位维护政治安全工作和执法司法相关工作。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（九）掌握分析全县政法舆情动态，指导和协调全县政法单位和有关部门做好依法办理、宣传报道和舆论引导等相关工作。</w:t>
      </w:r>
    </w:p>
    <w:p>
      <w:pPr>
        <w:pStyle w:val="19"/>
        <w:spacing w:line="560" w:lineRule="exact"/>
        <w:ind w:firstLine="560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28"/>
          <w:szCs w:val="28"/>
          <w:highlight w:val="none"/>
        </w:rPr>
        <w:t>（十）完成县党委和自治州党委政法委交办的其他任务。</w:t>
      </w:r>
    </w:p>
    <w:p>
      <w:pPr>
        <w:pStyle w:val="4"/>
        <w:numPr>
          <w:ilvl w:val="0"/>
          <w:numId w:val="0"/>
        </w:numPr>
        <w:spacing w:before="0" w:after="0" w:line="560" w:lineRule="exact"/>
        <w:ind w:leftChars="201"/>
        <w:rPr>
          <w:rFonts w:hint="eastAsia" w:ascii="仿宋" w:hAnsi="华文楷体" w:eastAsia="仿宋" w:cs="Times New Roman"/>
          <w:sz w:val="28"/>
          <w:szCs w:val="28"/>
          <w:highlight w:val="none"/>
        </w:rPr>
      </w:pPr>
      <w:r>
        <w:rPr>
          <w:rFonts w:hint="eastAsia" w:ascii="仿宋" w:hAnsi="华文楷体" w:eastAsia="仿宋" w:cs="Times New Roman"/>
          <w:sz w:val="28"/>
          <w:szCs w:val="28"/>
          <w:highlight w:val="none"/>
        </w:rPr>
        <w:t>二、机构设置及人员情况</w:t>
      </w:r>
      <w:r>
        <w:rPr>
          <w:rFonts w:hint="eastAsia" w:ascii="仿宋" w:hAnsi="华文楷体" w:eastAsia="仿宋" w:cs="Times New Roman"/>
          <w:sz w:val="28"/>
          <w:szCs w:val="28"/>
          <w:highlight w:val="none"/>
          <w:lang w:val="en-US" w:eastAsia="zh-CN"/>
        </w:rPr>
        <w:t xml:space="preserve"> 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中共呼图壁县委员会政法委员会无下属预算单位，下设5个处室，分别是：行政办公室、指导办公室、综治督导办公室、执法监督办公室、群众专班办公室。</w:t>
      </w:r>
    </w:p>
    <w:p>
      <w:pPr>
        <w:pStyle w:val="19"/>
        <w:spacing w:line="560" w:lineRule="exact"/>
        <w:ind w:firstLine="560"/>
        <w:rPr>
          <w:rFonts w:hint="default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中共呼图壁县委员会政法委员会编制数24，实有人数30人，其中：在职23人，增加0人；退休7人，增加1人；离休0人，增加0人。</w:t>
      </w:r>
    </w:p>
    <w:p>
      <w:pPr>
        <w:pStyle w:val="2"/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br w:type="page"/>
      </w:r>
    </w:p>
    <w:p>
      <w:pPr>
        <w:pStyle w:val="2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</w:pPr>
      <w:r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  <w:t>第二部分  2025年部门预算公开表</w:t>
      </w: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表1</w:t>
      </w:r>
    </w:p>
    <w:p>
      <w:pPr>
        <w:jc w:val="center"/>
        <w:rPr>
          <w:rFonts w:hint="default" w:ascii="仿宋" w:hAnsi="宋体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  <w:t>部门收支总体情况表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</w:pPr>
    </w:p>
    <w:p>
      <w:pPr>
        <w:jc w:val="left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>编制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>：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>中共呼图壁县委员会政法委员会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>单位：万元</w:t>
      </w:r>
    </w:p>
    <w:tbl>
      <w:tblPr>
        <w:tblStyle w:val="14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收入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ar-SA"/>
              </w:rPr>
              <w:t>项目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ar-SA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ar-SA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ar-SA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1824.27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1594.71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1603.90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1603.90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政府性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基金预算拨款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110.91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63.73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220.37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64.93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政府性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1834.27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1834.27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type w:val="continuous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type w:val="continuous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pStyle w:val="7"/>
        <w:rPr>
          <w:rFonts w:hint="eastAsia"/>
          <w:lang w:val="en-US" w:eastAsia="zh-CN"/>
        </w:rPr>
      </w:pP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部门收入总体情况表</w:t>
      </w:r>
    </w:p>
    <w:tbl>
      <w:tblPr>
        <w:tblStyle w:val="14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6"/>
        <w:gridCol w:w="256"/>
        <w:gridCol w:w="285"/>
        <w:gridCol w:w="2433"/>
        <w:gridCol w:w="975"/>
        <w:gridCol w:w="1196"/>
        <w:gridCol w:w="1084"/>
        <w:gridCol w:w="1084"/>
        <w:gridCol w:w="340"/>
        <w:gridCol w:w="340"/>
        <w:gridCol w:w="1094"/>
        <w:gridCol w:w="887"/>
        <w:gridCol w:w="935"/>
        <w:gridCol w:w="876"/>
        <w:gridCol w:w="876"/>
        <w:gridCol w:w="876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2" w:hRule="atLeast"/>
          <w:tblHeader/>
        </w:trPr>
        <w:tc>
          <w:tcPr>
            <w:tcW w:w="828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编制部门：中共玛纳斯县委员会政法委员会</w:t>
            </w:r>
          </w:p>
        </w:tc>
        <w:tc>
          <w:tcPr>
            <w:tcW w:w="642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2" w:hRule="atLeast"/>
          <w:tblHeader/>
        </w:trPr>
        <w:tc>
          <w:tcPr>
            <w:tcW w:w="837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功能分类科目编码</w:t>
            </w:r>
          </w:p>
        </w:tc>
        <w:tc>
          <w:tcPr>
            <w:tcW w:w="2433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功能分类科目名称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960" w:type="dxa"/>
            <w:gridSpan w:val="8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80" w:hRule="atLeast"/>
          <w:tblHeader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4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876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一般公共服务支出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1594.71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1594.71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1594.71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84.80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31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党委办公厅（室）及相关机构事务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1594.71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1594.71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1594.71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84.80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31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行政运行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350.81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350.81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350.81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72.80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31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一般行政管理事务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1073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1073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1073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0.00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31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事业运行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170.90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170.90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170.90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12.00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社会保障和就业支出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110.91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110.91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110.91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68.00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05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行政事业单位养老支出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110.91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110.91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110.91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68.00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行政单位离退休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4.35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4.35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4.35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机关事业单位基本养老保险缴费支出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106.55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106.55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106.55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68.00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卫生健康支出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63.73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63.73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63.73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34.50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行政事业单位医疗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63.73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63.73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63.73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34.50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行政单位医疗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11.30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11.30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11.30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24.87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事业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单位医疗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32.85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32.85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32.85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03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公务员医疗补助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19.34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19.34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19.34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9.70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99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其他行政事业单位医疗支出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0.24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0.24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0.24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住房保障支出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64.93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33.00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02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住房改革支出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64.93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33.00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02</w:t>
            </w: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住房公积金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64.93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lang w:val="en-US" w:eastAsia="zh-CN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33.00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7" w:hRule="atLeast"/>
        </w:trPr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5"/>
                <w:szCs w:val="15"/>
                <w:lang w:val="en-US" w:eastAsia="zh-CN"/>
              </w:rPr>
              <w:t>总计：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5"/>
                <w:szCs w:val="15"/>
                <w:lang w:val="en-US" w:eastAsia="zh-CN"/>
              </w:rPr>
              <w:t>1834.27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5"/>
                <w:szCs w:val="15"/>
                <w:lang w:val="en-US" w:eastAsia="zh-CN"/>
              </w:rPr>
              <w:t>1603.90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5"/>
                <w:szCs w:val="15"/>
                <w:lang w:val="en-US" w:eastAsia="zh-CN"/>
              </w:rPr>
              <w:t>1603.90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5"/>
                <w:szCs w:val="15"/>
                <w:lang w:val="en-US" w:eastAsia="zh-CN"/>
              </w:rPr>
              <w:t>220.37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>
      <w:pPr>
        <w:widowControl/>
        <w:jc w:val="center"/>
        <w:rPr>
          <w:rFonts w:hint="default" w:ascii="仿宋" w:eastAsia="仿宋"/>
          <w:b/>
          <w:bCs/>
          <w:color w:val="000000"/>
          <w:szCs w:val="21"/>
        </w:rPr>
        <w:sectPr>
          <w:type w:val="continuous"/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widowControl/>
        <w:suppressLineNumbers w:val="0"/>
        <w:jc w:val="center"/>
        <w:textAlignment w:val="bottom"/>
        <w:rPr>
          <w:rFonts w:hint="eastAsia" w:ascii="宋体" w:hAnsi="宋体" w:eastAsia="宋体" w:cs="宋体"/>
          <w:b/>
          <w:bCs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type w:val="continuous"/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type w:val="continuous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1"/>
        <w:rPr>
          <w:rFonts w:hint="eastAsia" w:ascii="Calibri" w:hAnsi="Calibri"/>
          <w:color w:val="000000"/>
          <w:sz w:val="18"/>
          <w:szCs w:val="18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Calibri" w:hAnsi="Calibri"/>
          <w:color w:val="000000"/>
          <w:sz w:val="18"/>
          <w:szCs w:val="18"/>
          <w:highlight w:val="none"/>
        </w:rPr>
        <w:t>编制</w:t>
      </w:r>
      <w:r>
        <w:rPr>
          <w:rFonts w:hint="eastAsia" w:ascii="Calibri" w:hAnsi="Calibri"/>
          <w:color w:val="000000"/>
          <w:sz w:val="18"/>
          <w:szCs w:val="18"/>
          <w:highlight w:val="none"/>
          <w:lang w:eastAsia="zh-CN"/>
        </w:rPr>
        <w:t>部门</w:t>
      </w:r>
      <w:r>
        <w:rPr>
          <w:rFonts w:hint="eastAsia" w:ascii="Calibri" w:hAnsi="Calibri"/>
          <w:color w:val="000000"/>
          <w:sz w:val="18"/>
          <w:szCs w:val="18"/>
          <w:highlight w:val="none"/>
        </w:rPr>
        <w:t>：</w:t>
      </w:r>
      <w:r>
        <w:rPr>
          <w:rFonts w:hint="eastAsia" w:ascii="Calibri" w:hAnsi="Calibri"/>
          <w:color w:val="000000"/>
          <w:sz w:val="18"/>
          <w:szCs w:val="18"/>
          <w:highlight w:val="none"/>
          <w:lang w:val="en-US" w:eastAsia="zh-CN"/>
        </w:rPr>
        <w:t>中共呼图壁县委员会政法委员会</w:t>
      </w:r>
      <w:r>
        <w:rPr>
          <w:rFonts w:hint="eastAsia" w:ascii="Calibri" w:hAnsi="Calibri"/>
          <w:color w:val="000000"/>
          <w:sz w:val="18"/>
          <w:szCs w:val="18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</w:t>
      </w:r>
      <w:r>
        <w:rPr>
          <w:rFonts w:hint="eastAsia" w:ascii="Calibri" w:hAnsi="Calibri"/>
          <w:color w:val="000000"/>
          <w:sz w:val="18"/>
          <w:szCs w:val="18"/>
          <w:highlight w:val="none"/>
        </w:rPr>
        <w:t>单位：万元</w:t>
      </w:r>
    </w:p>
    <w:tbl>
      <w:tblPr>
        <w:tblStyle w:val="14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436"/>
        <w:gridCol w:w="436"/>
        <w:gridCol w:w="2539"/>
        <w:gridCol w:w="1805"/>
        <w:gridCol w:w="1806"/>
        <w:gridCol w:w="18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 xml:space="preserve">    目</w:t>
            </w:r>
          </w:p>
        </w:tc>
        <w:tc>
          <w:tcPr>
            <w:tcW w:w="54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5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180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80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85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80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1834.27</w:t>
            </w:r>
          </w:p>
        </w:tc>
        <w:tc>
          <w:tcPr>
            <w:tcW w:w="180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761.27</w:t>
            </w:r>
          </w:p>
        </w:tc>
        <w:tc>
          <w:tcPr>
            <w:tcW w:w="185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1073.00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201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1594.71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521.71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201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31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党委办公厅（室）及相关机构事务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1594.71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521.71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201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31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01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行政运行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350.81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350.81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1073.00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1073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事业运行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170.90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170.90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208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110.91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110.91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05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110.91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110.91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106.55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106.55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210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63.73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63.73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210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11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63.73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63.73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32.85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32.85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19.34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19.34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0.24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0.24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221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64.93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64.93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02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64.93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64.93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02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64.93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64.93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tabs>
          <w:tab w:val="left" w:pos="1701"/>
        </w:tabs>
        <w:jc w:val="left"/>
        <w:rPr>
          <w:rFonts w:hint="eastAsia" w:ascii="宋体" w:hAnsi="宋体" w:eastAsia="宋体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/>
          <w:sz w:val="18"/>
          <w:szCs w:val="18"/>
          <w:highlight w:val="none"/>
          <w:lang w:eastAsia="zh-CN"/>
        </w:rPr>
        <w:t>编制部门：</w:t>
      </w:r>
      <w:r>
        <w:rPr>
          <w:rFonts w:hint="eastAsia" w:ascii="宋体" w:hAnsi="宋体" w:eastAsia="宋体"/>
          <w:sz w:val="18"/>
          <w:szCs w:val="18"/>
          <w:highlight w:val="none"/>
          <w:lang w:val="en-US" w:eastAsia="zh-CN"/>
        </w:rPr>
        <w:t>中共呼图壁县委员会政法委员会</w:t>
      </w:r>
      <w:r>
        <w:rPr>
          <w:rFonts w:hint="eastAsia" w:ascii="宋体" w:hAnsi="宋体" w:eastAsia="宋体"/>
          <w:sz w:val="18"/>
          <w:szCs w:val="18"/>
          <w:highlight w:val="none"/>
          <w:lang w:eastAsia="zh-CN"/>
        </w:rPr>
        <w:t xml:space="preserve">                       单位：万元</w:t>
      </w:r>
    </w:p>
    <w:tbl>
      <w:tblPr>
        <w:tblStyle w:val="14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1603.90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1499.91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1499.91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1603.90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宋体" w:hAnsi="宋体"/>
                <w:color w:val="00000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宋体" w:hAnsi="宋体"/>
                <w:color w:val="00000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42.91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42.91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29.16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29.16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31.93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31.93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1603.90</w:t>
            </w: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1603.90</w:t>
            </w: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1603.90</w:t>
            </w: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14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499"/>
        <w:gridCol w:w="502"/>
        <w:gridCol w:w="2480"/>
        <w:gridCol w:w="658"/>
        <w:gridCol w:w="1014"/>
        <w:gridCol w:w="216"/>
        <w:gridCol w:w="1609"/>
        <w:gridCol w:w="16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685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编制</w:t>
            </w:r>
            <w:r>
              <w:rPr>
                <w:rFonts w:hint="eastAsia" w:ascii="Calibri" w:hAnsi="Calibri"/>
                <w:sz w:val="18"/>
                <w:szCs w:val="18"/>
                <w:highlight w:val="none"/>
                <w:lang w:eastAsia="zh-CN"/>
              </w:rPr>
              <w:t>部门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：</w:t>
            </w: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中共呼图壁县委员会政法委员会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 xml:space="preserve">  </w:t>
            </w:r>
          </w:p>
        </w:tc>
        <w:tc>
          <w:tcPr>
            <w:tcW w:w="329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单位：万元</w:t>
            </w:r>
          </w:p>
        </w:tc>
      </w:tr>
      <w:tr>
        <w:trPr>
          <w:trHeight w:val="405" w:hRule="atLeast"/>
        </w:trPr>
        <w:tc>
          <w:tcPr>
            <w:tcW w:w="40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 xml:space="preserve">  目</w:t>
            </w:r>
          </w:p>
        </w:tc>
        <w:tc>
          <w:tcPr>
            <w:tcW w:w="51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4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167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82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6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2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24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672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82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4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672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1603.90</w:t>
            </w:r>
          </w:p>
        </w:tc>
        <w:tc>
          <w:tcPr>
            <w:tcW w:w="182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540.90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1063.00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1499.91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436.91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党委办公厅（室）及相关机构事务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1499.91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436.91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行政运行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278.01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278.01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事业运行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158.9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158.9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42.91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42.91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42.91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42.91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38.55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38.55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29.16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29.16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29.16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29.16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7.98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7.98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11.30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9.64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9.64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0.24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0.24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31.93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31.93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31.93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31.93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31.93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31.93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widowControl/>
        <w:spacing w:line="280" w:lineRule="exact"/>
        <w:jc w:val="left"/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18"/>
          <w:szCs w:val="18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14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编制</w:t>
            </w: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  <w:lang w:eastAsia="zh-CN"/>
              </w:rPr>
              <w:t>部门</w:t>
            </w: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：</w:t>
            </w: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  <w:lang w:val="en-US" w:eastAsia="zh-CN"/>
              </w:rPr>
              <w:t>中共呼图壁县委员会政法委员会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right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289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701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540.9</w:t>
            </w:r>
          </w:p>
        </w:tc>
        <w:tc>
          <w:tcPr>
            <w:tcW w:w="1701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372.83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168.07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367.38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367.38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89.76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89.76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63.61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63.61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74.62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74.62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38.08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38.08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38.55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38.55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城镇职工基本医疗保险缴费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19.28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19.28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9.64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9.64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1.91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1.91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31.93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31.93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168.07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168.07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印刷费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13.06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13.06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公务接待费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劳务费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142.69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142.69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4.99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4.67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3.20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5.45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5.45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退休费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4.35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奖励金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1.07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1.07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生活补助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0.03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0.03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14"/>
        <w:tblW w:w="9540" w:type="dxa"/>
        <w:tblInd w:w="-36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506"/>
        <w:gridCol w:w="417"/>
        <w:gridCol w:w="417"/>
        <w:gridCol w:w="824"/>
        <w:gridCol w:w="1186"/>
        <w:gridCol w:w="703"/>
        <w:gridCol w:w="521"/>
        <w:gridCol w:w="856"/>
        <w:gridCol w:w="577"/>
        <w:gridCol w:w="577"/>
        <w:gridCol w:w="404"/>
        <w:gridCol w:w="214"/>
        <w:gridCol w:w="419"/>
        <w:gridCol w:w="618"/>
        <w:gridCol w:w="419"/>
        <w:gridCol w:w="419"/>
        <w:gridCol w:w="384"/>
        <w:gridCol w:w="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69" w:type="dxa"/>
          <w:trHeight w:val="375" w:hRule="atLeast"/>
        </w:trPr>
        <w:tc>
          <w:tcPr>
            <w:tcW w:w="9461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仿宋_GB2312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69" w:type="dxa"/>
          <w:trHeight w:val="405" w:hRule="atLeast"/>
        </w:trPr>
        <w:tc>
          <w:tcPr>
            <w:tcW w:w="543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both"/>
              <w:rPr>
                <w:rFonts w:hint="default" w:ascii="Calibri" w:hAnsi="Calibri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编制</w:t>
            </w: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  <w:lang w:eastAsia="zh-CN"/>
              </w:rPr>
              <w:t>部门</w:t>
            </w: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：</w:t>
            </w: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  <w:lang w:val="en-US" w:eastAsia="zh-CN"/>
              </w:rPr>
              <w:t>中共呼图壁县委员会政法委员会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 xml:space="preserve">      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right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科 目 编 码</w:t>
            </w:r>
          </w:p>
        </w:tc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科目</w:t>
            </w:r>
          </w:p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  <w:lang w:eastAsia="zh-CN"/>
              </w:rPr>
              <w:t>名称</w:t>
            </w:r>
          </w:p>
        </w:tc>
        <w:tc>
          <w:tcPr>
            <w:tcW w:w="118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0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项目支出合计</w:t>
            </w:r>
          </w:p>
        </w:tc>
        <w:tc>
          <w:tcPr>
            <w:tcW w:w="52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85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商品和服务支出</w:t>
            </w:r>
          </w:p>
        </w:tc>
        <w:tc>
          <w:tcPr>
            <w:tcW w:w="5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5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对企业补助（基本建设）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对企业补助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对社会保障基金补助</w:t>
            </w:r>
          </w:p>
        </w:tc>
        <w:tc>
          <w:tcPr>
            <w:tcW w:w="453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1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82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8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3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1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8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1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70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2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5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7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7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1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4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1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合 计</w:t>
            </w:r>
          </w:p>
        </w:tc>
        <w:tc>
          <w:tcPr>
            <w:tcW w:w="70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  <w:tc>
          <w:tcPr>
            <w:tcW w:w="52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  <w:tc>
          <w:tcPr>
            <w:tcW w:w="57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</w:rPr>
            </w:pP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</w:rPr>
            </w:pP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</w:rPr>
            </w:pP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</w:rPr>
            </w:pPr>
          </w:p>
        </w:tc>
        <w:tc>
          <w:tcPr>
            <w:tcW w:w="4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Hans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8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3" w:type="dxa"/>
            <w:noWrap w:val="0"/>
            <w:vAlign w:val="top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  <w:tc>
          <w:tcPr>
            <w:tcW w:w="52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top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53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党委办公厅（室）及相关机构事务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1063</w:t>
            </w: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3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2025年综合办公楼及县委专班运转经费（非定额）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53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2025年电信联通移动全县接入互联网通讯费（非定额）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960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960</w:t>
            </w: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53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2025年城镇社区网格工作经费项目（非定额）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7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53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</w:tbl>
    <w:p>
      <w:pPr>
        <w:rPr>
          <w:rFonts w:hint="eastAsia" w:ascii="仿宋_GB2312" w:eastAsia="仿宋_GB2312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20"/>
          <w:szCs w:val="20"/>
          <w:highlight w:val="none"/>
          <w:lang w:val="en-US" w:eastAsia="zh-CN"/>
        </w:rPr>
        <w:br w:type="page"/>
      </w:r>
    </w:p>
    <w:p>
      <w:pPr>
        <w:jc w:val="center"/>
        <w:rPr>
          <w:rFonts w:hint="eastAsia" w:ascii="仿宋_GB2312" w:eastAsia="仿宋_GB2312"/>
          <w:color w:val="000000"/>
          <w:sz w:val="20"/>
          <w:szCs w:val="20"/>
          <w:highlight w:val="none"/>
          <w:lang w:val="en-US" w:eastAsia="zh-CN"/>
        </w:rPr>
      </w:pPr>
    </w:p>
    <w:p>
      <w:pPr>
        <w:jc w:val="both"/>
        <w:rPr>
          <w:rFonts w:hint="default" w:ascii="仿宋_GB2312" w:eastAsia="仿宋_GB2312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20"/>
          <w:szCs w:val="20"/>
          <w:highlight w:val="none"/>
          <w:lang w:val="en-US" w:eastAsia="zh-CN"/>
        </w:rPr>
        <w:t>表</w:t>
      </w:r>
      <w:r>
        <w:rPr>
          <w:rFonts w:hint="default" w:ascii="仿宋_GB2312" w:eastAsia="仿宋_GB2312"/>
          <w:color w:val="000000"/>
          <w:sz w:val="20"/>
          <w:szCs w:val="20"/>
          <w:highlight w:val="none"/>
          <w:lang w:val="en-US" w:eastAsia="zh-CN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政府性基金预算支出情况表</w:t>
      </w:r>
    </w:p>
    <w:p>
      <w:pPr>
        <w:jc w:val="left"/>
        <w:rPr>
          <w:rFonts w:hint="eastAsia" w:ascii="Calibri" w:hAnsi="Calibri"/>
          <w:sz w:val="18"/>
          <w:szCs w:val="18"/>
          <w:highlight w:val="none"/>
          <w:lang w:val="en-US" w:eastAsia="zh-CN"/>
        </w:rPr>
      </w:pPr>
      <w:r>
        <w:rPr>
          <w:rFonts w:hint="eastAsia" w:ascii="Calibri" w:hAnsi="Calibri"/>
          <w:sz w:val="18"/>
          <w:szCs w:val="18"/>
          <w:highlight w:val="none"/>
          <w:lang w:val="en-US" w:eastAsia="zh-CN"/>
        </w:rPr>
        <w:t>编制部门：中共呼图壁县委员会政法委员会                                                   单位：万元</w:t>
      </w:r>
    </w:p>
    <w:tbl>
      <w:tblPr>
        <w:tblStyle w:val="14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科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功能分类科目名称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合 计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项目支出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类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款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项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人员经费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jc w:val="left"/>
        <w:rPr>
          <w:rFonts w:hint="eastAsia" w:ascii="仿宋" w:hAnsi="Calibri" w:eastAsia="仿宋"/>
          <w:b/>
          <w:color w:val="000000"/>
          <w:szCs w:val="21"/>
          <w:highlight w:val="none"/>
        </w:rPr>
      </w:pPr>
      <w:r>
        <w:rPr>
          <w:rFonts w:hint="eastAsia" w:ascii="仿宋" w:hAnsi="Calibri" w:eastAsia="仿宋"/>
          <w:b/>
          <w:color w:val="000000"/>
          <w:szCs w:val="21"/>
          <w:highlight w:val="none"/>
          <w:lang w:val="en-US" w:eastAsia="zh-CN"/>
        </w:rPr>
        <w:t>备注：中共</w:t>
      </w:r>
      <w:r>
        <w:rPr>
          <w:rFonts w:hint="eastAsia" w:ascii="仿宋" w:hAnsi="Calibri" w:eastAsia="仿宋"/>
          <w:b/>
          <w:color w:val="000000"/>
          <w:szCs w:val="21"/>
          <w:highlight w:val="none"/>
        </w:rPr>
        <w:t>呼图壁县委</w:t>
      </w:r>
      <w:r>
        <w:rPr>
          <w:rFonts w:hint="eastAsia" w:ascii="仿宋" w:hAnsi="Calibri" w:eastAsia="仿宋"/>
          <w:b/>
          <w:color w:val="000000"/>
          <w:szCs w:val="21"/>
          <w:highlight w:val="none"/>
          <w:lang w:val="en-US" w:eastAsia="zh-CN"/>
        </w:rPr>
        <w:t>员会</w:t>
      </w:r>
      <w:r>
        <w:rPr>
          <w:rFonts w:hint="eastAsia" w:ascii="仿宋" w:hAnsi="Calibri" w:eastAsia="仿宋"/>
          <w:b/>
          <w:color w:val="000000"/>
          <w:szCs w:val="21"/>
          <w:highlight w:val="none"/>
        </w:rPr>
        <w:t>政法委</w:t>
      </w:r>
      <w:r>
        <w:rPr>
          <w:rFonts w:hint="eastAsia" w:ascii="仿宋" w:hAnsi="Calibri" w:eastAsia="仿宋"/>
          <w:b/>
          <w:color w:val="000000"/>
          <w:szCs w:val="21"/>
          <w:highlight w:val="none"/>
          <w:lang w:val="en-US" w:eastAsia="zh-CN"/>
        </w:rPr>
        <w:t>员会2025年</w:t>
      </w:r>
      <w:r>
        <w:rPr>
          <w:rFonts w:hint="eastAsia" w:ascii="仿宋" w:hAnsi="Calibri" w:eastAsia="仿宋"/>
          <w:b/>
          <w:color w:val="000000"/>
          <w:szCs w:val="21"/>
          <w:highlight w:val="none"/>
        </w:rPr>
        <w:t>无政府性基金预算安排的支出，政府性基金预算支出情况表为空表。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kern w:val="0"/>
          <w:sz w:val="28"/>
          <w:szCs w:val="32"/>
          <w:highlight w:val="none"/>
        </w:rPr>
      </w:pPr>
    </w:p>
    <w:p>
      <w:pPr>
        <w:pStyle w:val="2"/>
        <w:rPr>
          <w:rFonts w:hint="eastAsia" w:ascii="仿宋_GB2312" w:hAnsi="宋体" w:eastAsia="仿宋_GB2312"/>
          <w:b/>
          <w:kern w:val="0"/>
          <w:sz w:val="28"/>
          <w:szCs w:val="32"/>
          <w:highlight w:val="none"/>
        </w:rPr>
      </w:pPr>
    </w:p>
    <w:p>
      <w:pPr>
        <w:pStyle w:val="2"/>
        <w:rPr>
          <w:rFonts w:hint="eastAsia" w:ascii="仿宋_GB2312" w:hAnsi="宋体" w:eastAsia="仿宋_GB2312"/>
          <w:b/>
          <w:kern w:val="0"/>
          <w:sz w:val="28"/>
          <w:szCs w:val="32"/>
          <w:highlight w:val="none"/>
        </w:rPr>
      </w:pPr>
    </w:p>
    <w:p>
      <w:pPr>
        <w:pStyle w:val="2"/>
        <w:rPr>
          <w:rFonts w:hint="eastAsia" w:ascii="仿宋_GB2312" w:hAnsi="宋体" w:eastAsia="仿宋_GB2312"/>
          <w:b/>
          <w:kern w:val="0"/>
          <w:sz w:val="28"/>
          <w:szCs w:val="32"/>
          <w:highlight w:val="none"/>
        </w:rPr>
      </w:pPr>
    </w:p>
    <w:p>
      <w:pPr>
        <w:pStyle w:val="2"/>
        <w:rPr>
          <w:rFonts w:hint="eastAsia" w:ascii="仿宋_GB2312" w:hAnsi="宋体" w:eastAsia="仿宋_GB2312"/>
          <w:b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jc w:val="left"/>
        <w:rPr>
          <w:rFonts w:hint="eastAsia" w:ascii="Calibri" w:hAnsi="Calibri"/>
          <w:sz w:val="18"/>
          <w:szCs w:val="18"/>
          <w:highlight w:val="none"/>
          <w:lang w:val="en-US" w:eastAsia="zh-CN"/>
        </w:rPr>
      </w:pPr>
      <w:r>
        <w:rPr>
          <w:rFonts w:hint="eastAsia" w:ascii="Calibri" w:hAnsi="Calibri"/>
          <w:sz w:val="18"/>
          <w:szCs w:val="18"/>
          <w:highlight w:val="none"/>
          <w:lang w:val="en-US" w:eastAsia="zh-CN"/>
        </w:rPr>
        <w:t>编制部门：中共呼图壁县委员会政法委员会                                            单位：万元</w:t>
      </w:r>
    </w:p>
    <w:tbl>
      <w:tblPr>
        <w:tblStyle w:val="14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功能分类科目名称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合 计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项目支出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类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款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项</w:t>
            </w:r>
          </w:p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jc w:val="left"/>
        <w:rPr>
          <w:rFonts w:hint="eastAsia" w:ascii="仿宋" w:hAnsi="Calibri" w:eastAsia="仿宋"/>
          <w:b/>
          <w:color w:val="000000"/>
          <w:szCs w:val="21"/>
          <w:highlight w:val="none"/>
        </w:rPr>
      </w:pPr>
      <w:r>
        <w:rPr>
          <w:rFonts w:hint="eastAsia" w:ascii="仿宋" w:hAnsi="Calibri" w:eastAsia="仿宋"/>
          <w:b/>
          <w:color w:val="000000"/>
          <w:szCs w:val="21"/>
          <w:highlight w:val="none"/>
          <w:lang w:eastAsia="zh-CN"/>
        </w:rPr>
        <w:t>备注</w:t>
      </w:r>
      <w:r>
        <w:rPr>
          <w:rFonts w:hint="eastAsia" w:ascii="仿宋" w:hAnsi="Calibri" w:eastAsia="仿宋"/>
          <w:b/>
          <w:color w:val="000000"/>
          <w:szCs w:val="21"/>
          <w:highlight w:val="none"/>
        </w:rPr>
        <w:t>：</w:t>
      </w:r>
      <w:r>
        <w:rPr>
          <w:rFonts w:hint="eastAsia" w:ascii="仿宋" w:hAnsi="Calibri" w:eastAsia="仿宋"/>
          <w:b/>
          <w:color w:val="000000"/>
          <w:szCs w:val="21"/>
          <w:highlight w:val="none"/>
          <w:lang w:val="en-US" w:eastAsia="zh-CN"/>
        </w:rPr>
        <w:t>中共</w:t>
      </w:r>
      <w:r>
        <w:rPr>
          <w:rFonts w:hint="eastAsia" w:ascii="仿宋" w:hAnsi="Calibri" w:eastAsia="仿宋"/>
          <w:b/>
          <w:color w:val="000000"/>
          <w:szCs w:val="21"/>
          <w:highlight w:val="none"/>
        </w:rPr>
        <w:t>呼图壁县委</w:t>
      </w:r>
      <w:r>
        <w:rPr>
          <w:rFonts w:hint="eastAsia" w:ascii="仿宋" w:hAnsi="Calibri" w:eastAsia="仿宋"/>
          <w:b/>
          <w:color w:val="000000"/>
          <w:szCs w:val="21"/>
          <w:highlight w:val="none"/>
          <w:lang w:val="en-US" w:eastAsia="zh-CN"/>
        </w:rPr>
        <w:t>员会</w:t>
      </w:r>
      <w:r>
        <w:rPr>
          <w:rFonts w:hint="eastAsia" w:ascii="仿宋" w:hAnsi="Calibri" w:eastAsia="仿宋"/>
          <w:b/>
          <w:color w:val="000000"/>
          <w:szCs w:val="21"/>
          <w:highlight w:val="none"/>
        </w:rPr>
        <w:t>政法委</w:t>
      </w:r>
      <w:r>
        <w:rPr>
          <w:rFonts w:hint="eastAsia" w:ascii="仿宋" w:hAnsi="Calibri" w:eastAsia="仿宋"/>
          <w:b/>
          <w:color w:val="000000"/>
          <w:szCs w:val="21"/>
          <w:highlight w:val="none"/>
          <w:lang w:val="en-US" w:eastAsia="zh-CN"/>
        </w:rPr>
        <w:t>员会2025年</w:t>
      </w:r>
      <w:r>
        <w:rPr>
          <w:rFonts w:hint="eastAsia" w:ascii="仿宋" w:hAnsi="Calibri" w:eastAsia="仿宋"/>
          <w:b/>
          <w:color w:val="000000"/>
          <w:szCs w:val="21"/>
          <w:highlight w:val="none"/>
        </w:rPr>
        <w:t>无国有资本经营预算拨款安排的支出，国有资本经营预算支出情况表为空表。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left"/>
        <w:rPr>
          <w:rFonts w:hint="eastAsia" w:ascii="Calibri" w:hAnsi="Calibri"/>
          <w:color w:val="000000"/>
          <w:sz w:val="18"/>
          <w:szCs w:val="18"/>
          <w:highlight w:val="none"/>
        </w:rPr>
      </w:pPr>
      <w:r>
        <w:rPr>
          <w:rFonts w:hint="eastAsia" w:ascii="Calibri" w:hAnsi="Calibri"/>
          <w:color w:val="000000"/>
          <w:sz w:val="18"/>
          <w:szCs w:val="18"/>
          <w:highlight w:val="none"/>
        </w:rPr>
        <w:t>编制</w:t>
      </w:r>
      <w:r>
        <w:rPr>
          <w:rFonts w:hint="eastAsia" w:ascii="Calibri" w:hAnsi="Calibri"/>
          <w:color w:val="000000"/>
          <w:sz w:val="18"/>
          <w:szCs w:val="18"/>
          <w:highlight w:val="none"/>
          <w:lang w:eastAsia="zh-CN"/>
        </w:rPr>
        <w:t>部门</w:t>
      </w:r>
      <w:r>
        <w:rPr>
          <w:rFonts w:hint="eastAsia" w:ascii="Calibri" w:hAnsi="Calibri"/>
          <w:color w:val="000000"/>
          <w:sz w:val="18"/>
          <w:szCs w:val="18"/>
          <w:highlight w:val="none"/>
        </w:rPr>
        <w:t>：</w:t>
      </w:r>
      <w:r>
        <w:rPr>
          <w:rFonts w:hint="eastAsia" w:ascii="Calibri" w:hAnsi="Calibri"/>
          <w:color w:val="000000"/>
          <w:sz w:val="18"/>
          <w:szCs w:val="18"/>
          <w:highlight w:val="none"/>
          <w:lang w:val="en-US" w:eastAsia="zh-CN"/>
        </w:rPr>
        <w:t>中共呼图壁县委员会政法委员会</w:t>
      </w:r>
      <w:r>
        <w:rPr>
          <w:rFonts w:hint="eastAsia" w:ascii="Calibri" w:hAnsi="Calibri"/>
          <w:color w:val="000000"/>
          <w:sz w:val="18"/>
          <w:szCs w:val="18"/>
          <w:highlight w:val="none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</w:t>
      </w:r>
      <w:r>
        <w:rPr>
          <w:rFonts w:hint="eastAsia" w:ascii="Calibri" w:hAnsi="Calibri"/>
          <w:color w:val="000000"/>
          <w:sz w:val="18"/>
          <w:szCs w:val="18"/>
          <w:highlight w:val="none"/>
        </w:rPr>
        <w:t>单位：万元</w:t>
      </w:r>
    </w:p>
    <w:tbl>
      <w:tblPr>
        <w:tblStyle w:val="15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eastAsia="zh-CN"/>
              </w:rPr>
              <w:t>“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三公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eastAsia="zh-CN"/>
              </w:rPr>
              <w:t>”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CN"/>
              </w:rPr>
              <w:t>经费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6.0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6.0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  <w:t>因公出国（境）费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  <w:t>公务接待费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公务用车购置及运行费</w:t>
            </w:r>
          </w:p>
          <w:p>
            <w:pPr>
              <w:jc w:val="center"/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5.5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5.5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  <w:t>其中：公务用车购置费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  <w:t>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  <w:t>5.5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highlight w:val="none"/>
                <w:lang w:val="en-US" w:eastAsia="zh-CN"/>
              </w:rPr>
              <w:t>5.5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sectPr>
          <w:type w:val="continuous"/>
          <w:pgSz w:w="11906" w:h="16838"/>
          <w:pgMar w:top="1417" w:right="1531" w:bottom="1417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表11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上年结转结余情况明细表</w:t>
      </w:r>
    </w:p>
    <w:tbl>
      <w:tblPr>
        <w:tblStyle w:val="14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编制部门：中共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呼图壁</w:t>
            </w:r>
            <w:r>
              <w:rPr>
                <w:rFonts w:hint="eastAsia"/>
                <w:color w:val="000000"/>
                <w:sz w:val="18"/>
                <w:szCs w:val="18"/>
              </w:rPr>
              <w:t>县委员会政法委员会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64" w:hRule="atLeast"/>
          <w:tblHeader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呼图壁县2024年为民办事实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center"/>
              <w:rPr>
                <w:sz w:val="18"/>
                <w:szCs w:val="18"/>
              </w:rPr>
            </w:pPr>
          </w:p>
        </w:tc>
      </w:tr>
    </w:tbl>
    <w:p>
      <w:pPr>
        <w:widowControl/>
        <w:spacing w:line="240" w:lineRule="auto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type w:val="continuous"/>
          <w:pgSz w:w="16838" w:h="11906" w:orient="landscape"/>
          <w:pgMar w:top="1531" w:right="1417" w:bottom="1531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pStyle w:val="3"/>
        <w:spacing w:beforeLines="50" w:afterLines="50" w:line="240" w:lineRule="atLeast"/>
        <w:jc w:val="center"/>
        <w:rPr>
          <w:rFonts w:hint="eastAsia" w:ascii="黑体" w:eastAsia="黑体"/>
          <w:sz w:val="30"/>
          <w:szCs w:val="30"/>
          <w:highlight w:val="none"/>
        </w:rPr>
      </w:pPr>
      <w:r>
        <w:rPr>
          <w:rFonts w:hint="eastAsia" w:ascii="黑体" w:eastAsia="黑体"/>
          <w:sz w:val="30"/>
          <w:szCs w:val="30"/>
          <w:highlight w:val="none"/>
        </w:rPr>
        <w:t xml:space="preserve">第三部分  </w:t>
      </w:r>
      <w:r>
        <w:rPr>
          <w:rFonts w:hint="eastAsia" w:ascii="黑体" w:eastAsia="黑体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="黑体" w:eastAsia="黑体"/>
          <w:sz w:val="30"/>
          <w:szCs w:val="30"/>
          <w:highlight w:val="none"/>
        </w:rPr>
        <w:t>年</w:t>
      </w:r>
      <w:r>
        <w:rPr>
          <w:rFonts w:hint="eastAsia" w:ascii="黑体" w:eastAsia="黑体"/>
          <w:sz w:val="30"/>
          <w:szCs w:val="30"/>
          <w:highlight w:val="none"/>
          <w:lang w:val="en-US" w:eastAsia="zh-CN"/>
        </w:rPr>
        <w:t>部门</w:t>
      </w:r>
      <w:r>
        <w:rPr>
          <w:rFonts w:hint="eastAsia" w:ascii="黑体" w:eastAsia="黑体"/>
          <w:sz w:val="30"/>
          <w:szCs w:val="30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</w:rPr>
      </w:pPr>
      <w:r>
        <w:rPr>
          <w:rFonts w:hint="eastAsia" w:ascii="仿宋" w:hAnsi="华文楷体" w:eastAsia="仿宋"/>
          <w:sz w:val="28"/>
          <w:szCs w:val="28"/>
          <w:highlight w:val="none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</w:rPr>
        <w:t>年收支预算情况的总体说明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按照全口径预算的原则，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年所有收入和支出均纳入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部门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预算管理。收支总预算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1834.27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收入预算包括：一般公共预算、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单位资金、财政拨款结转结余</w:t>
      </w:r>
      <w:r>
        <w:rPr>
          <w:rFonts w:hint="eastAsia" w:ascii="仿宋" w:hAnsi="微软雅黑" w:eastAsia="仿宋"/>
          <w:sz w:val="28"/>
          <w:szCs w:val="28"/>
          <w:highlight w:val="none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支出预算包括：一般公共服务支出、社会保障和就业支出、卫生健康支出、住房保障支出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</w:rPr>
      </w:pPr>
      <w:r>
        <w:rPr>
          <w:rFonts w:hint="eastAsia" w:ascii="仿宋" w:hAnsi="华文楷体" w:eastAsia="仿宋"/>
          <w:sz w:val="28"/>
          <w:szCs w:val="28"/>
          <w:highlight w:val="none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</w:rPr>
        <w:t>年收入预算情况说明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</w:t>
      </w:r>
      <w:r>
        <w:rPr>
          <w:rFonts w:hint="eastAsia" w:ascii="仿宋" w:hAnsi="微软雅黑" w:eastAsia="仿宋"/>
          <w:sz w:val="28"/>
          <w:szCs w:val="28"/>
          <w:highlight w:val="none"/>
        </w:rPr>
        <w:t>收入预算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1834.27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万</w:t>
      </w:r>
      <w:r>
        <w:rPr>
          <w:rFonts w:hint="eastAsia" w:ascii="仿宋" w:hAnsi="微软雅黑" w:eastAsia="仿宋"/>
          <w:sz w:val="28"/>
          <w:szCs w:val="28"/>
          <w:highlight w:val="none"/>
        </w:rPr>
        <w:t>元，其中：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一般公共预算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1603.9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万元，占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87.44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%，比上年预算减少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92.59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下降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5.46%，</w:t>
      </w:r>
      <w:r>
        <w:rPr>
          <w:rFonts w:hint="eastAsia" w:ascii="仿宋" w:hAnsi="微软雅黑" w:eastAsia="仿宋"/>
          <w:sz w:val="28"/>
          <w:szCs w:val="28"/>
          <w:highlight w:val="none"/>
        </w:rPr>
        <w:t>主要原因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是人员减少。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上级一般公共预算安排的转移支付资金未安排。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政府性基金预算0.00万元，占0.00%，比上年预算增加0.00万元，增长0.00%，主要原因是呼图壁县机关事务服务中心政府性基金预算未安排。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 xml:space="preserve">上级政府性基金安排的转移支付资金未安排。    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国有资本经营预算0.00万元，占0.00%，比上年预算增加0.00万元，增长0.00%，主要原因是呼图壁县机关事务服务中心国有资本经营预算未安排。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上级国有资本经营预算安排的转移支付资金未安排。</w:t>
      </w:r>
    </w:p>
    <w:p>
      <w:pPr>
        <w:widowControl/>
        <w:spacing w:line="560" w:lineRule="exact"/>
        <w:ind w:firstLine="64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单位资金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220.37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12.01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%，比上年预算减少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88.63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下降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28.68 %，</w:t>
      </w:r>
      <w:r>
        <w:rPr>
          <w:rFonts w:hint="eastAsia" w:ascii="仿宋" w:hAnsi="微软雅黑" w:eastAsia="仿宋"/>
          <w:sz w:val="28"/>
          <w:szCs w:val="28"/>
          <w:highlight w:val="none"/>
        </w:rPr>
        <w:t>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人员减少。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财政拨款结转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0.01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%，比上年预算增加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增长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100%，</w:t>
      </w:r>
      <w:r>
        <w:rPr>
          <w:rFonts w:hint="eastAsia" w:ascii="仿宋" w:hAnsi="微软雅黑" w:eastAsia="仿宋"/>
          <w:sz w:val="28"/>
          <w:szCs w:val="28"/>
          <w:highlight w:val="none"/>
        </w:rPr>
        <w:t>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呼图壁县2024年为民办实事经费未达到支付条件未支付结转至2025年。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</w:rPr>
      </w:pPr>
      <w:r>
        <w:rPr>
          <w:rFonts w:hint="eastAsia" w:ascii="仿宋" w:hAnsi="华文楷体" w:eastAsia="仿宋"/>
          <w:sz w:val="28"/>
          <w:szCs w:val="28"/>
          <w:highlight w:val="none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</w:rPr>
        <w:t>年支出预算情况说明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年支出预算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1834.27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万</w:t>
      </w:r>
      <w:r>
        <w:rPr>
          <w:rFonts w:hint="eastAsia" w:ascii="仿宋" w:hAnsi="微软雅黑" w:eastAsia="仿宋"/>
          <w:sz w:val="28"/>
          <w:szCs w:val="28"/>
          <w:highlight w:val="none"/>
        </w:rPr>
        <w:t>元，其中：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基本支出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761.27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41.5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%，比上年预算减少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162.22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下降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 xml:space="preserve"> 17.57%，</w:t>
      </w:r>
      <w:r>
        <w:rPr>
          <w:rFonts w:hint="eastAsia" w:ascii="仿宋" w:hAnsi="微软雅黑" w:eastAsia="仿宋"/>
          <w:sz w:val="28"/>
          <w:szCs w:val="28"/>
          <w:highlight w:val="none"/>
        </w:rPr>
        <w:t>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人员减少</w:t>
      </w:r>
      <w:r>
        <w:rPr>
          <w:rFonts w:hint="eastAsia" w:ascii="仿宋" w:hAnsi="微软雅黑" w:eastAsia="仿宋"/>
          <w:sz w:val="28"/>
          <w:szCs w:val="28"/>
          <w:highlight w:val="none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项目支出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1073万元，占58.48%，比上年预算减少9万元，下降0.82%，主要原因是2025年非定额项目减少。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</w:rPr>
      </w:pPr>
      <w:r>
        <w:rPr>
          <w:rFonts w:hint="eastAsia" w:ascii="仿宋" w:hAnsi="华文楷体" w:eastAsia="仿宋"/>
          <w:sz w:val="28"/>
          <w:szCs w:val="28"/>
          <w:highlight w:val="none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</w:rPr>
        <w:t>年财政拨款收支预算情况的总体说明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年财政拨款收支总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预算1603.9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收入全部为一般公共预算拨款，无政府性基金预算拨款和国有资本经营预算。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收入预算包括：一般公共预算拨款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1603.9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highlight w:val="none"/>
          <w:lang w:eastAsia="zh-Hans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一般公共预算支出包括：一般公共服务支出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1499.91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万元，主要用于人员工资、社保、公用经费等；社会保障和就业支出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42.91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万元，主要用于养老保险缴费；卫生健康支出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29.16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万元，主要用于城镇职工医疗保险缴费和公务员补助医疗缴费；住房保障支出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31.93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万元，主要用于职工住房公积金缴费。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</w:rPr>
      </w:pPr>
      <w:r>
        <w:rPr>
          <w:rFonts w:hint="eastAsia" w:ascii="仿宋" w:hAnsi="华文楷体" w:eastAsia="仿宋"/>
          <w:sz w:val="28"/>
          <w:szCs w:val="28"/>
          <w:highlight w:val="none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</w:rPr>
        <w:t>年一般公共预算当年拨款情况说明</w:t>
      </w:r>
    </w:p>
    <w:p>
      <w:pPr>
        <w:widowControl/>
        <w:spacing w:line="560" w:lineRule="exact"/>
        <w:ind w:firstLine="562" w:firstLineChars="200"/>
        <w:rPr>
          <w:rFonts w:hint="eastAsia" w:ascii="仿宋" w:hAnsi="微软雅黑" w:eastAsia="仿宋"/>
          <w:b/>
          <w:sz w:val="28"/>
          <w:szCs w:val="28"/>
          <w:highlight w:val="none"/>
        </w:rPr>
      </w:pPr>
      <w:r>
        <w:rPr>
          <w:rFonts w:hint="eastAsia" w:ascii="仿宋" w:hAnsi="微软雅黑" w:eastAsia="仿宋"/>
          <w:b/>
          <w:sz w:val="28"/>
          <w:szCs w:val="28"/>
          <w:highlight w:val="none"/>
        </w:rPr>
        <w:t>（一）一般公共预算当年拨款规模变化情况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年一般公共预算拨款合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计1603.9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基本支出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540.90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万元，比上年预算减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少73.59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万元，下降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11.98</w:t>
      </w:r>
      <w:r>
        <w:rPr>
          <w:rFonts w:hint="eastAsia" w:ascii="仿宋" w:hAnsi="微软雅黑" w:eastAsia="仿宋"/>
          <w:sz w:val="28"/>
          <w:szCs w:val="28"/>
          <w:highlight w:val="none"/>
        </w:rPr>
        <w:t>%。主要原因是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人员减少</w:t>
      </w:r>
      <w:r>
        <w:rPr>
          <w:rFonts w:hint="eastAsia" w:ascii="仿宋" w:hAnsi="微软雅黑" w:eastAsia="仿宋"/>
          <w:sz w:val="28"/>
          <w:szCs w:val="28"/>
          <w:highlight w:val="none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项目支出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1063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万元，比上年预算减少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万元，下降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1.76</w:t>
      </w:r>
      <w:r>
        <w:rPr>
          <w:rFonts w:hint="eastAsia" w:ascii="仿宋" w:hAnsi="微软雅黑" w:eastAsia="仿宋"/>
          <w:sz w:val="28"/>
          <w:szCs w:val="28"/>
          <w:highlight w:val="none"/>
        </w:rPr>
        <w:t>%。主要原因是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2025年综合办公楼及县委专班运转经费减少。</w:t>
      </w:r>
    </w:p>
    <w:p>
      <w:pPr>
        <w:widowControl/>
        <w:spacing w:line="560" w:lineRule="exact"/>
        <w:ind w:firstLine="562" w:firstLineChars="200"/>
        <w:rPr>
          <w:rFonts w:hint="eastAsia" w:ascii="仿宋" w:hAnsi="微软雅黑" w:eastAsia="仿宋"/>
          <w:b/>
          <w:sz w:val="28"/>
          <w:szCs w:val="28"/>
          <w:highlight w:val="none"/>
        </w:rPr>
      </w:pPr>
      <w:r>
        <w:rPr>
          <w:rFonts w:hint="eastAsia" w:ascii="仿宋" w:hAnsi="微软雅黑" w:eastAsia="仿宋"/>
          <w:b/>
          <w:sz w:val="28"/>
          <w:szCs w:val="28"/>
          <w:highlight w:val="none"/>
        </w:rPr>
        <w:t>（二）一般公共预算当年拨款结构情况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1.一般公共服务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支出</w:t>
      </w:r>
      <w:r>
        <w:rPr>
          <w:rFonts w:hint="eastAsia" w:ascii="仿宋" w:hAnsi="微软雅黑" w:eastAsia="仿宋"/>
          <w:sz w:val="28"/>
          <w:szCs w:val="28"/>
          <w:highlight w:val="none"/>
        </w:rPr>
        <w:t>（类）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1499.91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93.51</w:t>
      </w:r>
      <w:r>
        <w:rPr>
          <w:rFonts w:hint="eastAsia" w:ascii="仿宋" w:hAnsi="微软雅黑" w:eastAsia="仿宋"/>
          <w:sz w:val="28"/>
          <w:szCs w:val="28"/>
          <w:highlight w:val="none"/>
        </w:rPr>
        <w:t>%。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2.社会保障和就业支出（类）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42.91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2.68</w:t>
      </w:r>
      <w:r>
        <w:rPr>
          <w:rFonts w:hint="eastAsia" w:ascii="仿宋" w:hAnsi="微软雅黑" w:eastAsia="仿宋"/>
          <w:sz w:val="28"/>
          <w:szCs w:val="28"/>
          <w:highlight w:val="none"/>
        </w:rPr>
        <w:t>%。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微软雅黑" w:eastAsia="仿宋"/>
          <w:sz w:val="28"/>
          <w:szCs w:val="28"/>
          <w:highlight w:val="none"/>
        </w:rPr>
        <w:t>.卫生健康支出（类）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29.16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1.82</w:t>
      </w:r>
      <w:r>
        <w:rPr>
          <w:rFonts w:hint="eastAsia" w:ascii="仿宋" w:hAnsi="微软雅黑" w:eastAsia="仿宋"/>
          <w:sz w:val="28"/>
          <w:szCs w:val="28"/>
          <w:highlight w:val="none"/>
        </w:rPr>
        <w:t>%。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</w:rPr>
        <w:t>.住房保障支出（类）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31.93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1.99</w:t>
      </w:r>
      <w:r>
        <w:rPr>
          <w:rFonts w:hint="eastAsia" w:ascii="仿宋" w:hAnsi="微软雅黑" w:eastAsia="仿宋"/>
          <w:sz w:val="28"/>
          <w:szCs w:val="28"/>
          <w:highlight w:val="none"/>
        </w:rPr>
        <w:t>%。</w:t>
      </w:r>
    </w:p>
    <w:p>
      <w:pPr>
        <w:widowControl/>
        <w:spacing w:line="560" w:lineRule="exact"/>
        <w:ind w:firstLine="562" w:firstLineChars="200"/>
        <w:rPr>
          <w:rFonts w:hint="eastAsia" w:ascii="仿宋" w:hAnsi="微软雅黑" w:eastAsia="仿宋"/>
          <w:b/>
          <w:sz w:val="28"/>
          <w:szCs w:val="28"/>
          <w:highlight w:val="none"/>
        </w:rPr>
      </w:pPr>
      <w:r>
        <w:rPr>
          <w:rFonts w:hint="eastAsia" w:ascii="仿宋" w:hAnsi="微软雅黑" w:eastAsia="仿宋"/>
          <w:b/>
          <w:sz w:val="28"/>
          <w:szCs w:val="28"/>
          <w:highlight w:val="none"/>
        </w:rPr>
        <w:t>（三）一般公共预算当年拨款具体使用情况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1.一般公共服务（类）党委办公厅（室）及相关机构事务（款）行政运行（项）: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 xml:space="preserve">278.01 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减少233.53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下降45.65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%，主要原因是：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4年预算未将行政运行和事业运行分开填报造成下降率为45.65%；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微软雅黑" w:eastAsia="仿宋"/>
          <w:sz w:val="28"/>
          <w:szCs w:val="28"/>
          <w:highlight w:val="none"/>
        </w:rPr>
        <w:t>一般公共服务（类）党委办公厅（室）及相关机构事务（款）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一般行政管理事务（项）：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1063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减少19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下降1.76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%，主要原因是：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2025年综合办公楼及县委专班运转经费减少了 。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 xml:space="preserve">  3 .</w:t>
      </w:r>
      <w:r>
        <w:rPr>
          <w:rFonts w:hint="eastAsia" w:ascii="仿宋" w:hAnsi="微软雅黑" w:eastAsia="仿宋"/>
          <w:sz w:val="28"/>
          <w:szCs w:val="28"/>
          <w:highlight w:val="none"/>
        </w:rPr>
        <w:t>一般公共服务（类）党委办公厅（室）及相关机构事务（款）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事业运行（项）：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158.9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增加158.9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增长100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%，主要原因是：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4年预算未将行政运行和事业运行分开填列，本年分开填列造成增长率为100%；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</w:rPr>
        <w:t>.社会保障和就业支出（类）行政事业单位养老支出（款）行政单位离退休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项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）：2025年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4.35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减少1.23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下降22.04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%，原因是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预算支出功能分类调整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；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仿宋" w:hAnsi="微软雅黑" w:eastAsia="仿宋"/>
          <w:sz w:val="28"/>
          <w:szCs w:val="28"/>
          <w:highlight w:val="none"/>
        </w:rPr>
        <w:t>社会保障和就业支出（类）行政事业单位养老支出（款）机关事业单位基本养老保险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缴费支出</w:t>
      </w:r>
      <w:r>
        <w:rPr>
          <w:rFonts w:hint="eastAsia" w:ascii="仿宋" w:hAnsi="微软雅黑" w:eastAsia="仿宋"/>
          <w:sz w:val="28"/>
          <w:szCs w:val="28"/>
          <w:highlight w:val="none"/>
        </w:rPr>
        <w:t>（项）: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38.55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减少0.8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下降2.03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%，原因是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人员减少所以减少了</w:t>
      </w:r>
      <w:r>
        <w:rPr>
          <w:rFonts w:hint="eastAsia" w:ascii="仿宋" w:hAnsi="微软雅黑" w:eastAsia="仿宋"/>
          <w:sz w:val="28"/>
          <w:szCs w:val="28"/>
          <w:highlight w:val="none"/>
        </w:rPr>
        <w:t>单位职工的机关事业单位基本养老保险缴费。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微软雅黑" w:eastAsia="仿宋"/>
          <w:sz w:val="28"/>
          <w:szCs w:val="28"/>
          <w:highlight w:val="none"/>
        </w:rPr>
        <w:t>.卫生健康支出（类）行政事业单位医疗（款）行政单位医疗（项）: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7.98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增加0.44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增长5.84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%，主要原因是：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医疗保险缴费基数上调，所以增加</w:t>
      </w:r>
      <w:r>
        <w:rPr>
          <w:rFonts w:hint="eastAsia" w:ascii="仿宋" w:hAnsi="微软雅黑" w:eastAsia="仿宋"/>
          <w:sz w:val="28"/>
          <w:szCs w:val="28"/>
          <w:highlight w:val="none"/>
        </w:rPr>
        <w:t>单位职工的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行政</w:t>
      </w:r>
      <w:r>
        <w:rPr>
          <w:rFonts w:hint="eastAsia" w:ascii="仿宋" w:hAnsi="微软雅黑" w:eastAsia="仿宋"/>
          <w:sz w:val="28"/>
          <w:szCs w:val="28"/>
          <w:highlight w:val="none"/>
        </w:rPr>
        <w:t>单位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医疗</w:t>
      </w:r>
      <w:r>
        <w:rPr>
          <w:rFonts w:hint="eastAsia" w:ascii="仿宋" w:hAnsi="微软雅黑" w:eastAsia="仿宋"/>
          <w:sz w:val="28"/>
          <w:szCs w:val="28"/>
          <w:highlight w:val="none"/>
        </w:rPr>
        <w:t>保险缴费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；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仿宋" w:hAnsi="微软雅黑" w:eastAsia="仿宋"/>
          <w:sz w:val="28"/>
          <w:szCs w:val="28"/>
          <w:highlight w:val="none"/>
        </w:rPr>
        <w:t>卫生健康支出（类）行政事业单位医疗（款）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事业</w:t>
      </w:r>
      <w:r>
        <w:rPr>
          <w:rFonts w:hint="eastAsia" w:ascii="仿宋" w:hAnsi="微软雅黑" w:eastAsia="仿宋"/>
          <w:sz w:val="28"/>
          <w:szCs w:val="28"/>
          <w:highlight w:val="none"/>
        </w:rPr>
        <w:t>单位医疗（项）: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11.3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减少0.83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下降6.84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%，主要原因是：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人员减少人员所以减少</w:t>
      </w:r>
      <w:r>
        <w:rPr>
          <w:rFonts w:hint="eastAsia" w:ascii="仿宋" w:hAnsi="微软雅黑" w:eastAsia="仿宋"/>
          <w:sz w:val="28"/>
          <w:szCs w:val="28"/>
          <w:highlight w:val="none"/>
        </w:rPr>
        <w:t>单位职工的事业单位基本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医疗</w:t>
      </w:r>
      <w:r>
        <w:rPr>
          <w:rFonts w:hint="eastAsia" w:ascii="仿宋" w:hAnsi="微软雅黑" w:eastAsia="仿宋"/>
          <w:sz w:val="28"/>
          <w:szCs w:val="28"/>
          <w:highlight w:val="none"/>
        </w:rPr>
        <w:t>保险缴费。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仿宋" w:hAnsi="微软雅黑" w:eastAsia="仿宋"/>
          <w:sz w:val="28"/>
          <w:szCs w:val="28"/>
          <w:highlight w:val="none"/>
        </w:rPr>
        <w:t>卫生健康支出（类）行政事业单位医疗（款）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公务员医疗补助（项）：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9.64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增加4.23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增长78.19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%，主要原因是：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公务员医疗补助保险缴费比例上调所以增加</w:t>
      </w:r>
      <w:r>
        <w:rPr>
          <w:rFonts w:hint="eastAsia" w:ascii="仿宋" w:hAnsi="微软雅黑" w:eastAsia="仿宋"/>
          <w:sz w:val="28"/>
          <w:szCs w:val="28"/>
          <w:highlight w:val="none"/>
        </w:rPr>
        <w:t>单位职工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医疗保险补助；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highlight w:val="none"/>
          <w:lang w:val="en-US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9.</w:t>
      </w:r>
      <w:r>
        <w:rPr>
          <w:rFonts w:hint="eastAsia" w:ascii="仿宋" w:hAnsi="微软雅黑" w:eastAsia="仿宋"/>
          <w:sz w:val="28"/>
          <w:szCs w:val="28"/>
          <w:highlight w:val="none"/>
        </w:rPr>
        <w:t>卫生健康支出（类）行政事业单位医疗（款）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其他行政事业单位医疗支出（项）：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0.24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增加0.09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增长60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%，主要原因是：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大病保险缴费比例上调所以增加</w:t>
      </w:r>
      <w:r>
        <w:rPr>
          <w:rFonts w:hint="eastAsia" w:ascii="仿宋" w:hAnsi="微软雅黑" w:eastAsia="仿宋"/>
          <w:sz w:val="28"/>
          <w:szCs w:val="28"/>
          <w:highlight w:val="none"/>
        </w:rPr>
        <w:t>单位职工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大病保险。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" w:hAnsi="微软雅黑" w:eastAsia="仿宋"/>
          <w:sz w:val="28"/>
          <w:szCs w:val="28"/>
          <w:highlight w:val="none"/>
        </w:rPr>
        <w:t>.住房保障支出（类）住房改革支出（款）住房公积金（项）: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预算数为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31.93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减少0.86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下降2.62</w:t>
      </w:r>
      <w:r>
        <w:rPr>
          <w:rFonts w:hint="eastAsia" w:ascii="仿宋" w:hAnsi="微软雅黑" w:eastAsia="仿宋"/>
          <w:sz w:val="28"/>
          <w:szCs w:val="28"/>
          <w:highlight w:val="none"/>
        </w:rPr>
        <w:t>%，主要原因是：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人员减少人员所以减少</w:t>
      </w:r>
      <w:r>
        <w:rPr>
          <w:rFonts w:hint="eastAsia" w:ascii="仿宋" w:hAnsi="微软雅黑" w:eastAsia="仿宋"/>
          <w:sz w:val="28"/>
          <w:szCs w:val="28"/>
          <w:highlight w:val="none"/>
        </w:rPr>
        <w:t>单位职工的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公积金</w:t>
      </w:r>
      <w:r>
        <w:rPr>
          <w:rFonts w:hint="eastAsia" w:ascii="仿宋" w:hAnsi="微软雅黑" w:eastAsia="仿宋"/>
          <w:sz w:val="28"/>
          <w:szCs w:val="28"/>
          <w:highlight w:val="none"/>
        </w:rPr>
        <w:t>缴费。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</w:rPr>
      </w:pPr>
      <w:r>
        <w:rPr>
          <w:rFonts w:hint="eastAsia" w:ascii="仿宋" w:hAnsi="华文楷体" w:eastAsia="仿宋"/>
          <w:sz w:val="28"/>
          <w:szCs w:val="28"/>
          <w:highlight w:val="none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</w:rPr>
        <w:t>年一般公共预算基本支出情况说明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年一般公共预算基本支出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540.9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 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人员经费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372.83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奖励金、其他对个人和家庭的补助等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公用经费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168.07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万元，主要包括：办公费、印刷费、水费、电费、邮电费、取暖费、差旅费、维修（护）费、公务接待费、劳务费、工会经费、福利费、公务用车运行维护费、其他交通费用。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</w:rPr>
      </w:pPr>
      <w:r>
        <w:rPr>
          <w:rFonts w:hint="eastAsia" w:ascii="仿宋" w:hAnsi="华文楷体" w:eastAsia="仿宋"/>
          <w:sz w:val="28"/>
          <w:szCs w:val="28"/>
          <w:highlight w:val="none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</w:rPr>
        <w:t>年一般公共预算项目支出情况说明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微软雅黑" w:eastAsia="仿宋"/>
          <w:sz w:val="28"/>
          <w:szCs w:val="28"/>
          <w:highlight w:val="none"/>
        </w:rPr>
        <w:t>项目名称：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综合办公楼及县委专班运转经费</w:t>
      </w:r>
      <w:r>
        <w:rPr>
          <w:rFonts w:hint="eastAsia" w:ascii="仿宋" w:hAnsi="微软雅黑" w:eastAsia="仿宋"/>
          <w:sz w:val="28"/>
          <w:szCs w:val="28"/>
          <w:highlight w:val="none"/>
        </w:rPr>
        <w:t>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非定额）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项目设立的政策依据：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呼财预字【2025】5号呼图壁县委第一会议纪要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预算安排规模：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50万元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项目承担单位：中共呼图壁县委员会政法委员会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资金分配情况：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用于车辆及职工食堂的日常开销等</w:t>
      </w:r>
      <w:r>
        <w:rPr>
          <w:rFonts w:hint="eastAsia" w:ascii="仿宋" w:hAnsi="微软雅黑" w:eastAsia="仿宋"/>
          <w:sz w:val="28"/>
          <w:szCs w:val="28"/>
          <w:highlight w:val="none"/>
        </w:rPr>
        <w:t>办公费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12.86万元</w:t>
      </w:r>
      <w:r>
        <w:rPr>
          <w:rFonts w:hint="eastAsia" w:ascii="仿宋" w:hAnsi="微软雅黑" w:eastAsia="仿宋"/>
          <w:sz w:val="28"/>
          <w:szCs w:val="28"/>
          <w:highlight w:val="none"/>
        </w:rPr>
        <w:t>、印刷费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2万</w:t>
      </w:r>
      <w:r>
        <w:rPr>
          <w:rFonts w:hint="eastAsia" w:ascii="仿宋" w:hAnsi="微软雅黑" w:eastAsia="仿宋"/>
          <w:sz w:val="28"/>
          <w:szCs w:val="28"/>
          <w:highlight w:val="none"/>
        </w:rPr>
        <w:t>、水费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0.15万元</w:t>
      </w:r>
      <w:r>
        <w:rPr>
          <w:rFonts w:hint="eastAsia" w:ascii="仿宋" w:hAnsi="微软雅黑" w:eastAsia="仿宋"/>
          <w:sz w:val="28"/>
          <w:szCs w:val="28"/>
          <w:highlight w:val="none"/>
        </w:rPr>
        <w:t>、电费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10.36万元</w:t>
      </w:r>
      <w:r>
        <w:rPr>
          <w:rFonts w:hint="eastAsia" w:ascii="仿宋" w:hAnsi="微软雅黑" w:eastAsia="仿宋"/>
          <w:sz w:val="28"/>
          <w:szCs w:val="28"/>
          <w:highlight w:val="none"/>
        </w:rPr>
        <w:t>、邮电费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1.6万元</w:t>
      </w:r>
      <w:r>
        <w:rPr>
          <w:rFonts w:hint="eastAsia" w:ascii="仿宋" w:hAnsi="微软雅黑" w:eastAsia="仿宋"/>
          <w:sz w:val="28"/>
          <w:szCs w:val="28"/>
          <w:highlight w:val="none"/>
        </w:rPr>
        <w:t>、差旅费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4.1万元</w:t>
      </w:r>
      <w:r>
        <w:rPr>
          <w:rFonts w:hint="eastAsia" w:ascii="仿宋" w:hAnsi="微软雅黑" w:eastAsia="仿宋"/>
          <w:sz w:val="28"/>
          <w:szCs w:val="28"/>
          <w:highlight w:val="none"/>
        </w:rPr>
        <w:t>、维修（护）费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10万元</w:t>
      </w:r>
      <w:r>
        <w:rPr>
          <w:rFonts w:hint="eastAsia" w:ascii="仿宋" w:hAnsi="微软雅黑" w:eastAsia="仿宋"/>
          <w:sz w:val="28"/>
          <w:szCs w:val="28"/>
          <w:highlight w:val="none"/>
        </w:rPr>
        <w:t>、公务用车运行维护费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2.3万元</w:t>
      </w:r>
      <w:r>
        <w:rPr>
          <w:rFonts w:hint="eastAsia" w:ascii="仿宋" w:hAnsi="微软雅黑" w:eastAsia="仿宋"/>
          <w:sz w:val="28"/>
          <w:szCs w:val="28"/>
          <w:highlight w:val="none"/>
        </w:rPr>
        <w:t>、其他交通费用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6.63万元</w:t>
      </w:r>
      <w:r>
        <w:rPr>
          <w:rFonts w:hint="eastAsia" w:ascii="仿宋" w:hAnsi="微软雅黑" w:eastAsia="仿宋"/>
          <w:sz w:val="28"/>
          <w:szCs w:val="28"/>
          <w:highlight w:val="none"/>
        </w:rPr>
        <w:t>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执行时间：2025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年1月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1日</w:t>
      </w:r>
      <w:r>
        <w:rPr>
          <w:rFonts w:hint="eastAsia" w:ascii="仿宋" w:hAnsi="微软雅黑" w:eastAsia="仿宋"/>
          <w:sz w:val="28"/>
          <w:szCs w:val="28"/>
          <w:highlight w:val="none"/>
        </w:rPr>
        <w:t>-2025年12月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微软雅黑" w:eastAsia="仿宋"/>
          <w:sz w:val="28"/>
          <w:szCs w:val="28"/>
          <w:highlight w:val="none"/>
        </w:rPr>
        <w:t>项目名称：全县接入互联网通讯费（2025年非定额）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设立的政策依据：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呼财预字【2025】5号呼图壁县委第一会议纪要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预算安排规模：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960万元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项目承担单位：中共呼图壁县委员会政法委员会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560" w:firstLineChars="200"/>
        <w:jc w:val="left"/>
        <w:textAlignment w:val="auto"/>
        <w:outlineLvl w:val="9"/>
        <w:rPr>
          <w:rFonts w:hint="default" w:ascii="仿宋" w:hAnsi="微软雅黑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资金分</w:t>
      </w:r>
      <w:r>
        <w:rPr>
          <w:rFonts w:hint="eastAsia" w:ascii="仿宋" w:hAnsi="微软雅黑" w:eastAsia="仿宋" w:cs="Times New Roman"/>
          <w:kern w:val="2"/>
          <w:sz w:val="28"/>
          <w:szCs w:val="28"/>
          <w:highlight w:val="none"/>
          <w:lang w:val="en-US" w:eastAsia="zh-CN" w:bidi="ar-SA"/>
        </w:rPr>
        <w:t>配情况：电信网络服务费50*12=600万元；联通网络服务费10*12=120万元；移动网络服务费20*12=240万元。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资金执行时间：2025年1月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1日</w:t>
      </w:r>
      <w:r>
        <w:rPr>
          <w:rFonts w:hint="eastAsia" w:ascii="仿宋" w:hAnsi="微软雅黑" w:eastAsia="仿宋"/>
          <w:sz w:val="28"/>
          <w:szCs w:val="28"/>
          <w:highlight w:val="none"/>
        </w:rPr>
        <w:t>-2025年12月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31日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微软雅黑" w:eastAsia="仿宋"/>
          <w:sz w:val="28"/>
          <w:szCs w:val="28"/>
          <w:highlight w:val="none"/>
        </w:rPr>
        <w:t>项目名称：城镇社区网格工作经费（2025年非定额）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设立的政策依据：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呼财预字【2025】5号呼图壁县委第一会议纪要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预算安排规模：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53万元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项目承担单位：中共呼图壁县委员会政法委员会</w:t>
      </w:r>
    </w:p>
    <w:p>
      <w:pPr>
        <w:spacing w:line="540" w:lineRule="exact"/>
        <w:ind w:firstLine="630"/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资金分配情况：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用于各乡镇网格打造及运行，其中呼图壁镇20万元、二十里店镇7万元、石梯子乡2万元、园户村镇9万元、五工台镇6万元、大丰镇5万元、雀尓沟镇3万元。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资金执行时间：2025年1月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1日</w:t>
      </w:r>
      <w:r>
        <w:rPr>
          <w:rFonts w:hint="eastAsia" w:ascii="仿宋" w:hAnsi="微软雅黑" w:eastAsia="仿宋"/>
          <w:sz w:val="28"/>
          <w:szCs w:val="28"/>
          <w:highlight w:val="none"/>
        </w:rPr>
        <w:t>-2025年12月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31日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</w:rPr>
      </w:pPr>
      <w:r>
        <w:rPr>
          <w:rFonts w:hint="eastAsia" w:ascii="仿宋" w:hAnsi="华文楷体" w:eastAsia="仿宋"/>
          <w:sz w:val="28"/>
          <w:szCs w:val="28"/>
          <w:highlight w:val="none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</w:rPr>
        <w:t>年政府性基金预算拨款情况说明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年没有使用政府性基金预算拨款安排的支出，政府性基金预算支出情况表为空表。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  <w:t>年国有资本经营预算拨款情况说明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年没有使用国有资本经营预算拨款安排的支出，国有资本经营预算支出情况表为空表。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  <w:t>年财政拨款“三公”经费预算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微软雅黑" w:eastAsia="仿宋"/>
          <w:sz w:val="28"/>
          <w:szCs w:val="28"/>
          <w:highlight w:val="none"/>
        </w:rPr>
        <w:t>“三公”经费数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为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万元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，其中：因公出国（境）费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万元，公务用车购置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万元，公务用车运行费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5.5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万元，公务接待费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0.5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微软雅黑" w:eastAsia="仿宋"/>
          <w:sz w:val="28"/>
          <w:szCs w:val="28"/>
          <w:highlight w:val="none"/>
        </w:rPr>
        <w:t>“三公”经费比上年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预算</w:t>
      </w:r>
      <w:r>
        <w:rPr>
          <w:rFonts w:hint="eastAsia" w:ascii="仿宋" w:hAnsi="微软雅黑" w:eastAsia="仿宋"/>
          <w:sz w:val="28"/>
          <w:szCs w:val="28"/>
          <w:highlight w:val="none"/>
        </w:rPr>
        <w:t>减少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2.1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下降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25.93%，</w:t>
      </w:r>
      <w:r>
        <w:rPr>
          <w:rFonts w:hint="eastAsia" w:ascii="仿宋" w:hAnsi="微软雅黑" w:eastAsia="仿宋"/>
          <w:sz w:val="28"/>
          <w:szCs w:val="28"/>
          <w:highlight w:val="none"/>
        </w:rPr>
        <w:t>其中：因公出国（境）费增加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增长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0%，</w:t>
      </w:r>
      <w:r>
        <w:rPr>
          <w:rFonts w:hint="eastAsia" w:ascii="仿宋" w:hAnsi="微软雅黑" w:eastAsia="仿宋"/>
          <w:sz w:val="28"/>
          <w:szCs w:val="28"/>
          <w:highlight w:val="none"/>
        </w:rPr>
        <w:t>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2024年、2025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  <w:highlight w:val="none"/>
        </w:rPr>
        <w:t>未安排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仿宋" w:hAnsi="微软雅黑" w:eastAsia="仿宋"/>
          <w:sz w:val="28"/>
          <w:szCs w:val="28"/>
          <w:highlight w:val="none"/>
        </w:rPr>
        <w:t>公务用车购置费增加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，增长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0%，</w:t>
      </w:r>
      <w:r>
        <w:rPr>
          <w:rFonts w:hint="eastAsia" w:ascii="仿宋" w:hAnsi="微软雅黑" w:eastAsia="仿宋"/>
          <w:sz w:val="28"/>
          <w:szCs w:val="28"/>
          <w:highlight w:val="none"/>
        </w:rPr>
        <w:t>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2024年、2025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  <w:highlight w:val="none"/>
        </w:rPr>
        <w:t>未安排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；</w:t>
      </w:r>
      <w:r>
        <w:rPr>
          <w:rFonts w:hint="eastAsia" w:ascii="仿宋" w:hAnsi="微软雅黑" w:eastAsia="仿宋"/>
          <w:sz w:val="28"/>
          <w:szCs w:val="28"/>
          <w:highlight w:val="none"/>
        </w:rPr>
        <w:t>公务用车运行费减少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2.2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下降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28.57%，</w:t>
      </w:r>
      <w:r>
        <w:rPr>
          <w:rFonts w:hint="eastAsia" w:ascii="仿宋" w:hAnsi="微软雅黑" w:eastAsia="仿宋"/>
          <w:sz w:val="28"/>
          <w:szCs w:val="28"/>
          <w:highlight w:val="none"/>
        </w:rPr>
        <w:t>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2024年报废1辆车</w:t>
      </w:r>
      <w:r>
        <w:rPr>
          <w:rFonts w:hint="eastAsia" w:ascii="仿宋" w:hAnsi="微软雅黑" w:eastAsia="仿宋"/>
          <w:sz w:val="28"/>
          <w:szCs w:val="28"/>
          <w:highlight w:val="none"/>
        </w:rPr>
        <w:t>公务用车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导致本年车辆</w:t>
      </w:r>
      <w:r>
        <w:rPr>
          <w:rFonts w:hint="eastAsia" w:ascii="仿宋" w:hAnsi="微软雅黑" w:eastAsia="仿宋"/>
          <w:sz w:val="28"/>
          <w:szCs w:val="28"/>
          <w:highlight w:val="none"/>
        </w:rPr>
        <w:t>运行费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较上年减少</w:t>
      </w:r>
      <w:r>
        <w:rPr>
          <w:rFonts w:hint="eastAsia" w:ascii="仿宋" w:hAnsi="微软雅黑" w:eastAsia="仿宋"/>
          <w:sz w:val="28"/>
          <w:szCs w:val="28"/>
          <w:highlight w:val="none"/>
        </w:rPr>
        <w:t>；公务接待费增加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0.1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增长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16.67%，</w:t>
      </w:r>
      <w:r>
        <w:rPr>
          <w:rFonts w:hint="eastAsia" w:ascii="仿宋" w:hAnsi="微软雅黑" w:eastAsia="仿宋"/>
          <w:sz w:val="28"/>
          <w:szCs w:val="28"/>
          <w:highlight w:val="none"/>
        </w:rPr>
        <w:t>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业务活动有所增加所以公务接待费有所增长</w:t>
      </w:r>
      <w:r>
        <w:rPr>
          <w:rFonts w:hint="eastAsia" w:ascii="仿宋" w:hAnsi="微软雅黑" w:eastAsia="仿宋"/>
          <w:sz w:val="28"/>
          <w:szCs w:val="28"/>
          <w:highlight w:val="none"/>
        </w:rPr>
        <w:t>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  <w:t>关于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  <w:t>年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CN"/>
        </w:rPr>
        <w:t>上年结转结余</w:t>
      </w:r>
      <w:r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  <w:t>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中共呼图壁县委员会政法委员会2025年上年结转结余10万元，包括：财政拨款10万元，非财政拨款0万元，</w:t>
      </w:r>
      <w:r>
        <w:rPr>
          <w:rFonts w:hint="eastAsia" w:ascii="仿宋" w:hAnsi="微软雅黑" w:eastAsia="仿宋"/>
          <w:sz w:val="28"/>
          <w:szCs w:val="28"/>
          <w:highlight w:val="none"/>
        </w:rPr>
        <w:t>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1.呼图壁县2025年为民办实事经费（项目）10万元，主要用于：村级访贫问苦、困难群众危房修缮、慰问困难群众及老党员等。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华文楷体" w:eastAsia="仿宋"/>
          <w:sz w:val="28"/>
          <w:szCs w:val="28"/>
          <w:highlight w:val="none"/>
          <w:lang w:val="en-US" w:eastAsia="zh-Hans"/>
        </w:rPr>
        <w:t>其他重要事项的情况说明</w:t>
      </w:r>
    </w:p>
    <w:p>
      <w:pPr>
        <w:pStyle w:val="5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楷体" w:eastAsia="楷体"/>
          <w:sz w:val="28"/>
          <w:szCs w:val="28"/>
          <w:highlight w:val="none"/>
          <w:lang w:val="en-US" w:eastAsia="zh-CN"/>
        </w:rPr>
      </w:pPr>
      <w:r>
        <w:rPr>
          <w:rFonts w:hint="eastAsia" w:ascii="楷体" w:eastAsia="楷体"/>
          <w:sz w:val="28"/>
          <w:szCs w:val="28"/>
          <w:highlight w:val="none"/>
          <w:lang w:val="en-US" w:eastAsia="zh-CN"/>
        </w:rPr>
        <w:t>单位</w:t>
      </w:r>
      <w:r>
        <w:rPr>
          <w:rFonts w:hint="eastAsia" w:ascii="楷体" w:eastAsia="楷体"/>
          <w:sz w:val="28"/>
          <w:szCs w:val="28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中共呼图壁县委员会政法委员会2025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年的机关运行经费财政拨款预算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168.07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万元，比上年预算增加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142.81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万元，增长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565.26</w:t>
      </w:r>
      <w:r>
        <w:rPr>
          <w:rFonts w:hint="eastAsia" w:ascii="仿宋" w:hAnsi="微软雅黑" w:eastAsia="仿宋"/>
          <w:sz w:val="28"/>
          <w:szCs w:val="28"/>
          <w:highlight w:val="none"/>
        </w:rPr>
        <w:t>%。主要原因是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上年度编制外人员工资按照人员经费统计，本年度按照公用经费-劳务费统计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pStyle w:val="5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楷体" w:eastAsia="楷体"/>
          <w:sz w:val="28"/>
          <w:szCs w:val="28"/>
          <w:highlight w:val="none"/>
        </w:rPr>
      </w:pPr>
      <w:r>
        <w:rPr>
          <w:rFonts w:hint="eastAsia" w:ascii="楷体" w:eastAsia="楷体"/>
          <w:sz w:val="28"/>
          <w:szCs w:val="28"/>
          <w:highlight w:val="none"/>
        </w:rPr>
        <w:t>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202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部门</w:t>
      </w:r>
      <w:r>
        <w:rPr>
          <w:rFonts w:hint="eastAsia" w:ascii="仿宋" w:hAnsi="微软雅黑" w:eastAsia="仿宋"/>
          <w:sz w:val="28"/>
          <w:szCs w:val="28"/>
          <w:highlight w:val="none"/>
        </w:rPr>
        <w:t>政府采购预算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1055.47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万元，其中：政府采购货物预算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28.59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万元，政府采购工程预算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万元，政府采购服务预算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1026.88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  <w:lang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202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部门</w:t>
      </w:r>
      <w:r>
        <w:rPr>
          <w:rFonts w:hint="eastAsia" w:ascii="仿宋" w:hAnsi="微软雅黑" w:eastAsia="仿宋"/>
          <w:sz w:val="28"/>
          <w:szCs w:val="28"/>
          <w:highlight w:val="none"/>
        </w:rPr>
        <w:t>面向中小企业预留政府采购项目预算金额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 xml:space="preserve"> 1047.59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小微</w:t>
      </w:r>
      <w:r>
        <w:rPr>
          <w:rFonts w:hint="eastAsia" w:ascii="仿宋" w:hAnsi="微软雅黑" w:eastAsia="仿宋"/>
          <w:sz w:val="28"/>
          <w:szCs w:val="28"/>
          <w:highlight w:val="none"/>
        </w:rPr>
        <w:t>企业预留政府采购项目预算金额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1047.59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。</w:t>
      </w:r>
    </w:p>
    <w:p>
      <w:pPr>
        <w:pStyle w:val="5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楷体" w:eastAsia="楷体"/>
          <w:sz w:val="28"/>
          <w:szCs w:val="28"/>
          <w:highlight w:val="none"/>
        </w:rPr>
      </w:pPr>
      <w:r>
        <w:rPr>
          <w:rFonts w:hint="eastAsia" w:ascii="楷体" w:eastAsia="楷体"/>
          <w:sz w:val="28"/>
          <w:szCs w:val="28"/>
          <w:highlight w:val="none"/>
        </w:rPr>
        <w:t>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截至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2025年</w:t>
      </w:r>
      <w:r>
        <w:rPr>
          <w:rFonts w:hint="eastAsia" w:ascii="仿宋" w:hAnsi="微软雅黑" w:eastAsia="仿宋"/>
          <w:sz w:val="28"/>
          <w:szCs w:val="28"/>
          <w:highlight w:val="none"/>
        </w:rPr>
        <w:t>底，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</w:t>
      </w:r>
      <w:r>
        <w:rPr>
          <w:rFonts w:hint="eastAsia" w:ascii="仿宋" w:hAnsi="微软雅黑" w:eastAsia="仿宋"/>
          <w:sz w:val="28"/>
          <w:szCs w:val="28"/>
          <w:highlight w:val="none"/>
        </w:rPr>
        <w:t>占用使用国有资产总体情况为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1.房屋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平方米，价值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2.车辆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辆，价值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15.5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万元；其中：一般公务用车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微软雅黑" w:eastAsia="仿宋"/>
          <w:sz w:val="28"/>
          <w:szCs w:val="28"/>
          <w:highlight w:val="none"/>
        </w:rPr>
        <w:t>辆，价值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15.5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万元；执法执勤用车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辆，价值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万元；其他车辆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辆，价值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3.办公家具价值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82.16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4.其他资产价值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2578.64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部门</w:t>
      </w: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价值50万元以上大型设备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</w:rPr>
        <w:t>套，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部门</w:t>
      </w:r>
      <w:r>
        <w:rPr>
          <w:rFonts w:hint="eastAsia" w:ascii="仿宋" w:hAnsi="微软雅黑" w:eastAsia="仿宋"/>
          <w:sz w:val="28"/>
          <w:szCs w:val="28"/>
          <w:highlight w:val="none"/>
        </w:rPr>
        <w:t>价值100万元以上大型设备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微软雅黑" w:eastAsia="仿宋"/>
          <w:sz w:val="28"/>
          <w:szCs w:val="28"/>
          <w:highlight w:val="none"/>
        </w:rPr>
        <w:t>套。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</w:rPr>
        <w:t>年部门预算未安排购置车辆经费，安排购置50万元以上大型设备0台，部门价值100万元以上大型设备0台。</w:t>
      </w:r>
    </w:p>
    <w:p>
      <w:pPr>
        <w:pStyle w:val="5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  <w:highlight w:val="none"/>
          <w:lang w:val="en-US" w:eastAsia="zh-CN"/>
        </w:rPr>
      </w:pPr>
      <w:r>
        <w:rPr>
          <w:rFonts w:hint="eastAsia" w:ascii="楷体" w:eastAsia="楷体"/>
          <w:sz w:val="28"/>
          <w:szCs w:val="28"/>
          <w:highlight w:val="none"/>
        </w:rPr>
        <w:t>预算绩效情况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</w:pPr>
      <w:bookmarkStart w:id="0" w:name="OLE_LINK1"/>
      <w:r>
        <w:rPr>
          <w:rFonts w:hint="default" w:ascii="仿宋" w:hAnsi="微软雅黑" w:eastAsia="仿宋"/>
          <w:sz w:val="28"/>
          <w:szCs w:val="28"/>
          <w:highlight w:val="none"/>
        </w:rPr>
        <w:t>202</w:t>
      </w:r>
      <w:r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年，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本部门</w:t>
      </w:r>
      <w:r>
        <w:rPr>
          <w:rFonts w:hint="eastAsia" w:ascii="仿宋" w:hAnsi="微软雅黑" w:eastAsia="仿宋"/>
          <w:sz w:val="28"/>
          <w:szCs w:val="28"/>
          <w:highlight w:val="none"/>
        </w:rPr>
        <w:t>预算绩效管理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整体预算绩效目标1个，涉及预算金额1834.27万元；当年预算安排项目共3个，其中: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微软雅黑" w:eastAsia="仿宋"/>
          <w:sz w:val="28"/>
          <w:szCs w:val="28"/>
          <w:highlight w:val="none"/>
        </w:rPr>
        <w:t>项目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涉及预算金额1063万元；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非财政拨款项目</w:t>
      </w:r>
      <w:r>
        <w:rPr>
          <w:rFonts w:hint="eastAsia" w:ascii="仿宋" w:hAnsi="微软雅黑" w:eastAsia="仿宋"/>
          <w:sz w:val="28"/>
          <w:szCs w:val="28"/>
          <w:highlight w:val="none"/>
        </w:rPr>
        <w:t>涉及预算金额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万元。具体情况见下表：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微软雅黑" w:eastAsia="仿宋"/>
          <w:b/>
          <w:bCs/>
          <w:sz w:val="28"/>
          <w:szCs w:val="28"/>
          <w:highlight w:val="none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pStyle w:val="2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pStyle w:val="2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pStyle w:val="2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pStyle w:val="2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pgSz w:w="11906" w:h="16838"/>
          <w:pgMar w:top="1043" w:right="1800" w:bottom="873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type="lines" w:linePitch="312" w:charSpace="0"/>
        </w:sectPr>
      </w:pPr>
    </w:p>
    <w:tbl>
      <w:tblPr>
        <w:tblStyle w:val="14"/>
        <w:tblpPr w:leftFromText="180" w:rightFromText="180" w:vertAnchor="text" w:horzAnchor="page" w:tblpX="1429" w:tblpY="-11195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" w:hAnsi="Calibri" w:eastAsia="仿宋"/>
                <w:b/>
                <w:sz w:val="28"/>
                <w:szCs w:val="28"/>
                <w:highlight w:val="none"/>
                <w:lang w:val="en-US" w:eastAsia="zh-CN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" w:hAnsi="Calibri" w:eastAsia="仿宋"/>
                <w:sz w:val="18"/>
                <w:szCs w:val="18"/>
                <w:highlight w:val="none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部门（单位）名称（盖章）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中共呼图壁县委员会政法委员会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部门（单位）联系人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王锋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4508610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color w:val="000000"/>
                <w:sz w:val="18"/>
                <w:szCs w:val="18"/>
                <w:highlight w:val="none"/>
              </w:rPr>
              <w:t>坚持以习近平新时代中国特色社会主义思想为指导，全面贯彻党的二十大精神，贯彻落实习近平总书记视察新疆重要讲话重要指示精神，深入落实新时代党的建设总要求和新时代党的组织路线，完整准确贯彻新时代党的治疆方略，聚焦社会稳定和长治久安总目标，坚持和加强党的全面领导，认真落实中央、区、州、县党委决定以及州党委政法委的工作要求，研究协调政法单位之间、政法单位和有关部门之间有关重大事项，统一政法单位思想和行动等各项工作，在推进长治久安的根本性、基础性、长远性工作上取得更明显的实效，不断提高政法工作质量，为全面建设社会主义现代化国家开好局起好步、在新征程上建设美好新疆提供坚强的政法保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1613.9</w:t>
            </w:r>
            <w:bookmarkStart w:id="1" w:name="_GoBack"/>
            <w:bookmarkEnd w:id="1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220.37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履职效能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政治轮训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&gt;=1期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昌吉州2024年度重点工作考核细则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开展专项教育宣传活动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&gt;=3次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昌吉州2024年度重点工作考核细则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开展铁路安全进校园活动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&gt;=2次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昌吉州2024年度重点工作考核细则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开展平安建设和网格条例培训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&gt;=2次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昌吉州2024年度重点工作考核细则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</w:tbl>
    <w:p>
      <w:pPr>
        <w:pStyle w:val="2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pStyle w:val="2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pStyle w:val="2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p>
      <w:pPr>
        <w:pStyle w:val="2"/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</w:pPr>
    </w:p>
    <w:bookmarkEnd w:id="0"/>
    <w:tbl>
      <w:tblPr>
        <w:tblStyle w:val="14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912"/>
        <w:gridCol w:w="912"/>
        <w:gridCol w:w="912"/>
        <w:gridCol w:w="912"/>
        <w:gridCol w:w="912"/>
        <w:gridCol w:w="912"/>
        <w:gridCol w:w="912"/>
        <w:gridCol w:w="19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891" w:firstLineChars="90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092" w:firstLineChars="110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Calibri" w:eastAsia="仿宋"/>
                <w:b/>
                <w:sz w:val="28"/>
                <w:szCs w:val="28"/>
                <w:highlight w:val="none"/>
                <w:lang w:val="en-US" w:eastAsia="zh-CN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仿宋" w:hAnsi="Calibri" w:eastAsia="仿宋"/>
                <w:sz w:val="18"/>
                <w:szCs w:val="18"/>
                <w:highlight w:val="none"/>
                <w:lang w:val="en-US" w:eastAsia="zh-CN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预算单位</w:t>
            </w:r>
          </w:p>
        </w:tc>
        <w:tc>
          <w:tcPr>
            <w:tcW w:w="74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中共呼图壁县委员会政法委员会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b/>
                <w:sz w:val="18"/>
                <w:szCs w:val="18"/>
                <w:highlight w:val="none"/>
                <w:lang w:val="en-US" w:eastAsia="zh-CN"/>
              </w:rPr>
              <w:t>项目名称</w:t>
            </w:r>
          </w:p>
        </w:tc>
        <w:tc>
          <w:tcPr>
            <w:tcW w:w="27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</w:t>
            </w: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信联通移动全县接入互联网通讯费</w:t>
            </w:r>
          </w:p>
        </w:tc>
        <w:tc>
          <w:tcPr>
            <w:tcW w:w="1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王峰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960</w:t>
            </w:r>
          </w:p>
        </w:tc>
        <w:tc>
          <w:tcPr>
            <w:tcW w:w="9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960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3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拟投入960万元，为大力推进社会治安防范体系建设，充分发挥科技防范的作用，进一步提高打击、防范各种违法犯罪活动的效能，形成全县综合视频监控平台。保障全县视联网会议系统、平安城市、警务站等网络畅通、设备运行正常。实现社会稳定长治久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产出指标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数量指标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运营商个数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&gt;=3个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=3个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质量指标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网络畅通率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&gt;=100%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=90%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时效指标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保障网络畅通及时率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&gt;=100%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=100%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成本指标</w:t>
            </w:r>
          </w:p>
        </w:tc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经济成本指标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电信费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&lt;=480万元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=480万元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移动费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&lt;=240万元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=240万元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联通费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&lt;=240万元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=240万元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效益指标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社会效益指标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提高群众对网络建设认知度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有效提高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有效提高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按评判等级赋分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群众满意度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&gt;=95%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=90%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满意度赋分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</w:tbl>
    <w:tbl>
      <w:tblPr>
        <w:tblStyle w:val="14"/>
        <w:tblpPr w:leftFromText="180" w:rightFromText="180" w:vertAnchor="text" w:horzAnchor="page" w:tblpX="1112" w:tblpY="200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034"/>
        <w:gridCol w:w="750"/>
        <w:gridCol w:w="919"/>
        <w:gridCol w:w="146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Calibri" w:eastAsia="仿宋"/>
                <w:b/>
                <w:sz w:val="28"/>
                <w:szCs w:val="28"/>
                <w:highlight w:val="none"/>
                <w:lang w:val="en-US" w:eastAsia="zh-CN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仿宋" w:hAnsi="Calibri" w:eastAsia="仿宋"/>
                <w:sz w:val="18"/>
                <w:szCs w:val="18"/>
                <w:highlight w:val="none"/>
                <w:lang w:val="en-US" w:eastAsia="zh-Hans"/>
              </w:rPr>
              <w:t>（</w:t>
            </w:r>
            <w:r>
              <w:rPr>
                <w:rFonts w:hint="default" w:ascii="仿宋" w:hAnsi="Calibri" w:eastAsia="仿宋"/>
                <w:sz w:val="18"/>
                <w:szCs w:val="18"/>
                <w:highlight w:val="none"/>
                <w:lang w:val="en-US" w:eastAsia="zh-Hans"/>
              </w:rPr>
              <w:t>202</w:t>
            </w:r>
            <w:r>
              <w:rPr>
                <w:rFonts w:hint="eastAsia" w:ascii="仿宋" w:hAnsi="Calibri" w:eastAsia="仿宋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Calibri" w:eastAsia="仿宋"/>
                <w:sz w:val="18"/>
                <w:szCs w:val="18"/>
                <w:highlight w:val="none"/>
                <w:lang w:val="en-US" w:eastAsia="zh-Hans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中共呼图壁县委员会政法委员会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2024综合办公楼运转经费项目（非定额）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王锋、何健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50</w:t>
            </w:r>
          </w:p>
        </w:tc>
        <w:tc>
          <w:tcPr>
            <w:tcW w:w="10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综合办公楼水电费、日常维修维护、办公、车辆及职工食堂的日常开销。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产出指标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保障</w:t>
            </w: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办公楼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个数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=</w:t>
            </w: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个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按照正常比例赋分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运转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通畅保障率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=100%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计划标准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按照正常比例赋分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项目完成率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=100%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计划标准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按照正常比例赋分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经费拨付及时率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=100%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按照正常比例赋分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成本指标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运转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成本控制率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&gt;=80%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按照正常比例赋分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提高群众对</w:t>
            </w: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政法委工作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认可度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有效提高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按评判等级赋分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职工</w:t>
            </w: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满意率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&gt;=95%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满意度赋分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tbl>
      <w:tblPr>
        <w:tblStyle w:val="14"/>
        <w:tblpPr w:leftFromText="180" w:rightFromText="180" w:vertAnchor="text" w:horzAnchor="page" w:tblpX="1112" w:tblpY="200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034"/>
        <w:gridCol w:w="750"/>
        <w:gridCol w:w="919"/>
        <w:gridCol w:w="146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中共呼图壁县委员会政法委员会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城镇社区网格工作经费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张涛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53</w:t>
            </w:r>
          </w:p>
        </w:tc>
        <w:tc>
          <w:tcPr>
            <w:tcW w:w="10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保障城镇社区网格工作开展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产出指标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保障城镇社区网格个数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=53个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按照正常比例赋分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网格工作保障率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=100%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按照正常比例赋分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项目完成率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=100%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按照正常比例赋分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经费拨付及时率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&gt;=60%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按照正常比例赋分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成本指标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网格工作成本控制率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&gt;=80%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按照正常比例赋分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提高群众对网格工作认可度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有效提高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按评判等级赋分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群众满意率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&gt;=90%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满意度赋分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pStyle w:val="5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楷体" w:eastAsia="楷体"/>
          <w:sz w:val="28"/>
          <w:szCs w:val="28"/>
          <w:highlight w:val="none"/>
        </w:rPr>
      </w:pPr>
      <w:r>
        <w:rPr>
          <w:rFonts w:hint="eastAsia" w:ascii="楷体" w:eastAsia="楷体"/>
          <w:sz w:val="28"/>
          <w:szCs w:val="28"/>
          <w:highlight w:val="none"/>
        </w:rPr>
        <w:t>其他需说明的事项</w:t>
      </w:r>
    </w:p>
    <w:p>
      <w:pPr>
        <w:ind w:firstLine="560" w:firstLineChars="200"/>
        <w:rPr>
          <w:rFonts w:hint="eastAsia" w:ascii="仿宋" w:hAnsi="微软雅黑" w:eastAsia="仿宋"/>
          <w:sz w:val="28"/>
          <w:szCs w:val="28"/>
          <w:highlight w:val="none"/>
          <w:lang w:eastAsia="zh-CN"/>
        </w:rPr>
      </w:pP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无。</w:t>
      </w:r>
    </w:p>
    <w:p>
      <w:pPr>
        <w:pStyle w:val="2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</w:pPr>
      <w:r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CIDFont+F6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  <w:highlight w:val="none"/>
        </w:rPr>
        <w:t>一、财政拨款：</w:t>
      </w:r>
      <w:r>
        <w:rPr>
          <w:rFonts w:hint="eastAsia" w:ascii="仿宋" w:hAnsi="CIDFont+F6" w:eastAsia="仿宋"/>
          <w:color w:val="000000"/>
          <w:sz w:val="28"/>
          <w:szCs w:val="28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  <w:highlight w:val="none"/>
        </w:rPr>
        <w:t>二、一般公共预算：</w:t>
      </w:r>
      <w:r>
        <w:rPr>
          <w:rFonts w:hint="eastAsia" w:ascii="仿宋" w:hAnsi="微软雅黑" w:eastAsia="仿宋"/>
          <w:sz w:val="28"/>
          <w:szCs w:val="28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  <w:highlight w:val="none"/>
        </w:rPr>
        <w:t>三、财政专户管理资金：</w:t>
      </w:r>
      <w:r>
        <w:rPr>
          <w:rFonts w:hint="eastAsia" w:ascii="仿宋" w:hAnsi="微软雅黑" w:eastAsia="仿宋"/>
          <w:sz w:val="28"/>
          <w:szCs w:val="28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  <w:highlight w:val="none"/>
        </w:rPr>
        <w:t>四、其他资金：</w:t>
      </w:r>
      <w:r>
        <w:rPr>
          <w:rFonts w:hint="eastAsia" w:ascii="仿宋" w:hAnsi="微软雅黑" w:eastAsia="仿宋"/>
          <w:sz w:val="28"/>
          <w:szCs w:val="28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  <w:highlight w:val="none"/>
        </w:rPr>
        <w:t>五、基本支出：</w:t>
      </w:r>
      <w:r>
        <w:rPr>
          <w:rFonts w:hint="eastAsia" w:ascii="仿宋" w:hAnsi="微软雅黑" w:eastAsia="仿宋"/>
          <w:sz w:val="28"/>
          <w:szCs w:val="28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  <w:highlight w:val="none"/>
        </w:rPr>
        <w:t>六、项目支出：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部门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（单位）</w:t>
      </w:r>
      <w:r>
        <w:rPr>
          <w:rFonts w:hint="eastAsia" w:ascii="仿宋" w:hAnsi="微软雅黑" w:eastAsia="仿宋"/>
          <w:sz w:val="28"/>
          <w:szCs w:val="28"/>
          <w:highlight w:val="none"/>
        </w:rPr>
        <w:t>支出预算的组成部分，是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Hans"/>
        </w:rPr>
        <w:t>各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部门</w:t>
      </w:r>
      <w:r>
        <w:rPr>
          <w:rFonts w:hint="eastAsia" w:ascii="仿宋" w:hAnsi="微软雅黑" w:eastAsia="仿宋"/>
          <w:sz w:val="28"/>
          <w:szCs w:val="28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  <w:highlight w:val="none"/>
        </w:rPr>
        <w:t>七、“三公”经费：</w:t>
      </w:r>
      <w:r>
        <w:rPr>
          <w:rFonts w:hint="eastAsia" w:ascii="仿宋" w:hAnsi="微软雅黑" w:eastAsia="仿宋"/>
          <w:sz w:val="28"/>
          <w:szCs w:val="28"/>
          <w:highlight w:val="none"/>
        </w:rPr>
        <w:t>指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部门（单位）</w:t>
      </w:r>
      <w:r>
        <w:rPr>
          <w:rFonts w:hint="eastAsia" w:ascii="仿宋" w:hAnsi="微软雅黑" w:eastAsia="仿宋"/>
          <w:sz w:val="28"/>
          <w:szCs w:val="28"/>
          <w:highlight w:val="none"/>
        </w:rPr>
        <w:t>因公出国（境）费、公务用车购置及运行维护费和公务接待费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微软雅黑" w:eastAsia="仿宋"/>
          <w:sz w:val="28"/>
          <w:szCs w:val="28"/>
          <w:highlight w:val="none"/>
        </w:rPr>
        <w:t>其中</w:t>
      </w:r>
      <w:r>
        <w:rPr>
          <w:rFonts w:hint="eastAsia" w:ascii="仿宋" w:hAnsi="微软雅黑" w:eastAsia="仿宋"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微软雅黑" w:eastAsia="仿宋"/>
          <w:sz w:val="28"/>
          <w:szCs w:val="28"/>
          <w:highlight w:val="none"/>
        </w:rPr>
        <w:t>因公出国（境）费反映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" w:hAnsi="微软雅黑" w:eastAsia="仿宋"/>
          <w:sz w:val="28"/>
          <w:szCs w:val="28"/>
          <w:highlight w:val="none"/>
        </w:rPr>
        <w:t>；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" w:hAnsi="微软雅黑" w:eastAsia="仿宋"/>
          <w:sz w:val="28"/>
          <w:szCs w:val="28"/>
          <w:highlight w:val="none"/>
        </w:rPr>
        <w:t>公务用车运行维护费反映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" w:hAnsi="微软雅黑" w:eastAsia="仿宋"/>
          <w:sz w:val="28"/>
          <w:szCs w:val="28"/>
          <w:highlight w:val="none"/>
        </w:rPr>
        <w:t>；公务接待费反映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机关和参公事业单位</w:t>
      </w:r>
      <w:r>
        <w:rPr>
          <w:rFonts w:hint="eastAsia" w:ascii="仿宋" w:hAnsi="微软雅黑" w:eastAsia="仿宋"/>
          <w:sz w:val="28"/>
          <w:szCs w:val="28"/>
          <w:highlight w:val="none"/>
        </w:rPr>
        <w:t>按规定开支的各类公务接待（含外宾接待）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费用</w:t>
      </w:r>
      <w:r>
        <w:rPr>
          <w:rFonts w:hint="eastAsia" w:ascii="仿宋" w:hAnsi="微软雅黑" w:eastAsia="仿宋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  <w:highlight w:val="none"/>
        </w:rPr>
        <w:t>八、机关运行经费：</w:t>
      </w:r>
      <w:r>
        <w:rPr>
          <w:rFonts w:hint="eastAsia" w:ascii="仿宋" w:hAnsi="微软雅黑" w:eastAsia="仿宋"/>
          <w:sz w:val="28"/>
          <w:szCs w:val="28"/>
          <w:highlight w:val="none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" w:hAnsi="微软雅黑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中共呼图壁县委员会政法委员会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 xml:space="preserve">                                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2025年2</w:t>
      </w:r>
      <w:r>
        <w:rPr>
          <w:rFonts w:hint="eastAsia" w:ascii="仿宋" w:hAnsi="微软雅黑" w:eastAsia="仿宋"/>
          <w:sz w:val="28"/>
          <w:szCs w:val="28"/>
          <w:highlight w:val="none"/>
        </w:rPr>
        <w:t>月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微软雅黑" w:eastAsia="仿宋"/>
          <w:sz w:val="28"/>
          <w:szCs w:val="28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highlight w:val="none"/>
        </w:rPr>
      </w:pPr>
    </w:p>
    <w:sectPr>
      <w:pgSz w:w="11906" w:h="16838"/>
      <w:pgMar w:top="1043" w:right="1800" w:bottom="873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</w:p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</w:p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0"/>
      <w:jc w:val="right"/>
      <w:rPr>
        <w:rFonts w:ascii="宋体" w:hAnsi="宋体" w:eastAsia="宋体"/>
        <w:sz w:val="28"/>
        <w:szCs w:val="28"/>
      </w:rPr>
    </w:pP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72B08"/>
    <w:multiLevelType w:val="multilevel"/>
    <w:tmpl w:val="04272B08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B02679"/>
    <w:multiLevelType w:val="multilevel"/>
    <w:tmpl w:val="7BB02679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0YjQ2NDZjZjY3YmU2MTQwZjdlNTY5Y2M2YmFmYmMifQ=="/>
  </w:docVars>
  <w:rsids>
    <w:rsidRoot w:val="10587512"/>
    <w:rsid w:val="00BE387F"/>
    <w:rsid w:val="00E41A1F"/>
    <w:rsid w:val="017B2F92"/>
    <w:rsid w:val="020E507E"/>
    <w:rsid w:val="02732F8E"/>
    <w:rsid w:val="02CB7F49"/>
    <w:rsid w:val="031E6295"/>
    <w:rsid w:val="037800D1"/>
    <w:rsid w:val="03975602"/>
    <w:rsid w:val="04267087"/>
    <w:rsid w:val="04267B2D"/>
    <w:rsid w:val="04272382"/>
    <w:rsid w:val="042B454C"/>
    <w:rsid w:val="044C330C"/>
    <w:rsid w:val="04C41803"/>
    <w:rsid w:val="05397FD9"/>
    <w:rsid w:val="057A5F58"/>
    <w:rsid w:val="05CA273A"/>
    <w:rsid w:val="062043EB"/>
    <w:rsid w:val="070E6657"/>
    <w:rsid w:val="080E3E4F"/>
    <w:rsid w:val="084451C2"/>
    <w:rsid w:val="08450B28"/>
    <w:rsid w:val="08762705"/>
    <w:rsid w:val="088F5575"/>
    <w:rsid w:val="08E81855"/>
    <w:rsid w:val="093E1110"/>
    <w:rsid w:val="0A4168EC"/>
    <w:rsid w:val="0A9321EC"/>
    <w:rsid w:val="0AD672A7"/>
    <w:rsid w:val="0B247F12"/>
    <w:rsid w:val="0B7C3034"/>
    <w:rsid w:val="0B841FFD"/>
    <w:rsid w:val="0BD56A2F"/>
    <w:rsid w:val="0C0A3890"/>
    <w:rsid w:val="0C2733C6"/>
    <w:rsid w:val="0CD20198"/>
    <w:rsid w:val="0CEC568C"/>
    <w:rsid w:val="0D6E5FD0"/>
    <w:rsid w:val="0E320E7D"/>
    <w:rsid w:val="0E670AC1"/>
    <w:rsid w:val="0E74499B"/>
    <w:rsid w:val="0E9208E7"/>
    <w:rsid w:val="10485577"/>
    <w:rsid w:val="10587512"/>
    <w:rsid w:val="105D0E37"/>
    <w:rsid w:val="10916BDA"/>
    <w:rsid w:val="11036B00"/>
    <w:rsid w:val="11301FEB"/>
    <w:rsid w:val="118B654E"/>
    <w:rsid w:val="11B6451D"/>
    <w:rsid w:val="12194ADA"/>
    <w:rsid w:val="121E62E8"/>
    <w:rsid w:val="12B655CA"/>
    <w:rsid w:val="12C726B6"/>
    <w:rsid w:val="1338615B"/>
    <w:rsid w:val="13C17A80"/>
    <w:rsid w:val="14893601"/>
    <w:rsid w:val="15016082"/>
    <w:rsid w:val="16651109"/>
    <w:rsid w:val="1697741D"/>
    <w:rsid w:val="174A03C5"/>
    <w:rsid w:val="1837038F"/>
    <w:rsid w:val="18500A76"/>
    <w:rsid w:val="196E4768"/>
    <w:rsid w:val="19A215AC"/>
    <w:rsid w:val="1A132B78"/>
    <w:rsid w:val="1AC437A4"/>
    <w:rsid w:val="1B153D26"/>
    <w:rsid w:val="1BEB54C3"/>
    <w:rsid w:val="1C3C6084"/>
    <w:rsid w:val="1C8C02F2"/>
    <w:rsid w:val="1D3E1AFE"/>
    <w:rsid w:val="1E6432D4"/>
    <w:rsid w:val="1E89232D"/>
    <w:rsid w:val="1EB61656"/>
    <w:rsid w:val="1F3D659B"/>
    <w:rsid w:val="201C2A95"/>
    <w:rsid w:val="20407429"/>
    <w:rsid w:val="20CF3CE4"/>
    <w:rsid w:val="20DD55C0"/>
    <w:rsid w:val="216458BF"/>
    <w:rsid w:val="21F57325"/>
    <w:rsid w:val="22922CB8"/>
    <w:rsid w:val="22DB78DD"/>
    <w:rsid w:val="23A02C04"/>
    <w:rsid w:val="244D65B8"/>
    <w:rsid w:val="2492221D"/>
    <w:rsid w:val="24926EAE"/>
    <w:rsid w:val="24B42D8E"/>
    <w:rsid w:val="250855AF"/>
    <w:rsid w:val="258B383C"/>
    <w:rsid w:val="263B7010"/>
    <w:rsid w:val="26832765"/>
    <w:rsid w:val="26B4291F"/>
    <w:rsid w:val="26BD282A"/>
    <w:rsid w:val="26BD488E"/>
    <w:rsid w:val="26E769FA"/>
    <w:rsid w:val="28513ECB"/>
    <w:rsid w:val="285D36CF"/>
    <w:rsid w:val="286D65BC"/>
    <w:rsid w:val="28D9041B"/>
    <w:rsid w:val="293B2E83"/>
    <w:rsid w:val="2AFC4894"/>
    <w:rsid w:val="2B3A05DE"/>
    <w:rsid w:val="2B6901C6"/>
    <w:rsid w:val="2BDC7813"/>
    <w:rsid w:val="2C2A2BEB"/>
    <w:rsid w:val="2C6F1C50"/>
    <w:rsid w:val="2D480265"/>
    <w:rsid w:val="2D977453"/>
    <w:rsid w:val="2E2943BA"/>
    <w:rsid w:val="2EEF10D5"/>
    <w:rsid w:val="2EF22236"/>
    <w:rsid w:val="2FED29FE"/>
    <w:rsid w:val="300E1D4A"/>
    <w:rsid w:val="30B05F05"/>
    <w:rsid w:val="310F3573"/>
    <w:rsid w:val="312468F3"/>
    <w:rsid w:val="312C4258"/>
    <w:rsid w:val="32D560F7"/>
    <w:rsid w:val="33A76F60"/>
    <w:rsid w:val="340663F2"/>
    <w:rsid w:val="341E7629"/>
    <w:rsid w:val="34C71D6C"/>
    <w:rsid w:val="35F117C8"/>
    <w:rsid w:val="36A05FFD"/>
    <w:rsid w:val="374B745C"/>
    <w:rsid w:val="38284F1B"/>
    <w:rsid w:val="38D476F5"/>
    <w:rsid w:val="39B0409D"/>
    <w:rsid w:val="3B0E6282"/>
    <w:rsid w:val="3BB45645"/>
    <w:rsid w:val="3BD26E29"/>
    <w:rsid w:val="3BE45FB7"/>
    <w:rsid w:val="3BF21AC7"/>
    <w:rsid w:val="3C013037"/>
    <w:rsid w:val="3CE16FAC"/>
    <w:rsid w:val="3D9C3594"/>
    <w:rsid w:val="3EB13484"/>
    <w:rsid w:val="3F8F3856"/>
    <w:rsid w:val="3FDF4D23"/>
    <w:rsid w:val="40A44160"/>
    <w:rsid w:val="41083B3B"/>
    <w:rsid w:val="41270465"/>
    <w:rsid w:val="41DB2FFE"/>
    <w:rsid w:val="42BF24FC"/>
    <w:rsid w:val="42F779C3"/>
    <w:rsid w:val="43502DA9"/>
    <w:rsid w:val="43C26223"/>
    <w:rsid w:val="43D8307E"/>
    <w:rsid w:val="440018B4"/>
    <w:rsid w:val="44507CD3"/>
    <w:rsid w:val="44AF5181"/>
    <w:rsid w:val="455A018C"/>
    <w:rsid w:val="46B02CAB"/>
    <w:rsid w:val="46CE3131"/>
    <w:rsid w:val="481F1799"/>
    <w:rsid w:val="493059DD"/>
    <w:rsid w:val="494F7907"/>
    <w:rsid w:val="49B66239"/>
    <w:rsid w:val="4A1D2471"/>
    <w:rsid w:val="4A8A1780"/>
    <w:rsid w:val="4ADF73DC"/>
    <w:rsid w:val="4B1B26BD"/>
    <w:rsid w:val="4B315A3D"/>
    <w:rsid w:val="4BB37D22"/>
    <w:rsid w:val="4BE1431F"/>
    <w:rsid w:val="4C0055E5"/>
    <w:rsid w:val="4C3677AE"/>
    <w:rsid w:val="4C3B3AAE"/>
    <w:rsid w:val="4C706B3A"/>
    <w:rsid w:val="4CD55BA7"/>
    <w:rsid w:val="4E6E7E9B"/>
    <w:rsid w:val="4F0653FE"/>
    <w:rsid w:val="4F2A0288"/>
    <w:rsid w:val="4F3B332E"/>
    <w:rsid w:val="4FA80702"/>
    <w:rsid w:val="502A54D3"/>
    <w:rsid w:val="51902CB0"/>
    <w:rsid w:val="51C15CED"/>
    <w:rsid w:val="52285DEB"/>
    <w:rsid w:val="52AD62F0"/>
    <w:rsid w:val="53A94D0A"/>
    <w:rsid w:val="546308FE"/>
    <w:rsid w:val="56FE59C9"/>
    <w:rsid w:val="570D735E"/>
    <w:rsid w:val="571B2674"/>
    <w:rsid w:val="58645AA6"/>
    <w:rsid w:val="589917F1"/>
    <w:rsid w:val="59B241EC"/>
    <w:rsid w:val="5A5E27F6"/>
    <w:rsid w:val="5A704801"/>
    <w:rsid w:val="5A8C5E4D"/>
    <w:rsid w:val="5AED2A9A"/>
    <w:rsid w:val="5D9E1657"/>
    <w:rsid w:val="5E225DE5"/>
    <w:rsid w:val="5E257683"/>
    <w:rsid w:val="5E7802BC"/>
    <w:rsid w:val="5EB25CB6"/>
    <w:rsid w:val="5EE078B0"/>
    <w:rsid w:val="5F0D5523"/>
    <w:rsid w:val="5F2346ED"/>
    <w:rsid w:val="5FE80968"/>
    <w:rsid w:val="61086613"/>
    <w:rsid w:val="61686204"/>
    <w:rsid w:val="62917095"/>
    <w:rsid w:val="630E06E5"/>
    <w:rsid w:val="6408782B"/>
    <w:rsid w:val="65322CBF"/>
    <w:rsid w:val="657620B7"/>
    <w:rsid w:val="65B35574"/>
    <w:rsid w:val="65C658ED"/>
    <w:rsid w:val="68CC52CB"/>
    <w:rsid w:val="68DE4FFE"/>
    <w:rsid w:val="691B0000"/>
    <w:rsid w:val="694B58D7"/>
    <w:rsid w:val="69CE4E15"/>
    <w:rsid w:val="69D86881"/>
    <w:rsid w:val="6B3E7E06"/>
    <w:rsid w:val="6B7F3246"/>
    <w:rsid w:val="6BF904A6"/>
    <w:rsid w:val="6CB5251A"/>
    <w:rsid w:val="6CD429A0"/>
    <w:rsid w:val="6EF07839"/>
    <w:rsid w:val="6F63000B"/>
    <w:rsid w:val="6FBE3493"/>
    <w:rsid w:val="6FCF0C72"/>
    <w:rsid w:val="70940695"/>
    <w:rsid w:val="70A41793"/>
    <w:rsid w:val="71500A63"/>
    <w:rsid w:val="717C1858"/>
    <w:rsid w:val="72305415"/>
    <w:rsid w:val="72B56DCF"/>
    <w:rsid w:val="72E964BC"/>
    <w:rsid w:val="7336363C"/>
    <w:rsid w:val="735C7C42"/>
    <w:rsid w:val="746B7FA5"/>
    <w:rsid w:val="74D07EF1"/>
    <w:rsid w:val="75B570E6"/>
    <w:rsid w:val="75BF3AC1"/>
    <w:rsid w:val="75E6606B"/>
    <w:rsid w:val="76006E1A"/>
    <w:rsid w:val="7706409E"/>
    <w:rsid w:val="77277A6E"/>
    <w:rsid w:val="7797777E"/>
    <w:rsid w:val="780A1873"/>
    <w:rsid w:val="787D11B8"/>
    <w:rsid w:val="78A771BA"/>
    <w:rsid w:val="78AC6820"/>
    <w:rsid w:val="792C5912"/>
    <w:rsid w:val="7CBA4FE2"/>
    <w:rsid w:val="7CE62CCB"/>
    <w:rsid w:val="7D06612B"/>
    <w:rsid w:val="7D8B2AD6"/>
    <w:rsid w:val="7E880152"/>
    <w:rsid w:val="7E8B30DA"/>
    <w:rsid w:val="7EC0232D"/>
    <w:rsid w:val="7EC206DA"/>
    <w:rsid w:val="7F623E3B"/>
    <w:rsid w:val="7FF2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8"/>
    <w:qFormat/>
    <w:uiPriority w:val="0"/>
    <w:pPr>
      <w:spacing w:after="120" w:afterLines="0" w:afterAutospacing="0"/>
    </w:pPr>
  </w:style>
  <w:style w:type="paragraph" w:styleId="8">
    <w:name w:val="Body Text 2"/>
    <w:basedOn w:val="1"/>
    <w:qFormat/>
    <w:uiPriority w:val="0"/>
    <w:pPr>
      <w:spacing w:after="120" w:line="480" w:lineRule="auto"/>
    </w:pPr>
    <w:rPr>
      <w:rFonts w:ascii="Times New Roman" w:hAnsi="Times New Roman" w:eastAsia="宋体" w:cs="Times New Roman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Body Text First Indent 2"/>
    <w:basedOn w:val="9"/>
    <w:qFormat/>
    <w:uiPriority w:val="0"/>
    <w:pPr>
      <w:ind w:firstLine="420" w:firstLineChars="200"/>
    </w:pPr>
    <w:rPr>
      <w:rFonts w:ascii="Calibri" w:hAnsi="Calibri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font1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51"/>
    <w:basedOn w:val="1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32</Pages>
  <Words>731</Words>
  <Characters>779</Characters>
  <Lines>0</Lines>
  <Paragraphs>0</Paragraphs>
  <TotalTime>5</TotalTime>
  <ScaleCrop>false</ScaleCrop>
  <LinksUpToDate>false</LinksUpToDate>
  <CharactersWithSpaces>813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2025-05-22T10:55:00Z</cp:lastPrinted>
  <dcterms:modified xsi:type="dcterms:W3CDTF">2025-05-29T10:22:07Z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4DCCDB43F5314331AE7A6CB198B58682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