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eastAsia" w:ascii="方正小标宋_GBK" w:hAnsi="宋体" w:eastAsia="方正小标宋_GBK"/>
          <w:kern w:val="0"/>
          <w:sz w:val="44"/>
          <w:szCs w:val="44"/>
        </w:rPr>
      </w:pPr>
    </w:p>
    <w:p>
      <w:pPr>
        <w:pStyle w:val="6"/>
      </w:pPr>
    </w:p>
    <w:p>
      <w:pPr>
        <w:widowControl/>
        <w:spacing w:before="100" w:beforeAutospacing="1" w:after="100" w:afterAutospacing="1"/>
        <w:jc w:val="center"/>
        <w:outlineLvl w:val="1"/>
        <w:rPr>
          <w:rFonts w:ascii="方正小标宋_GBK" w:hAnsi="宋体" w:eastAsia="方正小标宋_GBK"/>
          <w:kern w:val="0"/>
          <w:sz w:val="44"/>
          <w:szCs w:val="44"/>
        </w:rPr>
      </w:pPr>
    </w:p>
    <w:p>
      <w:pPr>
        <w:widowControl/>
        <w:spacing w:before="100" w:beforeAutospacing="1" w:after="100" w:afterAutospacing="1"/>
        <w:jc w:val="center"/>
        <w:outlineLvl w:val="1"/>
        <w:rPr>
          <w:rFonts w:ascii="黑体" w:hAnsi="黑体" w:eastAsia="黑体"/>
          <w:kern w:val="0"/>
          <w:sz w:val="44"/>
          <w:szCs w:val="44"/>
        </w:rPr>
      </w:pPr>
      <w:r>
        <w:rPr>
          <w:rFonts w:hint="eastAsia" w:ascii="黑体" w:hAnsi="黑体" w:eastAsia="黑体"/>
          <w:kern w:val="0"/>
          <w:sz w:val="44"/>
          <w:szCs w:val="44"/>
        </w:rPr>
        <w:t>呼图壁县总工会</w:t>
      </w:r>
    </w:p>
    <w:p>
      <w:pPr>
        <w:widowControl/>
        <w:spacing w:before="100" w:beforeAutospacing="1" w:after="100" w:afterAutospacing="1"/>
        <w:jc w:val="center"/>
        <w:outlineLvl w:val="1"/>
        <w:rPr>
          <w:rFonts w:ascii="黑体" w:hAnsi="黑体" w:eastAsia="黑体"/>
          <w:kern w:val="0"/>
          <w:sz w:val="44"/>
          <w:szCs w:val="44"/>
        </w:rPr>
      </w:pPr>
      <w:r>
        <w:rPr>
          <w:rFonts w:hint="eastAsia" w:ascii="黑体" w:hAnsi="黑体" w:eastAsia="黑体"/>
          <w:kern w:val="0"/>
          <w:sz w:val="44"/>
          <w:szCs w:val="44"/>
        </w:rPr>
        <w:t>2025年部门预算公开</w:t>
      </w:r>
    </w:p>
    <w:p>
      <w:pPr>
        <w:widowControl/>
        <w:spacing w:line="440" w:lineRule="exact"/>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outlineLvl w:val="1"/>
        <w:rPr>
          <w:rFonts w:ascii="黑体" w:hAnsi="黑体" w:eastAsia="黑体"/>
          <w:kern w:val="0"/>
          <w:sz w:val="36"/>
          <w:szCs w:val="32"/>
        </w:rPr>
      </w:pPr>
    </w:p>
    <w:p>
      <w:pPr>
        <w:widowControl/>
        <w:spacing w:line="440" w:lineRule="exact"/>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sectPr>
          <w:footerReference r:id="rId3" w:type="default"/>
          <w:pgSz w:w="11906" w:h="16838"/>
          <w:pgMar w:top="2098" w:right="1418" w:bottom="1928" w:left="1588" w:header="851" w:footer="992" w:gutter="0"/>
          <w:pgNumType w:fmt="numberInDash" w:start="1"/>
          <w:cols w:space="720" w:num="1"/>
          <w:docGrid w:linePitch="312" w:charSpace="0"/>
        </w:sectPr>
      </w:pPr>
    </w:p>
    <w:p>
      <w:pPr>
        <w:spacing w:line="600" w:lineRule="exact"/>
        <w:ind w:firstLine="720" w:firstLineChars="200"/>
        <w:jc w:val="center"/>
        <w:rPr>
          <w:rFonts w:ascii="黑体" w:eastAsia="黑体"/>
          <w:color w:val="000000"/>
          <w:sz w:val="36"/>
          <w:szCs w:val="36"/>
        </w:rPr>
      </w:pPr>
      <w:r>
        <w:rPr>
          <w:rFonts w:hint="eastAsia" w:ascii="黑体" w:eastAsia="黑体"/>
          <w:color w:val="000000"/>
          <w:sz w:val="36"/>
          <w:szCs w:val="36"/>
        </w:rPr>
        <w:t>目 录</w:t>
      </w:r>
    </w:p>
    <w:p>
      <w:pPr>
        <w:pStyle w:val="6"/>
      </w:pPr>
    </w:p>
    <w:p>
      <w:pPr>
        <w:spacing w:line="600" w:lineRule="exact"/>
        <w:ind w:firstLine="562" w:firstLineChars="200"/>
        <w:rPr>
          <w:rFonts w:ascii="仿宋_GB2312" w:hAnsi="仿宋_GB2312" w:eastAsia="仿宋_GB2312" w:cs="仿宋_GB2312"/>
          <w:b/>
          <w:kern w:val="0"/>
          <w:sz w:val="28"/>
          <w:szCs w:val="32"/>
        </w:rPr>
      </w:pPr>
      <w:r>
        <w:rPr>
          <w:rFonts w:hint="eastAsia" w:ascii="仿宋_GB2312" w:hAnsi="仿宋_GB2312" w:eastAsia="仿宋_GB2312" w:cs="仿宋_GB2312"/>
          <w:b/>
          <w:kern w:val="0"/>
          <w:sz w:val="28"/>
          <w:szCs w:val="32"/>
        </w:rPr>
        <w:t>第一部分  2025年部门概况</w:t>
      </w:r>
    </w:p>
    <w:p>
      <w:pPr>
        <w:spacing w:line="600" w:lineRule="exact"/>
        <w:ind w:firstLine="560" w:firstLineChars="200"/>
        <w:rPr>
          <w:rFonts w:ascii="仿宋_GB2312" w:hAnsi="仿宋_GB2312" w:eastAsia="仿宋_GB2312" w:cs="仿宋_GB2312"/>
          <w:kern w:val="0"/>
          <w:sz w:val="28"/>
          <w:szCs w:val="32"/>
        </w:rPr>
      </w:pPr>
      <w:r>
        <w:rPr>
          <w:rFonts w:hint="eastAsia" w:ascii="仿宋_GB2312" w:hAnsi="仿宋_GB2312" w:eastAsia="仿宋_GB2312" w:cs="仿宋_GB2312"/>
          <w:kern w:val="0"/>
          <w:sz w:val="28"/>
          <w:szCs w:val="32"/>
        </w:rPr>
        <w:t>一、主要职能</w:t>
      </w:r>
    </w:p>
    <w:p>
      <w:pPr>
        <w:spacing w:line="600" w:lineRule="exact"/>
        <w:ind w:firstLine="560" w:firstLineChars="200"/>
        <w:rPr>
          <w:rFonts w:ascii="仿宋_GB2312" w:hAnsi="仿宋_GB2312" w:eastAsia="仿宋_GB2312" w:cs="仿宋_GB2312"/>
          <w:kern w:val="0"/>
          <w:sz w:val="28"/>
          <w:szCs w:val="32"/>
        </w:rPr>
      </w:pPr>
      <w:r>
        <w:rPr>
          <w:rFonts w:hint="eastAsia" w:ascii="仿宋_GB2312" w:hAnsi="仿宋_GB2312" w:eastAsia="仿宋_GB2312" w:cs="仿宋_GB2312"/>
          <w:kern w:val="0"/>
          <w:sz w:val="28"/>
          <w:szCs w:val="32"/>
        </w:rPr>
        <w:t>二、机构设置及人员情况</w:t>
      </w:r>
    </w:p>
    <w:p>
      <w:pPr>
        <w:spacing w:line="600" w:lineRule="exact"/>
        <w:ind w:firstLine="562" w:firstLineChars="200"/>
        <w:rPr>
          <w:rFonts w:ascii="仿宋_GB2312" w:hAnsi="仿宋_GB2312" w:eastAsia="仿宋_GB2312" w:cs="仿宋_GB2312"/>
          <w:b/>
          <w:kern w:val="0"/>
          <w:sz w:val="28"/>
          <w:szCs w:val="32"/>
        </w:rPr>
      </w:pPr>
      <w:r>
        <w:rPr>
          <w:rFonts w:hint="eastAsia" w:ascii="仿宋_GB2312" w:hAnsi="仿宋_GB2312" w:eastAsia="仿宋_GB2312" w:cs="仿宋_GB2312"/>
          <w:b/>
          <w:kern w:val="0"/>
          <w:sz w:val="28"/>
          <w:szCs w:val="32"/>
        </w:rPr>
        <w:t>第二部分  2025年部门预算公开表</w:t>
      </w:r>
    </w:p>
    <w:p>
      <w:pPr>
        <w:spacing w:line="600" w:lineRule="exact"/>
        <w:ind w:firstLine="560" w:firstLineChars="200"/>
        <w:rPr>
          <w:rFonts w:ascii="仿宋_GB2312" w:hAnsi="仿宋_GB2312" w:eastAsia="仿宋_GB2312" w:cs="仿宋_GB2312"/>
          <w:kern w:val="0"/>
          <w:sz w:val="28"/>
          <w:szCs w:val="32"/>
        </w:rPr>
      </w:pPr>
      <w:r>
        <w:rPr>
          <w:rFonts w:hint="eastAsia" w:ascii="仿宋_GB2312" w:hAnsi="仿宋_GB2312" w:eastAsia="仿宋_GB2312" w:cs="仿宋_GB2312"/>
          <w:kern w:val="0"/>
          <w:sz w:val="28"/>
          <w:szCs w:val="32"/>
        </w:rPr>
        <w:t>一、单位收支总体情况表</w:t>
      </w:r>
    </w:p>
    <w:p>
      <w:pPr>
        <w:spacing w:line="600" w:lineRule="exact"/>
        <w:ind w:firstLine="560" w:firstLineChars="200"/>
        <w:rPr>
          <w:rFonts w:ascii="仿宋_GB2312" w:hAnsi="仿宋_GB2312" w:eastAsia="仿宋_GB2312" w:cs="仿宋_GB2312"/>
          <w:kern w:val="0"/>
          <w:sz w:val="28"/>
          <w:szCs w:val="32"/>
        </w:rPr>
      </w:pPr>
      <w:r>
        <w:rPr>
          <w:rFonts w:hint="eastAsia" w:ascii="仿宋_GB2312" w:hAnsi="仿宋_GB2312" w:eastAsia="仿宋_GB2312" w:cs="仿宋_GB2312"/>
          <w:kern w:val="0"/>
          <w:sz w:val="28"/>
          <w:szCs w:val="32"/>
        </w:rPr>
        <w:t>二、单位收入总体情况表</w:t>
      </w:r>
    </w:p>
    <w:p>
      <w:pPr>
        <w:spacing w:line="600" w:lineRule="exact"/>
        <w:ind w:firstLine="560" w:firstLineChars="200"/>
        <w:rPr>
          <w:rFonts w:ascii="仿宋_GB2312" w:hAnsi="仿宋_GB2312" w:eastAsia="仿宋_GB2312" w:cs="仿宋_GB2312"/>
          <w:kern w:val="0"/>
          <w:sz w:val="28"/>
          <w:szCs w:val="32"/>
        </w:rPr>
      </w:pPr>
      <w:r>
        <w:rPr>
          <w:rFonts w:hint="eastAsia" w:ascii="仿宋_GB2312" w:hAnsi="仿宋_GB2312" w:eastAsia="仿宋_GB2312" w:cs="仿宋_GB2312"/>
          <w:kern w:val="0"/>
          <w:sz w:val="28"/>
          <w:szCs w:val="32"/>
        </w:rPr>
        <w:t>三、单位支出总体情况表</w:t>
      </w:r>
    </w:p>
    <w:p>
      <w:pPr>
        <w:spacing w:line="600" w:lineRule="exact"/>
        <w:ind w:firstLine="560" w:firstLineChars="200"/>
        <w:rPr>
          <w:rFonts w:ascii="仿宋_GB2312" w:hAnsi="仿宋_GB2312" w:eastAsia="仿宋_GB2312" w:cs="仿宋_GB2312"/>
          <w:kern w:val="0"/>
          <w:sz w:val="28"/>
          <w:szCs w:val="32"/>
        </w:rPr>
      </w:pPr>
      <w:r>
        <w:rPr>
          <w:rFonts w:hint="eastAsia" w:ascii="仿宋_GB2312" w:hAnsi="仿宋_GB2312" w:eastAsia="仿宋_GB2312" w:cs="仿宋_GB2312"/>
          <w:kern w:val="0"/>
          <w:sz w:val="28"/>
          <w:szCs w:val="32"/>
        </w:rPr>
        <w:t>四、财政拨款收支预算总体情况表</w:t>
      </w:r>
    </w:p>
    <w:p>
      <w:pPr>
        <w:spacing w:line="600" w:lineRule="exact"/>
        <w:ind w:firstLine="560" w:firstLineChars="200"/>
        <w:rPr>
          <w:rFonts w:ascii="仿宋_GB2312" w:hAnsi="仿宋_GB2312" w:eastAsia="仿宋_GB2312" w:cs="仿宋_GB2312"/>
          <w:kern w:val="0"/>
          <w:sz w:val="28"/>
          <w:szCs w:val="32"/>
        </w:rPr>
      </w:pPr>
      <w:r>
        <w:rPr>
          <w:rFonts w:hint="eastAsia" w:ascii="仿宋_GB2312" w:hAnsi="仿宋_GB2312" w:eastAsia="仿宋_GB2312" w:cs="仿宋_GB2312"/>
          <w:kern w:val="0"/>
          <w:sz w:val="28"/>
          <w:szCs w:val="32"/>
        </w:rPr>
        <w:t>五、一般公共预算支出情况表</w:t>
      </w:r>
    </w:p>
    <w:p>
      <w:pPr>
        <w:spacing w:line="600" w:lineRule="exact"/>
        <w:ind w:firstLine="560" w:firstLineChars="200"/>
        <w:rPr>
          <w:rFonts w:ascii="仿宋_GB2312" w:hAnsi="仿宋_GB2312" w:eastAsia="仿宋_GB2312" w:cs="仿宋_GB2312"/>
          <w:kern w:val="0"/>
          <w:sz w:val="28"/>
          <w:szCs w:val="32"/>
        </w:rPr>
      </w:pPr>
      <w:r>
        <w:rPr>
          <w:rFonts w:hint="eastAsia" w:ascii="仿宋_GB2312" w:hAnsi="仿宋_GB2312" w:eastAsia="仿宋_GB2312" w:cs="仿宋_GB2312"/>
          <w:kern w:val="0"/>
          <w:sz w:val="28"/>
          <w:szCs w:val="32"/>
        </w:rPr>
        <w:t>六、一般公共预算基本支出情况表</w:t>
      </w:r>
    </w:p>
    <w:p>
      <w:pPr>
        <w:spacing w:line="600" w:lineRule="exact"/>
        <w:ind w:firstLine="560" w:firstLineChars="200"/>
        <w:rPr>
          <w:rFonts w:ascii="仿宋_GB2312" w:hAnsi="仿宋_GB2312" w:eastAsia="仿宋_GB2312" w:cs="仿宋_GB2312"/>
          <w:kern w:val="0"/>
          <w:sz w:val="28"/>
          <w:szCs w:val="32"/>
        </w:rPr>
      </w:pPr>
      <w:r>
        <w:rPr>
          <w:rFonts w:hint="eastAsia" w:ascii="仿宋_GB2312" w:hAnsi="仿宋_GB2312" w:eastAsia="仿宋_GB2312" w:cs="仿宋_GB2312"/>
          <w:kern w:val="0"/>
          <w:sz w:val="28"/>
          <w:szCs w:val="32"/>
        </w:rPr>
        <w:t>七、一般公共预算</w:t>
      </w:r>
      <w:r>
        <w:rPr>
          <w:rFonts w:hint="eastAsia" w:ascii="仿宋_GB2312" w:hAnsi="仿宋_GB2312" w:eastAsia="仿宋_GB2312" w:cs="仿宋_GB2312"/>
          <w:bCs/>
          <w:kern w:val="0"/>
          <w:sz w:val="28"/>
          <w:szCs w:val="32"/>
        </w:rPr>
        <w:t>项目支出情况表</w:t>
      </w:r>
    </w:p>
    <w:p>
      <w:pPr>
        <w:spacing w:line="600" w:lineRule="exact"/>
        <w:ind w:firstLine="560" w:firstLineChars="200"/>
        <w:rPr>
          <w:rFonts w:ascii="仿宋_GB2312" w:hAnsi="仿宋_GB2312" w:eastAsia="仿宋_GB2312" w:cs="仿宋_GB2312"/>
          <w:kern w:val="0"/>
          <w:sz w:val="28"/>
          <w:szCs w:val="32"/>
        </w:rPr>
      </w:pPr>
      <w:r>
        <w:rPr>
          <w:rFonts w:hint="eastAsia" w:ascii="仿宋_GB2312" w:hAnsi="仿宋_GB2312" w:eastAsia="仿宋_GB2312" w:cs="仿宋_GB2312"/>
          <w:kern w:val="0"/>
          <w:sz w:val="28"/>
          <w:szCs w:val="32"/>
        </w:rPr>
        <w:t>八、政府性基金预算支出情况表</w:t>
      </w:r>
    </w:p>
    <w:p>
      <w:pPr>
        <w:spacing w:line="600" w:lineRule="exact"/>
        <w:ind w:firstLine="560" w:firstLineChars="200"/>
        <w:rPr>
          <w:rFonts w:ascii="仿宋_GB2312" w:hAnsi="仿宋_GB2312" w:eastAsia="仿宋_GB2312" w:cs="仿宋_GB2312"/>
          <w:kern w:val="0"/>
          <w:sz w:val="28"/>
          <w:szCs w:val="32"/>
        </w:rPr>
      </w:pPr>
      <w:r>
        <w:rPr>
          <w:rFonts w:hint="eastAsia" w:ascii="仿宋_GB2312" w:hAnsi="仿宋_GB2312" w:eastAsia="仿宋_GB2312" w:cs="仿宋_GB2312"/>
          <w:kern w:val="0"/>
          <w:sz w:val="28"/>
          <w:szCs w:val="32"/>
        </w:rPr>
        <w:t>九、国有资本经营预算支出情况表</w:t>
      </w:r>
    </w:p>
    <w:p>
      <w:pPr>
        <w:spacing w:line="600" w:lineRule="exact"/>
        <w:ind w:firstLine="560" w:firstLineChars="200"/>
        <w:rPr>
          <w:rFonts w:ascii="仿宋_GB2312" w:hAnsi="仿宋_GB2312" w:eastAsia="仿宋_GB2312" w:cs="仿宋_GB2312"/>
          <w:kern w:val="0"/>
          <w:sz w:val="28"/>
          <w:szCs w:val="32"/>
        </w:rPr>
      </w:pPr>
      <w:r>
        <w:rPr>
          <w:rFonts w:hint="eastAsia" w:ascii="仿宋_GB2312" w:hAnsi="仿宋_GB2312" w:eastAsia="仿宋_GB2312" w:cs="仿宋_GB2312"/>
          <w:kern w:val="0"/>
          <w:sz w:val="28"/>
          <w:szCs w:val="32"/>
        </w:rPr>
        <w:t>十、财政拨款“三公”经费支出情况表</w:t>
      </w:r>
    </w:p>
    <w:p>
      <w:pPr>
        <w:spacing w:line="600" w:lineRule="exact"/>
        <w:ind w:firstLine="560" w:firstLineChars="200"/>
        <w:rPr>
          <w:rFonts w:ascii="仿宋_GB2312" w:hAnsi="仿宋_GB2312" w:eastAsia="仿宋_GB2312" w:cs="仿宋_GB2312"/>
          <w:kern w:val="0"/>
          <w:sz w:val="28"/>
          <w:szCs w:val="32"/>
        </w:rPr>
      </w:pPr>
      <w:r>
        <w:rPr>
          <w:rFonts w:hint="eastAsia" w:ascii="仿宋_GB2312" w:hAnsi="仿宋_GB2312" w:eastAsia="仿宋_GB2312" w:cs="仿宋_GB2312"/>
          <w:kern w:val="0"/>
          <w:sz w:val="28"/>
          <w:szCs w:val="32"/>
        </w:rPr>
        <w:t>十一、上年结转结余情况明细表</w:t>
      </w:r>
    </w:p>
    <w:p>
      <w:pPr>
        <w:spacing w:line="600" w:lineRule="exact"/>
        <w:ind w:firstLine="562" w:firstLineChars="200"/>
        <w:rPr>
          <w:rFonts w:ascii="仿宋_GB2312" w:hAnsi="仿宋_GB2312" w:eastAsia="仿宋_GB2312" w:cs="仿宋_GB2312"/>
          <w:b/>
          <w:kern w:val="0"/>
          <w:sz w:val="28"/>
          <w:szCs w:val="32"/>
        </w:rPr>
      </w:pPr>
      <w:r>
        <w:rPr>
          <w:rFonts w:hint="eastAsia" w:ascii="仿宋_GB2312" w:hAnsi="仿宋_GB2312" w:eastAsia="仿宋_GB2312" w:cs="仿宋_GB2312"/>
          <w:b/>
          <w:kern w:val="0"/>
          <w:sz w:val="28"/>
          <w:szCs w:val="32"/>
        </w:rPr>
        <w:t>第三部分  2025年部门预算情况说明</w:t>
      </w:r>
    </w:p>
    <w:p>
      <w:pPr>
        <w:spacing w:line="600" w:lineRule="exact"/>
        <w:ind w:firstLine="560" w:firstLineChars="200"/>
        <w:rPr>
          <w:rFonts w:ascii="仿宋_GB2312" w:hAnsi="仿宋_GB2312" w:eastAsia="仿宋_GB2312" w:cs="仿宋_GB2312"/>
          <w:kern w:val="0"/>
          <w:sz w:val="28"/>
          <w:szCs w:val="32"/>
        </w:rPr>
      </w:pPr>
      <w:r>
        <w:rPr>
          <w:rFonts w:hint="eastAsia" w:ascii="仿宋_GB2312" w:hAnsi="仿宋_GB2312" w:eastAsia="仿宋_GB2312" w:cs="仿宋_GB2312"/>
          <w:kern w:val="0"/>
          <w:sz w:val="28"/>
          <w:szCs w:val="32"/>
        </w:rPr>
        <w:t>一、关于呼图壁县总工会2025年收支预算情况的总体说明</w:t>
      </w:r>
    </w:p>
    <w:p>
      <w:pPr>
        <w:spacing w:line="600" w:lineRule="exact"/>
        <w:ind w:firstLine="560" w:firstLineChars="200"/>
        <w:rPr>
          <w:rFonts w:ascii="仿宋_GB2312" w:hAnsi="仿宋_GB2312" w:eastAsia="仿宋_GB2312" w:cs="仿宋_GB2312"/>
          <w:kern w:val="0"/>
          <w:sz w:val="28"/>
          <w:szCs w:val="32"/>
        </w:rPr>
      </w:pPr>
      <w:r>
        <w:rPr>
          <w:rFonts w:hint="eastAsia" w:ascii="仿宋_GB2312" w:hAnsi="仿宋_GB2312" w:eastAsia="仿宋_GB2312" w:cs="仿宋_GB2312"/>
          <w:kern w:val="0"/>
          <w:sz w:val="28"/>
          <w:szCs w:val="32"/>
        </w:rPr>
        <w:t>二、关于呼图壁县总工会2025年收入预算情况说明</w:t>
      </w:r>
    </w:p>
    <w:p>
      <w:pPr>
        <w:spacing w:line="600" w:lineRule="exact"/>
        <w:ind w:firstLine="560" w:firstLineChars="200"/>
        <w:rPr>
          <w:rFonts w:ascii="仿宋_GB2312" w:hAnsi="仿宋_GB2312" w:eastAsia="仿宋_GB2312" w:cs="仿宋_GB2312"/>
          <w:kern w:val="0"/>
          <w:sz w:val="28"/>
          <w:szCs w:val="32"/>
        </w:rPr>
      </w:pPr>
      <w:r>
        <w:rPr>
          <w:rFonts w:hint="eastAsia" w:ascii="仿宋_GB2312" w:hAnsi="仿宋_GB2312" w:eastAsia="仿宋_GB2312" w:cs="仿宋_GB2312"/>
          <w:kern w:val="0"/>
          <w:sz w:val="28"/>
          <w:szCs w:val="32"/>
        </w:rPr>
        <w:t>三、关于呼图壁县总工会2025年支出预算情况说明</w:t>
      </w:r>
    </w:p>
    <w:p>
      <w:pPr>
        <w:spacing w:line="600" w:lineRule="exact"/>
        <w:ind w:firstLine="560" w:firstLineChars="200"/>
        <w:rPr>
          <w:rFonts w:ascii="仿宋_GB2312" w:hAnsi="仿宋_GB2312" w:eastAsia="仿宋_GB2312" w:cs="仿宋_GB2312"/>
          <w:bCs/>
          <w:kern w:val="0"/>
          <w:sz w:val="28"/>
          <w:szCs w:val="32"/>
        </w:rPr>
      </w:pPr>
      <w:r>
        <w:rPr>
          <w:rFonts w:hint="eastAsia" w:ascii="仿宋_GB2312" w:hAnsi="仿宋_GB2312" w:eastAsia="仿宋_GB2312" w:cs="仿宋_GB2312"/>
          <w:bCs/>
          <w:kern w:val="0"/>
          <w:sz w:val="28"/>
          <w:szCs w:val="32"/>
        </w:rPr>
        <w:t>四、关于呼图壁县总工会2025年财政拨款收支预算情况的总体说明</w:t>
      </w:r>
    </w:p>
    <w:p>
      <w:pPr>
        <w:spacing w:line="600" w:lineRule="exact"/>
        <w:ind w:firstLine="560" w:firstLineChars="200"/>
        <w:rPr>
          <w:rFonts w:ascii="仿宋_GB2312" w:hAnsi="仿宋_GB2312" w:eastAsia="仿宋_GB2312" w:cs="仿宋_GB2312"/>
          <w:spacing w:val="-6"/>
          <w:kern w:val="0"/>
          <w:sz w:val="28"/>
          <w:szCs w:val="32"/>
        </w:rPr>
      </w:pPr>
      <w:r>
        <w:rPr>
          <w:rFonts w:hint="eastAsia" w:ascii="仿宋_GB2312" w:hAnsi="仿宋_GB2312" w:eastAsia="仿宋_GB2312" w:cs="仿宋_GB2312"/>
          <w:kern w:val="0"/>
          <w:sz w:val="28"/>
          <w:szCs w:val="32"/>
        </w:rPr>
        <w:t>五、</w:t>
      </w:r>
      <w:r>
        <w:rPr>
          <w:rFonts w:hint="eastAsia" w:ascii="仿宋_GB2312" w:hAnsi="仿宋_GB2312" w:eastAsia="仿宋_GB2312" w:cs="仿宋_GB2312"/>
          <w:spacing w:val="-6"/>
          <w:kern w:val="0"/>
          <w:sz w:val="28"/>
          <w:szCs w:val="32"/>
        </w:rPr>
        <w:t>关于呼图壁县总工会2025年一般公共预算当年拨款情况说明</w:t>
      </w:r>
    </w:p>
    <w:p>
      <w:pPr>
        <w:spacing w:line="600" w:lineRule="exact"/>
        <w:ind w:firstLine="560" w:firstLineChars="200"/>
        <w:rPr>
          <w:rFonts w:ascii="仿宋_GB2312" w:hAnsi="仿宋_GB2312" w:eastAsia="仿宋_GB2312" w:cs="仿宋_GB2312"/>
          <w:spacing w:val="-6"/>
          <w:kern w:val="0"/>
          <w:sz w:val="28"/>
          <w:szCs w:val="32"/>
        </w:rPr>
      </w:pPr>
      <w:r>
        <w:rPr>
          <w:rFonts w:hint="eastAsia" w:ascii="仿宋_GB2312" w:hAnsi="仿宋_GB2312" w:eastAsia="仿宋_GB2312" w:cs="仿宋_GB2312"/>
          <w:kern w:val="0"/>
          <w:sz w:val="28"/>
          <w:szCs w:val="32"/>
        </w:rPr>
        <w:t>六、</w:t>
      </w:r>
      <w:r>
        <w:rPr>
          <w:rFonts w:hint="eastAsia" w:ascii="仿宋_GB2312" w:hAnsi="仿宋_GB2312" w:eastAsia="仿宋_GB2312" w:cs="仿宋_GB2312"/>
          <w:spacing w:val="-6"/>
          <w:kern w:val="0"/>
          <w:sz w:val="28"/>
          <w:szCs w:val="32"/>
        </w:rPr>
        <w:t>关于呼图壁县总工会2025年一般公共预算基本支出情况说明</w:t>
      </w:r>
    </w:p>
    <w:p>
      <w:pPr>
        <w:spacing w:line="600" w:lineRule="exact"/>
        <w:ind w:firstLine="560" w:firstLineChars="200"/>
        <w:rPr>
          <w:rFonts w:ascii="仿宋_GB2312" w:hAnsi="仿宋_GB2312" w:eastAsia="仿宋_GB2312" w:cs="仿宋_GB2312"/>
          <w:spacing w:val="-6"/>
          <w:kern w:val="0"/>
          <w:sz w:val="28"/>
          <w:szCs w:val="32"/>
        </w:rPr>
      </w:pPr>
      <w:r>
        <w:rPr>
          <w:rFonts w:hint="eastAsia" w:ascii="仿宋_GB2312" w:hAnsi="仿宋_GB2312" w:eastAsia="仿宋_GB2312" w:cs="仿宋_GB2312"/>
          <w:kern w:val="0"/>
          <w:sz w:val="28"/>
          <w:szCs w:val="32"/>
        </w:rPr>
        <w:t>七、</w:t>
      </w:r>
      <w:r>
        <w:rPr>
          <w:rFonts w:hint="eastAsia" w:ascii="仿宋_GB2312" w:hAnsi="仿宋_GB2312" w:eastAsia="仿宋_GB2312" w:cs="仿宋_GB2312"/>
          <w:spacing w:val="-6"/>
          <w:kern w:val="0"/>
          <w:sz w:val="28"/>
          <w:szCs w:val="32"/>
        </w:rPr>
        <w:t>关于呼图壁县总工会2025年一般公共预算项目支出情况说明</w:t>
      </w:r>
    </w:p>
    <w:p>
      <w:pPr>
        <w:spacing w:line="600" w:lineRule="exact"/>
        <w:ind w:firstLine="560" w:firstLineChars="200"/>
        <w:rPr>
          <w:rFonts w:ascii="仿宋_GB2312" w:hAnsi="仿宋_GB2312" w:eastAsia="仿宋_GB2312" w:cs="仿宋_GB2312"/>
          <w:kern w:val="0"/>
          <w:sz w:val="28"/>
          <w:szCs w:val="32"/>
        </w:rPr>
      </w:pPr>
      <w:r>
        <w:rPr>
          <w:rFonts w:hint="eastAsia" w:ascii="仿宋_GB2312" w:hAnsi="仿宋_GB2312" w:eastAsia="仿宋_GB2312" w:cs="仿宋_GB2312"/>
          <w:kern w:val="0"/>
          <w:sz w:val="28"/>
          <w:szCs w:val="32"/>
        </w:rPr>
        <w:t>八、关于呼图壁县总工会2025年政府性基金预算拨款情况说明</w:t>
      </w:r>
    </w:p>
    <w:p>
      <w:pPr>
        <w:spacing w:line="600" w:lineRule="exact"/>
        <w:ind w:firstLine="560" w:firstLineChars="200"/>
        <w:rPr>
          <w:rFonts w:ascii="仿宋_GB2312" w:hAnsi="仿宋_GB2312" w:eastAsia="仿宋_GB2312" w:cs="仿宋_GB2312"/>
          <w:kern w:val="0"/>
          <w:sz w:val="28"/>
          <w:szCs w:val="32"/>
        </w:rPr>
      </w:pPr>
      <w:r>
        <w:rPr>
          <w:rFonts w:hint="eastAsia" w:ascii="仿宋_GB2312" w:hAnsi="仿宋_GB2312" w:eastAsia="仿宋_GB2312" w:cs="仿宋_GB2312"/>
          <w:kern w:val="0"/>
          <w:sz w:val="28"/>
          <w:szCs w:val="32"/>
        </w:rPr>
        <w:t>九、关于呼图壁县总工会2025年国有资本经营预算拨款情况说明</w:t>
      </w:r>
    </w:p>
    <w:p>
      <w:pPr>
        <w:spacing w:line="600" w:lineRule="exact"/>
        <w:ind w:firstLine="560" w:firstLineChars="200"/>
        <w:rPr>
          <w:rFonts w:ascii="仿宋_GB2312" w:hAnsi="仿宋_GB2312" w:eastAsia="仿宋_GB2312" w:cs="仿宋_GB2312"/>
          <w:kern w:val="0"/>
          <w:sz w:val="28"/>
          <w:szCs w:val="32"/>
        </w:rPr>
      </w:pPr>
      <w:r>
        <w:rPr>
          <w:rFonts w:hint="eastAsia" w:ascii="仿宋_GB2312" w:hAnsi="仿宋_GB2312" w:eastAsia="仿宋_GB2312" w:cs="仿宋_GB2312"/>
          <w:kern w:val="0"/>
          <w:sz w:val="28"/>
          <w:szCs w:val="32"/>
        </w:rPr>
        <w:t>十、关于呼图壁县总工会2025年财政拨款“三公”经费预算情况说明</w:t>
      </w:r>
    </w:p>
    <w:p>
      <w:pPr>
        <w:spacing w:line="600" w:lineRule="exact"/>
        <w:ind w:firstLine="560" w:firstLineChars="200"/>
        <w:rPr>
          <w:rFonts w:ascii="仿宋_GB2312" w:hAnsi="仿宋_GB2312" w:eastAsia="仿宋_GB2312" w:cs="仿宋_GB2312"/>
          <w:kern w:val="0"/>
          <w:sz w:val="28"/>
          <w:szCs w:val="32"/>
        </w:rPr>
      </w:pPr>
      <w:r>
        <w:rPr>
          <w:rFonts w:hint="eastAsia" w:ascii="仿宋_GB2312" w:hAnsi="仿宋_GB2312" w:eastAsia="仿宋_GB2312" w:cs="仿宋_GB2312"/>
          <w:kern w:val="0"/>
          <w:sz w:val="28"/>
          <w:szCs w:val="32"/>
        </w:rPr>
        <w:t>十一、关于呼图壁县总工会2025年上年结转结余预算情况说明</w:t>
      </w:r>
    </w:p>
    <w:p>
      <w:pPr>
        <w:spacing w:line="600" w:lineRule="exact"/>
        <w:ind w:firstLine="560" w:firstLineChars="200"/>
        <w:rPr>
          <w:rFonts w:ascii="仿宋_GB2312" w:hAnsi="仿宋_GB2312" w:eastAsia="仿宋_GB2312" w:cs="仿宋_GB2312"/>
          <w:kern w:val="0"/>
          <w:sz w:val="28"/>
          <w:szCs w:val="32"/>
        </w:rPr>
      </w:pPr>
      <w:r>
        <w:rPr>
          <w:rFonts w:hint="eastAsia" w:ascii="仿宋_GB2312" w:hAnsi="仿宋_GB2312" w:eastAsia="仿宋_GB2312" w:cs="仿宋_GB2312"/>
          <w:kern w:val="0"/>
          <w:sz w:val="28"/>
          <w:szCs w:val="32"/>
        </w:rPr>
        <w:t>十二、其他重要事项的情况说明</w:t>
      </w:r>
    </w:p>
    <w:p>
      <w:pPr>
        <w:spacing w:line="600" w:lineRule="exact"/>
        <w:ind w:firstLine="562" w:firstLineChars="200"/>
        <w:rPr>
          <w:rFonts w:ascii="仿宋_GB2312" w:hAnsi="仿宋_GB2312" w:eastAsia="仿宋_GB2312" w:cs="仿宋_GB2312"/>
          <w:b/>
          <w:kern w:val="0"/>
          <w:sz w:val="28"/>
          <w:szCs w:val="32"/>
        </w:rPr>
      </w:pPr>
      <w:r>
        <w:rPr>
          <w:rFonts w:hint="eastAsia" w:ascii="仿宋_GB2312" w:hAnsi="仿宋_GB2312" w:eastAsia="仿宋_GB2312" w:cs="仿宋_GB2312"/>
          <w:b/>
          <w:kern w:val="0"/>
          <w:sz w:val="28"/>
          <w:szCs w:val="32"/>
        </w:rPr>
        <w:t>第四部分  名词解释</w:t>
      </w:r>
    </w:p>
    <w:p>
      <w:pPr>
        <w:spacing w:line="600" w:lineRule="exact"/>
        <w:ind w:firstLine="640" w:firstLineChars="200"/>
        <w:rPr>
          <w:rFonts w:ascii="仿宋_GB2312" w:hAnsi="仿宋_GB2312" w:eastAsia="仿宋_GB2312" w:cs="仿宋_GB2312"/>
          <w:kern w:val="0"/>
          <w:sz w:val="32"/>
          <w:szCs w:val="32"/>
        </w:rPr>
        <w:sectPr>
          <w:footerReference r:id="rId4" w:type="default"/>
          <w:pgSz w:w="11906" w:h="16838"/>
          <w:pgMar w:top="2098" w:right="1418" w:bottom="1928" w:left="1588" w:header="851" w:footer="992" w:gutter="0"/>
          <w:pgNumType w:fmt="numberInDash"/>
          <w:cols w:space="720" w:num="1"/>
          <w:docGrid w:linePitch="312" w:charSpace="0"/>
        </w:sectPr>
      </w:pPr>
    </w:p>
    <w:p>
      <w:pPr>
        <w:widowControl/>
        <w:spacing w:line="540" w:lineRule="exact"/>
        <w:jc w:val="center"/>
        <w:outlineLvl w:val="1"/>
        <w:rPr>
          <w:rFonts w:ascii="黑体" w:hAnsi="黑体" w:eastAsia="黑体"/>
          <w:kern w:val="0"/>
          <w:sz w:val="32"/>
          <w:szCs w:val="32"/>
        </w:rPr>
      </w:pPr>
      <w:r>
        <w:rPr>
          <w:rFonts w:hint="eastAsia" w:ascii="黑体" w:hAnsi="黑体" w:eastAsia="黑体"/>
          <w:kern w:val="0"/>
          <w:sz w:val="28"/>
          <w:szCs w:val="32"/>
        </w:rPr>
        <w:t>第一部分   2025年部门概况</w:t>
      </w:r>
    </w:p>
    <w:p>
      <w:pPr>
        <w:widowControl/>
        <w:spacing w:line="540" w:lineRule="exact"/>
        <w:jc w:val="center"/>
        <w:outlineLvl w:val="1"/>
        <w:rPr>
          <w:rFonts w:ascii="宋体" w:hAnsi="宋体"/>
          <w:b/>
          <w:kern w:val="0"/>
          <w:sz w:val="32"/>
          <w:szCs w:val="32"/>
        </w:rPr>
      </w:pPr>
    </w:p>
    <w:p>
      <w:pPr>
        <w:widowControl/>
        <w:spacing w:line="540" w:lineRule="exact"/>
        <w:ind w:firstLine="562" w:firstLineChars="200"/>
        <w:jc w:val="left"/>
        <w:rPr>
          <w:rFonts w:ascii="楷体_GB2312" w:hAnsi="楷体_GB2312" w:eastAsia="楷体_GB2312" w:cs="楷体_GB2312"/>
          <w:b/>
          <w:bCs/>
          <w:kern w:val="0"/>
          <w:sz w:val="28"/>
          <w:szCs w:val="32"/>
        </w:rPr>
      </w:pPr>
      <w:r>
        <w:rPr>
          <w:rFonts w:hint="eastAsia" w:ascii="楷体_GB2312" w:hAnsi="楷体_GB2312" w:eastAsia="楷体_GB2312" w:cs="楷体_GB2312"/>
          <w:b/>
          <w:bCs/>
          <w:kern w:val="0"/>
          <w:sz w:val="28"/>
          <w:szCs w:val="32"/>
        </w:rPr>
        <w:t>一</w:t>
      </w:r>
      <w:r>
        <w:rPr>
          <w:rFonts w:hint="eastAsia" w:ascii="仿宋_GB2312" w:hAnsi="黑体" w:eastAsia="仿宋_GB2312" w:cs="宋体"/>
          <w:b/>
          <w:bCs/>
          <w:kern w:val="0"/>
          <w:sz w:val="28"/>
          <w:szCs w:val="32"/>
        </w:rPr>
        <w:t>、主要职能</w:t>
      </w:r>
    </w:p>
    <w:p>
      <w:pPr>
        <w:widowControl/>
        <w:spacing w:line="560" w:lineRule="exact"/>
        <w:ind w:firstLine="420" w:firstLineChars="150"/>
        <w:jc w:val="left"/>
        <w:rPr>
          <w:rFonts w:ascii="仿宋_GB2312" w:hAnsi="黑体" w:eastAsia="仿宋_GB2312" w:cs="宋体"/>
          <w:bCs/>
          <w:kern w:val="0"/>
          <w:sz w:val="28"/>
          <w:szCs w:val="32"/>
        </w:rPr>
      </w:pPr>
      <w:r>
        <w:rPr>
          <w:rFonts w:hint="eastAsia" w:ascii="仿宋_GB2312" w:hAnsi="黑体" w:eastAsia="仿宋_GB2312" w:cs="宋体"/>
          <w:bCs/>
          <w:kern w:val="0"/>
          <w:sz w:val="28"/>
          <w:szCs w:val="32"/>
        </w:rPr>
        <w:t>（一）根据党的基本理论、基本路线、基本纲领和工运方针，以及县委的工作部署和要求，围绕党和国家的工作大局，按照县委和自治州总工会的要求，贯彻执行县工会代表大会确定的方针、任务和作出的决议。</w:t>
      </w:r>
    </w:p>
    <w:p>
      <w:pPr>
        <w:widowControl/>
        <w:spacing w:line="560" w:lineRule="exact"/>
        <w:jc w:val="left"/>
        <w:rPr>
          <w:rFonts w:ascii="仿宋_GB2312" w:hAnsi="黑体" w:eastAsia="仿宋_GB2312" w:cs="宋体"/>
          <w:bCs/>
          <w:kern w:val="0"/>
          <w:sz w:val="28"/>
          <w:szCs w:val="32"/>
        </w:rPr>
      </w:pPr>
      <w:r>
        <w:rPr>
          <w:rFonts w:hint="eastAsia" w:ascii="仿宋_GB2312" w:hAnsi="黑体" w:eastAsia="仿宋_GB2312" w:cs="宋体"/>
          <w:bCs/>
          <w:kern w:val="0"/>
          <w:sz w:val="28"/>
          <w:szCs w:val="32"/>
        </w:rPr>
        <w:t xml:space="preserve">    (二）依照法律和《中国工会章程》，组织和指导全县各级工会坚定不移贯彻落实党的全心全意依靠工人阶级的根本指导方针，进一步突出和履行维护职能。</w:t>
      </w:r>
    </w:p>
    <w:p>
      <w:pPr>
        <w:widowControl/>
        <w:spacing w:line="560" w:lineRule="exact"/>
        <w:ind w:firstLine="420" w:firstLineChars="150"/>
        <w:jc w:val="left"/>
        <w:rPr>
          <w:rFonts w:ascii="仿宋_GB2312" w:hAnsi="黑体" w:eastAsia="仿宋_GB2312" w:cs="宋体"/>
          <w:bCs/>
          <w:kern w:val="0"/>
          <w:sz w:val="28"/>
          <w:szCs w:val="32"/>
        </w:rPr>
      </w:pPr>
      <w:r>
        <w:rPr>
          <w:rFonts w:hint="eastAsia" w:ascii="仿宋_GB2312" w:hAnsi="黑体" w:eastAsia="仿宋_GB2312" w:cs="宋体"/>
          <w:bCs/>
          <w:kern w:val="0"/>
          <w:sz w:val="28"/>
          <w:szCs w:val="32"/>
        </w:rPr>
        <w:t>（三）加强对涉及职工合法权益的重大问题进行调查研究，向县委、县人民政府职工群众的思想、愿望和要求，提出意见和建议；参与涉及职工切身利益的政策、法规、措施和制度的拟定；对侵犯职工合法权益的重大事件进行调查并提出处理意见；参与职工重大伤亡事故的调查处理；指导基层工会不断提高职工的思想道德和科学文化素质。</w:t>
      </w:r>
    </w:p>
    <w:p>
      <w:pPr>
        <w:widowControl/>
        <w:spacing w:line="560" w:lineRule="exact"/>
        <w:ind w:firstLine="560" w:firstLineChars="200"/>
        <w:jc w:val="left"/>
        <w:rPr>
          <w:rFonts w:ascii="仿宋_GB2312" w:hAnsi="黑体" w:eastAsia="仿宋_GB2312" w:cs="宋体"/>
          <w:bCs/>
          <w:kern w:val="0"/>
          <w:sz w:val="28"/>
          <w:szCs w:val="32"/>
        </w:rPr>
      </w:pPr>
      <w:r>
        <w:rPr>
          <w:rFonts w:hint="eastAsia" w:ascii="仿宋_GB2312" w:hAnsi="黑体" w:eastAsia="仿宋_GB2312" w:cs="宋体"/>
          <w:bCs/>
          <w:kern w:val="0"/>
          <w:sz w:val="28"/>
          <w:szCs w:val="32"/>
        </w:rPr>
        <w:t>(四）负责工会理论政策研究，为各级工会提供理论政策服务；研究拟定工会的组织制度和民主制度；指导全县各级工会自身改革和建设。</w:t>
      </w:r>
    </w:p>
    <w:p>
      <w:pPr>
        <w:widowControl/>
        <w:spacing w:line="560" w:lineRule="exact"/>
        <w:ind w:firstLine="560" w:firstLineChars="200"/>
        <w:jc w:val="left"/>
        <w:rPr>
          <w:rFonts w:ascii="仿宋_GB2312" w:hAnsi="黑体" w:eastAsia="仿宋_GB2312" w:cs="宋体"/>
          <w:bCs/>
          <w:kern w:val="0"/>
          <w:sz w:val="28"/>
          <w:szCs w:val="32"/>
        </w:rPr>
      </w:pPr>
      <w:r>
        <w:rPr>
          <w:rFonts w:hint="eastAsia" w:ascii="仿宋_GB2312" w:hAnsi="黑体" w:eastAsia="仿宋_GB2312" w:cs="宋体"/>
          <w:bCs/>
          <w:kern w:val="0"/>
          <w:sz w:val="28"/>
          <w:szCs w:val="32"/>
        </w:rPr>
        <w:t>(五）监督、检查县总工会机关党员干部党风廉政建设情况；研究制定全县工会干部的管理制度和培训规划；负责工会干部的教育培训工作。</w:t>
      </w:r>
    </w:p>
    <w:p>
      <w:pPr>
        <w:widowControl/>
        <w:spacing w:line="560" w:lineRule="exact"/>
        <w:ind w:firstLine="560" w:firstLineChars="200"/>
        <w:jc w:val="left"/>
        <w:rPr>
          <w:rFonts w:ascii="仿宋_GB2312" w:hAnsi="黑体" w:eastAsia="仿宋_GB2312" w:cs="宋体"/>
          <w:bCs/>
          <w:kern w:val="0"/>
          <w:sz w:val="28"/>
          <w:szCs w:val="32"/>
        </w:rPr>
      </w:pPr>
      <w:r>
        <w:rPr>
          <w:rFonts w:hint="eastAsia" w:ascii="仿宋_GB2312" w:hAnsi="黑体" w:eastAsia="仿宋_GB2312" w:cs="宋体"/>
          <w:bCs/>
          <w:kern w:val="0"/>
          <w:sz w:val="28"/>
          <w:szCs w:val="32"/>
        </w:rPr>
        <w:t>（六）协助县人民政府做好劳动模范的推荐、评选和管理工作；负责全国劳动模范、全国“五一”劳动奖章、奖状和自治区“开发建设新疆”奖章、奖状获得者及全县“五一”劳动奖章、奖状获得者的评选推荐和管理工作。</w:t>
      </w:r>
    </w:p>
    <w:p>
      <w:pPr>
        <w:widowControl/>
        <w:spacing w:line="560" w:lineRule="exact"/>
        <w:ind w:firstLine="560" w:firstLineChars="200"/>
        <w:jc w:val="left"/>
        <w:rPr>
          <w:rFonts w:ascii="仿宋_GB2312" w:hAnsi="黑体" w:eastAsia="仿宋_GB2312" w:cs="宋体"/>
          <w:bCs/>
          <w:kern w:val="0"/>
          <w:sz w:val="28"/>
          <w:szCs w:val="32"/>
        </w:rPr>
      </w:pPr>
      <w:r>
        <w:rPr>
          <w:rFonts w:hint="eastAsia" w:ascii="仿宋_GB2312" w:hAnsi="黑体" w:eastAsia="仿宋_GB2312" w:cs="宋体"/>
          <w:bCs/>
          <w:kern w:val="0"/>
          <w:sz w:val="28"/>
          <w:szCs w:val="32"/>
        </w:rPr>
        <w:t>（七）负责全县工会经费和工会资产的管理、审查、审计工作；贯彻全国总工会关于兴办职工劳动福利事业的指导、协调工作。</w:t>
      </w:r>
    </w:p>
    <w:p>
      <w:pPr>
        <w:widowControl/>
        <w:spacing w:line="560" w:lineRule="exact"/>
        <w:ind w:firstLine="560" w:firstLineChars="200"/>
        <w:jc w:val="left"/>
        <w:rPr>
          <w:rFonts w:ascii="仿宋_GB2312" w:hAnsi="黑体" w:eastAsia="仿宋_GB2312" w:cs="宋体"/>
          <w:bCs/>
          <w:kern w:val="0"/>
          <w:sz w:val="28"/>
          <w:szCs w:val="32"/>
        </w:rPr>
      </w:pPr>
      <w:r>
        <w:rPr>
          <w:rFonts w:hint="eastAsia" w:ascii="仿宋_GB2312" w:hAnsi="黑体" w:eastAsia="仿宋_GB2312" w:cs="宋体"/>
          <w:bCs/>
          <w:kern w:val="0"/>
          <w:sz w:val="28"/>
          <w:szCs w:val="32"/>
        </w:rPr>
        <w:t>（八）承担县委、县人民政府和自治州总工会交办的其他事项。</w:t>
      </w:r>
      <w:r>
        <w:rPr>
          <w:rFonts w:hint="eastAsia" w:ascii="仿宋_GB2312" w:hAnsi="宋体" w:eastAsia="仿宋_GB2312" w:cs="宋体"/>
          <w:bCs/>
          <w:kern w:val="0"/>
          <w:sz w:val="28"/>
          <w:szCs w:val="32"/>
        </w:rPr>
        <w:t xml:space="preserve"> </w:t>
      </w:r>
    </w:p>
    <w:p>
      <w:pPr>
        <w:widowControl/>
        <w:spacing w:line="540" w:lineRule="exact"/>
        <w:ind w:firstLine="562" w:firstLineChars="200"/>
        <w:jc w:val="left"/>
        <w:rPr>
          <w:rFonts w:ascii="仿宋" w:hAnsi="仿宋" w:eastAsia="仿宋" w:cs="楷体_GB2312"/>
          <w:b/>
          <w:bCs/>
          <w:kern w:val="0"/>
          <w:sz w:val="28"/>
          <w:szCs w:val="32"/>
        </w:rPr>
      </w:pPr>
      <w:r>
        <w:rPr>
          <w:rFonts w:hint="eastAsia" w:ascii="仿宋" w:hAnsi="仿宋" w:eastAsia="仿宋" w:cs="楷体_GB2312"/>
          <w:b/>
          <w:bCs/>
          <w:kern w:val="0"/>
          <w:sz w:val="28"/>
          <w:szCs w:val="32"/>
        </w:rPr>
        <w:t>二、机构设置及人员情况</w:t>
      </w:r>
    </w:p>
    <w:p>
      <w:pPr>
        <w:widowControl/>
        <w:spacing w:line="560" w:lineRule="exact"/>
        <w:ind w:firstLine="640"/>
        <w:jc w:val="left"/>
        <w:rPr>
          <w:rFonts w:ascii="仿宋_GB2312" w:hAnsi="宋体" w:eastAsia="仿宋_GB2312" w:cs="宋体"/>
          <w:kern w:val="0"/>
          <w:sz w:val="28"/>
          <w:szCs w:val="32"/>
        </w:rPr>
      </w:pPr>
      <w:r>
        <w:rPr>
          <w:rFonts w:hint="eastAsia" w:ascii="仿宋_GB2312" w:hAnsi="黑体" w:eastAsia="仿宋_GB2312" w:cs="宋体"/>
          <w:bCs/>
          <w:kern w:val="0"/>
          <w:sz w:val="28"/>
          <w:szCs w:val="32"/>
        </w:rPr>
        <w:t>呼图壁县总工会无下属预算单位，下设3个科室，分别是：</w:t>
      </w:r>
      <w:r>
        <w:rPr>
          <w:rFonts w:hint="eastAsia" w:ascii="仿宋_GB2312" w:hAnsi="宋体" w:eastAsia="仿宋_GB2312" w:cs="宋体"/>
          <w:kern w:val="0"/>
          <w:sz w:val="28"/>
          <w:szCs w:val="32"/>
        </w:rPr>
        <w:t>行政办、帮扶办、财务办。</w:t>
      </w:r>
    </w:p>
    <w:p>
      <w:pPr>
        <w:widowControl/>
        <w:spacing w:line="560" w:lineRule="exact"/>
        <w:ind w:firstLine="640"/>
        <w:jc w:val="left"/>
        <w:rPr>
          <w:rFonts w:ascii="仿宋_GB2312" w:hAnsi="宋体" w:eastAsia="仿宋_GB2312" w:cs="宋体"/>
          <w:kern w:val="0"/>
          <w:sz w:val="28"/>
          <w:szCs w:val="32"/>
        </w:rPr>
      </w:pPr>
      <w:r>
        <w:rPr>
          <w:rFonts w:hint="eastAsia" w:ascii="仿宋_GB2312" w:hAnsi="宋体" w:eastAsia="仿宋_GB2312" w:cs="宋体"/>
          <w:kern w:val="0"/>
          <w:sz w:val="28"/>
          <w:szCs w:val="32"/>
        </w:rPr>
        <w:t>呼图壁县总工会编制数6，实有人数17人，其中：在职5人，增加0人； 退休12人，增加1人；离休0人，增加0人。</w:t>
      </w:r>
    </w:p>
    <w:p>
      <w:pPr>
        <w:widowControl/>
        <w:spacing w:line="440" w:lineRule="exact"/>
        <w:jc w:val="center"/>
        <w:outlineLvl w:val="1"/>
        <w:rPr>
          <w:rFonts w:ascii="黑体" w:hAnsi="黑体" w:eastAsia="黑体"/>
          <w:kern w:val="0"/>
          <w:sz w:val="28"/>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pStyle w:val="6"/>
      </w:pPr>
    </w:p>
    <w:p>
      <w:pPr>
        <w:pStyle w:val="6"/>
      </w:pPr>
    </w:p>
    <w:p>
      <w:pPr>
        <w:pStyle w:val="6"/>
      </w:pPr>
    </w:p>
    <w:p>
      <w:pPr>
        <w:pStyle w:val="6"/>
      </w:pPr>
    </w:p>
    <w:p>
      <w:pPr>
        <w:pStyle w:val="6"/>
      </w:pPr>
    </w:p>
    <w:p>
      <w:pPr>
        <w:pStyle w:val="6"/>
      </w:pPr>
    </w:p>
    <w:p>
      <w:pPr>
        <w:pStyle w:val="6"/>
      </w:pPr>
    </w:p>
    <w:p>
      <w:pPr>
        <w:pStyle w:val="6"/>
      </w:pPr>
    </w:p>
    <w:p>
      <w:pPr>
        <w:pStyle w:val="6"/>
      </w:pPr>
    </w:p>
    <w:p>
      <w:pPr>
        <w:pStyle w:val="6"/>
      </w:pPr>
    </w:p>
    <w:p>
      <w:pPr>
        <w:pStyle w:val="6"/>
      </w:pPr>
    </w:p>
    <w:p>
      <w:pPr>
        <w:pStyle w:val="6"/>
      </w:pPr>
    </w:p>
    <w:p>
      <w:pPr>
        <w:pStyle w:val="6"/>
      </w:pPr>
    </w:p>
    <w:p>
      <w:pPr>
        <w:pStyle w:val="6"/>
      </w:pPr>
    </w:p>
    <w:p>
      <w:pPr>
        <w:pStyle w:val="6"/>
      </w:pPr>
    </w:p>
    <w:p>
      <w:pPr>
        <w:pStyle w:val="6"/>
      </w:pPr>
    </w:p>
    <w:p>
      <w:pPr>
        <w:pStyle w:val="6"/>
      </w:pPr>
    </w:p>
    <w:p>
      <w:pPr>
        <w:pStyle w:val="6"/>
      </w:pPr>
    </w:p>
    <w:p>
      <w:pPr>
        <w:pStyle w:val="6"/>
      </w:pPr>
    </w:p>
    <w:p>
      <w:pPr>
        <w:pStyle w:val="6"/>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0"/>
          <w:szCs w:val="30"/>
        </w:rPr>
      </w:pPr>
      <w:r>
        <w:rPr>
          <w:rFonts w:hint="eastAsia" w:ascii="黑体" w:hAnsi="黑体" w:eastAsia="黑体"/>
          <w:kern w:val="0"/>
          <w:sz w:val="30"/>
          <w:szCs w:val="30"/>
        </w:rPr>
        <w:t xml:space="preserve">第二部分  </w:t>
      </w:r>
      <w:r>
        <w:rPr>
          <w:rFonts w:hint="eastAsia" w:ascii="黑体" w:hAnsi="黑体" w:eastAsia="黑体" w:cs="仿宋_GB2312"/>
          <w:b/>
          <w:kern w:val="0"/>
          <w:sz w:val="30"/>
          <w:szCs w:val="30"/>
        </w:rPr>
        <w:t>2025</w:t>
      </w:r>
      <w:r>
        <w:rPr>
          <w:rFonts w:hint="eastAsia" w:ascii="黑体" w:hAnsi="黑体" w:eastAsia="黑体"/>
          <w:kern w:val="0"/>
          <w:sz w:val="30"/>
          <w:szCs w:val="30"/>
        </w:rPr>
        <w:t>年部门预算公开表</w:t>
      </w:r>
    </w:p>
    <w:p>
      <w:pPr>
        <w:widowControl/>
        <w:spacing w:line="240" w:lineRule="exact"/>
        <w:jc w:val="left"/>
        <w:textAlignment w:val="bottom"/>
        <w:rPr>
          <w:rFonts w:ascii="宋体" w:hAnsi="宋体" w:cs="宋体"/>
          <w:kern w:val="0"/>
          <w:sz w:val="18"/>
          <w:szCs w:val="20"/>
        </w:rPr>
      </w:pPr>
      <w:r>
        <w:rPr>
          <w:rFonts w:hint="eastAsia" w:ascii="宋体" w:hAnsi="宋体" w:cs="宋体"/>
          <w:kern w:val="0"/>
          <w:sz w:val="18"/>
          <w:szCs w:val="20"/>
        </w:rPr>
        <w:t>表1</w:t>
      </w:r>
    </w:p>
    <w:p>
      <w:pPr>
        <w:widowControl/>
        <w:spacing w:line="360" w:lineRule="exact"/>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部门收支总体情况表</w:t>
      </w:r>
    </w:p>
    <w:p>
      <w:pPr>
        <w:widowControl/>
        <w:spacing w:line="280" w:lineRule="exact"/>
        <w:jc w:val="center"/>
        <w:outlineLvl w:val="1"/>
        <w:rPr>
          <w:rFonts w:ascii="仿宋_GB2312" w:hAnsi="宋体" w:eastAsia="仿宋_GB2312"/>
          <w:b/>
          <w:kern w:val="0"/>
          <w:sz w:val="32"/>
          <w:szCs w:val="32"/>
        </w:rPr>
      </w:pP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编制部门：呼图壁县总工会                                    单位：万元</w:t>
      </w:r>
    </w:p>
    <w:tbl>
      <w:tblPr>
        <w:tblStyle w:val="8"/>
        <w:tblW w:w="8662" w:type="dxa"/>
        <w:tblInd w:w="93" w:type="dxa"/>
        <w:tblLayout w:type="autofit"/>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b/>
                <w:kern w:val="0"/>
                <w:sz w:val="20"/>
                <w:szCs w:val="20"/>
              </w:rPr>
              <w:t>项     目</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一、本年收入</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172.96</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109.80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1.一般公共预算拨款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101.45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101.45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2.政府性基金预算拨款</w:t>
            </w:r>
            <w:r>
              <w:rPr>
                <w:rFonts w:hint="eastAsia" w:ascii="仿宋_GB2312" w:hAnsi="宋体" w:eastAsia="仿宋_GB2312" w:cs="宋体"/>
                <w:kern w:val="0"/>
                <w:sz w:val="18"/>
                <w:szCs w:val="18"/>
              </w:rPr>
              <w:tab/>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3.国有资本经营预算拨款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31.43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16.65</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4.财政专户核拨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5.单位资金</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71.50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71.5</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二、上年结转结余</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5.00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1.财政拨款结转</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5.00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5.00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20.08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2.非财政拨款结余</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5"/>
                <w:szCs w:val="15"/>
              </w:rPr>
            </w:pPr>
            <w:r>
              <w:rPr>
                <w:rFonts w:hint="eastAsia" w:ascii="仿宋_GB2312" w:hAnsi="宋体" w:eastAsia="仿宋_GB2312" w:cs="宋体"/>
                <w:kern w:val="0"/>
                <w:sz w:val="18"/>
                <w:szCs w:val="18"/>
              </w:rPr>
              <w:t>230 转移性支出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收  入  总  计</w:t>
            </w: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177.95</w:t>
            </w:r>
          </w:p>
        </w:tc>
        <w:tc>
          <w:tcPr>
            <w:tcW w:w="2693" w:type="dxa"/>
            <w:tcBorders>
              <w:top w:val="nil"/>
              <w:left w:val="nil"/>
              <w:bottom w:val="single" w:color="auto" w:sz="4" w:space="0"/>
              <w:right w:val="nil"/>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支  出  总  计</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177.95　</w:t>
            </w:r>
          </w:p>
        </w:tc>
      </w:tr>
    </w:tbl>
    <w:p>
      <w:pPr>
        <w:widowControl/>
        <w:jc w:val="left"/>
        <w:textAlignment w:val="bottom"/>
        <w:rPr>
          <w:rFonts w:ascii="仿宋_GB2312" w:hAnsi="宋体" w:eastAsia="仿宋_GB2312"/>
          <w:b/>
          <w:color w:val="FF0000"/>
          <w:kern w:val="0"/>
          <w:sz w:val="28"/>
          <w:szCs w:val="32"/>
        </w:rPr>
      </w:pPr>
    </w:p>
    <w:p>
      <w:pPr>
        <w:widowControl/>
        <w:jc w:val="left"/>
        <w:textAlignment w:val="bottom"/>
        <w:rPr>
          <w:rFonts w:ascii="宋体" w:hAnsi="宋体" w:cs="宋体"/>
          <w:kern w:val="0"/>
          <w:sz w:val="18"/>
          <w:szCs w:val="20"/>
        </w:rPr>
      </w:pPr>
      <w:r>
        <w:rPr>
          <w:rFonts w:hint="eastAsia" w:ascii="宋体" w:hAnsi="宋体" w:cs="宋体"/>
          <w:kern w:val="0"/>
          <w:sz w:val="18"/>
          <w:szCs w:val="20"/>
        </w:rPr>
        <w:t>表2</w:t>
      </w:r>
    </w:p>
    <w:p>
      <w:pPr>
        <w:widowControl/>
        <w:spacing w:line="440" w:lineRule="exact"/>
        <w:jc w:val="center"/>
        <w:outlineLvl w:val="1"/>
        <w:rPr>
          <w:rFonts w:ascii="仿宋_GB2312" w:hAnsi="宋体" w:eastAsia="仿宋_GB2312"/>
          <w:b/>
          <w:kern w:val="0"/>
          <w:sz w:val="28"/>
          <w:szCs w:val="28"/>
        </w:rPr>
      </w:pPr>
      <w:r>
        <w:rPr>
          <w:rFonts w:hint="eastAsia" w:ascii="仿宋_GB2312" w:hAnsi="仿宋_GB2312" w:eastAsia="仿宋_GB2312" w:cs="仿宋_GB2312"/>
          <w:b/>
          <w:kern w:val="0"/>
          <w:sz w:val="28"/>
          <w:szCs w:val="28"/>
        </w:rPr>
        <w:t>部门收入总体情况表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编制部门：呼图壁县总工会                                    单位：万元</w:t>
      </w:r>
    </w:p>
    <w:tbl>
      <w:tblPr>
        <w:tblStyle w:val="8"/>
        <w:tblW w:w="9660" w:type="dxa"/>
        <w:tblInd w:w="-450" w:type="dxa"/>
        <w:tblLayout w:type="fixed"/>
        <w:tblCellMar>
          <w:top w:w="0" w:type="dxa"/>
          <w:left w:w="108" w:type="dxa"/>
          <w:bottom w:w="0" w:type="dxa"/>
          <w:right w:w="108" w:type="dxa"/>
        </w:tblCellMar>
      </w:tblPr>
      <w:tblGrid>
        <w:gridCol w:w="558"/>
        <w:gridCol w:w="426"/>
        <w:gridCol w:w="425"/>
        <w:gridCol w:w="1134"/>
        <w:gridCol w:w="850"/>
        <w:gridCol w:w="709"/>
        <w:gridCol w:w="709"/>
        <w:gridCol w:w="567"/>
        <w:gridCol w:w="425"/>
        <w:gridCol w:w="567"/>
        <w:gridCol w:w="425"/>
        <w:gridCol w:w="709"/>
        <w:gridCol w:w="425"/>
        <w:gridCol w:w="709"/>
        <w:gridCol w:w="709"/>
        <w:gridCol w:w="313"/>
      </w:tblGrid>
      <w:tr>
        <w:tblPrEx>
          <w:tblCellMar>
            <w:top w:w="0" w:type="dxa"/>
            <w:left w:w="108" w:type="dxa"/>
            <w:bottom w:w="0" w:type="dxa"/>
            <w:right w:w="108" w:type="dxa"/>
          </w:tblCellMar>
        </w:tblPrEx>
        <w:trPr>
          <w:trHeight w:val="697" w:hRule="atLeast"/>
        </w:trPr>
        <w:tc>
          <w:tcPr>
            <w:tcW w:w="1409"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eastAsia="仿宋_GB2312"/>
                <w:b/>
                <w:sz w:val="24"/>
              </w:rPr>
              <w:t>功能分类科目编码</w:t>
            </w:r>
          </w:p>
        </w:tc>
        <w:tc>
          <w:tcPr>
            <w:tcW w:w="1134"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eastAsia="仿宋_GB2312"/>
                <w:b/>
                <w:sz w:val="20"/>
                <w:szCs w:val="20"/>
              </w:rPr>
              <w:t>功能分类科目名称</w:t>
            </w:r>
          </w:p>
        </w:tc>
        <w:tc>
          <w:tcPr>
            <w:tcW w:w="85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eastAsia="仿宋_GB2312"/>
                <w:b/>
                <w:sz w:val="20"/>
                <w:szCs w:val="20"/>
              </w:rPr>
              <w:t>总  计</w:t>
            </w:r>
          </w:p>
        </w:tc>
        <w:tc>
          <w:tcPr>
            <w:tcW w:w="4111"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hAnsi="宋体" w:eastAsia="仿宋_GB2312" w:cs="宋体"/>
                <w:b/>
                <w:sz w:val="24"/>
              </w:rPr>
              <w:t>财  政  拨  款  (  补  助  )</w:t>
            </w:r>
          </w:p>
        </w:tc>
        <w:tc>
          <w:tcPr>
            <w:tcW w:w="42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财政专户（教育收费）</w:t>
            </w:r>
          </w:p>
        </w:tc>
        <w:tc>
          <w:tcPr>
            <w:tcW w:w="709"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单位资金</w:t>
            </w:r>
          </w:p>
        </w:tc>
        <w:tc>
          <w:tcPr>
            <w:tcW w:w="709"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财政拨款结转</w:t>
            </w:r>
          </w:p>
        </w:tc>
        <w:tc>
          <w:tcPr>
            <w:tcW w:w="313"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非财政拨款结转结余</w:t>
            </w:r>
          </w:p>
        </w:tc>
      </w:tr>
      <w:tr>
        <w:tblPrEx>
          <w:tblCellMar>
            <w:top w:w="0" w:type="dxa"/>
            <w:left w:w="108" w:type="dxa"/>
            <w:bottom w:w="0" w:type="dxa"/>
            <w:right w:w="108" w:type="dxa"/>
          </w:tblCellMar>
        </w:tblPrEx>
        <w:trPr>
          <w:trHeight w:val="2394" w:hRule="atLeast"/>
        </w:trPr>
        <w:tc>
          <w:tcPr>
            <w:tcW w:w="558" w:type="dxa"/>
            <w:tcBorders>
              <w:left w:val="single" w:color="auto" w:sz="4" w:space="0"/>
              <w:bottom w:val="single" w:color="auto" w:sz="4" w:space="0"/>
              <w:right w:val="single" w:color="auto" w:sz="4" w:space="0"/>
            </w:tcBorders>
            <w:vAlign w:val="center"/>
          </w:tcPr>
          <w:p>
            <w:pPr>
              <w:jc w:val="right"/>
              <w:rPr>
                <w:rFonts w:ascii="仿宋_GB2312" w:eastAsia="仿宋_GB2312"/>
                <w:b/>
                <w:sz w:val="20"/>
                <w:szCs w:val="20"/>
              </w:rPr>
            </w:pPr>
            <w:r>
              <w:rPr>
                <w:rFonts w:hint="eastAsia" w:ascii="仿宋_GB2312" w:eastAsia="仿宋_GB2312"/>
                <w:b/>
                <w:sz w:val="20"/>
                <w:szCs w:val="20"/>
              </w:rPr>
              <w:t>类</w:t>
            </w:r>
          </w:p>
        </w:tc>
        <w:tc>
          <w:tcPr>
            <w:tcW w:w="426" w:type="dxa"/>
            <w:tcBorders>
              <w:left w:val="nil"/>
              <w:bottom w:val="single" w:color="auto" w:sz="4" w:space="0"/>
              <w:right w:val="single" w:color="auto" w:sz="4" w:space="0"/>
            </w:tcBorders>
            <w:vAlign w:val="center"/>
          </w:tcPr>
          <w:p>
            <w:pPr>
              <w:jc w:val="right"/>
              <w:rPr>
                <w:rFonts w:ascii="仿宋_GB2312" w:eastAsia="仿宋_GB2312"/>
                <w:b/>
                <w:sz w:val="20"/>
                <w:szCs w:val="20"/>
              </w:rPr>
            </w:pPr>
            <w:r>
              <w:rPr>
                <w:rFonts w:hint="eastAsia" w:ascii="仿宋_GB2312" w:eastAsia="仿宋_GB2312"/>
                <w:b/>
                <w:sz w:val="20"/>
                <w:szCs w:val="20"/>
              </w:rPr>
              <w:t>款</w:t>
            </w:r>
          </w:p>
        </w:tc>
        <w:tc>
          <w:tcPr>
            <w:tcW w:w="425" w:type="dxa"/>
            <w:tcBorders>
              <w:left w:val="nil"/>
              <w:bottom w:val="single" w:color="auto" w:sz="4" w:space="0"/>
              <w:right w:val="single" w:color="auto" w:sz="4" w:space="0"/>
            </w:tcBorders>
            <w:vAlign w:val="center"/>
          </w:tcPr>
          <w:p>
            <w:pPr>
              <w:jc w:val="right"/>
              <w:rPr>
                <w:rFonts w:ascii="仿宋_GB2312" w:eastAsia="仿宋_GB2312"/>
                <w:b/>
                <w:sz w:val="20"/>
                <w:szCs w:val="20"/>
              </w:rPr>
            </w:pPr>
            <w:r>
              <w:rPr>
                <w:rFonts w:hint="eastAsia" w:ascii="仿宋_GB2312" w:eastAsia="仿宋_GB2312"/>
                <w:b/>
                <w:sz w:val="20"/>
                <w:szCs w:val="20"/>
              </w:rPr>
              <w:t>项</w:t>
            </w:r>
          </w:p>
        </w:tc>
        <w:tc>
          <w:tcPr>
            <w:tcW w:w="1134"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85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709"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财政拨款(补助)小计</w:t>
            </w:r>
          </w:p>
        </w:tc>
        <w:tc>
          <w:tcPr>
            <w:tcW w:w="709"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一般公共预算</w:t>
            </w:r>
          </w:p>
        </w:tc>
        <w:tc>
          <w:tcPr>
            <w:tcW w:w="567"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上级一般公共预算安排的转移支付</w:t>
            </w:r>
          </w:p>
        </w:tc>
        <w:tc>
          <w:tcPr>
            <w:tcW w:w="42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政府性基金预算</w:t>
            </w:r>
          </w:p>
        </w:tc>
        <w:tc>
          <w:tcPr>
            <w:tcW w:w="567"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上级政府性基金安排的转移支付</w:t>
            </w:r>
          </w:p>
        </w:tc>
        <w:tc>
          <w:tcPr>
            <w:tcW w:w="42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国有资本经营预算</w:t>
            </w:r>
          </w:p>
        </w:tc>
        <w:tc>
          <w:tcPr>
            <w:tcW w:w="709"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上级国有资本经营预算安排的转移支付</w:t>
            </w:r>
          </w:p>
        </w:tc>
        <w:tc>
          <w:tcPr>
            <w:tcW w:w="425"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709"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709"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313"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r>
      <w:tr>
        <w:tblPrEx>
          <w:tblCellMar>
            <w:top w:w="0" w:type="dxa"/>
            <w:left w:w="108" w:type="dxa"/>
            <w:bottom w:w="0" w:type="dxa"/>
            <w:right w:w="108" w:type="dxa"/>
          </w:tblCellMar>
        </w:tblPrEx>
        <w:trPr>
          <w:trHeight w:val="465" w:hRule="atLeast"/>
        </w:trPr>
        <w:tc>
          <w:tcPr>
            <w:tcW w:w="558"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201　</w:t>
            </w:r>
          </w:p>
        </w:tc>
        <w:tc>
          <w:tcPr>
            <w:tcW w:w="42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425"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1134"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18"/>
                <w:szCs w:val="20"/>
              </w:rPr>
            </w:pPr>
            <w:r>
              <w:rPr>
                <w:rFonts w:ascii="仿宋_GB2312" w:hAnsi="宋体" w:eastAsia="仿宋_GB2312" w:cs="宋体"/>
                <w:color w:val="000000"/>
                <w:sz w:val="18"/>
                <w:szCs w:val="20"/>
              </w:rPr>
              <w:t>一般公共服务支出</w:t>
            </w:r>
          </w:p>
        </w:tc>
        <w:tc>
          <w:tcPr>
            <w:tcW w:w="85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18"/>
                <w:szCs w:val="20"/>
              </w:rPr>
            </w:pPr>
            <w:r>
              <w:rPr>
                <w:rFonts w:hint="eastAsia" w:ascii="仿宋_GB2312" w:eastAsia="仿宋_GB2312"/>
                <w:sz w:val="18"/>
                <w:szCs w:val="20"/>
              </w:rPr>
              <w:t>109.80　</w:t>
            </w:r>
          </w:p>
        </w:tc>
        <w:tc>
          <w:tcPr>
            <w:tcW w:w="709"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18"/>
                <w:szCs w:val="20"/>
              </w:rPr>
            </w:pPr>
            <w:r>
              <w:rPr>
                <w:rFonts w:hint="eastAsia" w:ascii="仿宋_GB2312" w:eastAsia="仿宋_GB2312"/>
                <w:sz w:val="18"/>
                <w:szCs w:val="20"/>
              </w:rPr>
              <w:t>69.80　</w:t>
            </w:r>
          </w:p>
        </w:tc>
        <w:tc>
          <w:tcPr>
            <w:tcW w:w="709"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18"/>
                <w:szCs w:val="20"/>
              </w:rPr>
            </w:pPr>
            <w:r>
              <w:rPr>
                <w:rFonts w:hint="eastAsia" w:ascii="仿宋_GB2312" w:eastAsia="仿宋_GB2312"/>
                <w:sz w:val="18"/>
                <w:szCs w:val="20"/>
              </w:rPr>
              <w:t>69.80　</w:t>
            </w:r>
          </w:p>
        </w:tc>
        <w:tc>
          <w:tcPr>
            <w:tcW w:w="567"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18"/>
                <w:szCs w:val="20"/>
              </w:rPr>
            </w:pPr>
          </w:p>
        </w:tc>
        <w:tc>
          <w:tcPr>
            <w:tcW w:w="425"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18"/>
                <w:szCs w:val="20"/>
              </w:rPr>
            </w:pPr>
            <w:r>
              <w:rPr>
                <w:rFonts w:hint="eastAsia" w:ascii="仿宋_GB2312" w:eastAsia="仿宋_GB2312"/>
                <w:sz w:val="18"/>
                <w:szCs w:val="20"/>
              </w:rPr>
              <w:t>　</w:t>
            </w:r>
          </w:p>
        </w:tc>
        <w:tc>
          <w:tcPr>
            <w:tcW w:w="567"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18"/>
                <w:szCs w:val="20"/>
              </w:rPr>
            </w:pPr>
            <w:r>
              <w:rPr>
                <w:rFonts w:hint="eastAsia" w:ascii="仿宋_GB2312" w:eastAsia="仿宋_GB2312"/>
                <w:sz w:val="18"/>
                <w:szCs w:val="20"/>
              </w:rPr>
              <w:t>　</w:t>
            </w:r>
          </w:p>
        </w:tc>
        <w:tc>
          <w:tcPr>
            <w:tcW w:w="425"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18"/>
                <w:szCs w:val="20"/>
              </w:rPr>
            </w:pPr>
            <w:r>
              <w:rPr>
                <w:rFonts w:hint="eastAsia" w:ascii="仿宋_GB2312" w:eastAsia="仿宋_GB2312"/>
                <w:sz w:val="18"/>
                <w:szCs w:val="20"/>
              </w:rPr>
              <w:t>　</w:t>
            </w:r>
          </w:p>
        </w:tc>
        <w:tc>
          <w:tcPr>
            <w:tcW w:w="709"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18"/>
                <w:szCs w:val="20"/>
              </w:rPr>
            </w:pPr>
            <w:r>
              <w:rPr>
                <w:rFonts w:hint="eastAsia" w:ascii="仿宋_GB2312" w:eastAsia="仿宋_GB2312"/>
                <w:sz w:val="18"/>
                <w:szCs w:val="20"/>
              </w:rPr>
              <w:t>　</w:t>
            </w:r>
          </w:p>
        </w:tc>
        <w:tc>
          <w:tcPr>
            <w:tcW w:w="425" w:type="dxa"/>
            <w:tcBorders>
              <w:top w:val="nil"/>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18"/>
                <w:szCs w:val="20"/>
              </w:rPr>
            </w:pPr>
          </w:p>
        </w:tc>
        <w:tc>
          <w:tcPr>
            <w:tcW w:w="709" w:type="dxa"/>
            <w:tcBorders>
              <w:top w:val="nil"/>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18"/>
                <w:szCs w:val="20"/>
              </w:rPr>
            </w:pPr>
            <w:r>
              <w:rPr>
                <w:rFonts w:hint="eastAsia" w:ascii="仿宋_GB2312" w:eastAsia="仿宋_GB2312"/>
                <w:sz w:val="18"/>
                <w:szCs w:val="20"/>
              </w:rPr>
              <w:t>35.00</w:t>
            </w:r>
          </w:p>
        </w:tc>
        <w:tc>
          <w:tcPr>
            <w:tcW w:w="709" w:type="dxa"/>
            <w:tcBorders>
              <w:top w:val="nil"/>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18"/>
                <w:szCs w:val="20"/>
              </w:rPr>
            </w:pPr>
            <w:r>
              <w:rPr>
                <w:rFonts w:hint="eastAsia" w:ascii="仿宋_GB2312" w:eastAsia="仿宋_GB2312"/>
                <w:sz w:val="18"/>
                <w:szCs w:val="20"/>
              </w:rPr>
              <w:t>5.00</w:t>
            </w:r>
          </w:p>
        </w:tc>
        <w:tc>
          <w:tcPr>
            <w:tcW w:w="313" w:type="dxa"/>
            <w:tcBorders>
              <w:top w:val="nil"/>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18"/>
                <w:szCs w:val="20"/>
              </w:rPr>
            </w:pPr>
          </w:p>
        </w:tc>
      </w:tr>
      <w:tr>
        <w:trPr>
          <w:trHeight w:val="465" w:hRule="atLeast"/>
        </w:trPr>
        <w:tc>
          <w:tcPr>
            <w:tcW w:w="558"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42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29　</w:t>
            </w:r>
          </w:p>
        </w:tc>
        <w:tc>
          <w:tcPr>
            <w:tcW w:w="425"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113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18"/>
                <w:szCs w:val="20"/>
              </w:rPr>
            </w:pPr>
            <w:r>
              <w:rPr>
                <w:rFonts w:ascii="仿宋_GB2312" w:hAnsi="宋体" w:eastAsia="仿宋_GB2312" w:cs="宋体"/>
                <w:color w:val="000000"/>
                <w:sz w:val="18"/>
                <w:szCs w:val="20"/>
              </w:rPr>
              <w:t>群众团体事务</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109.80　</w:t>
            </w:r>
          </w:p>
        </w:tc>
        <w:tc>
          <w:tcPr>
            <w:tcW w:w="709"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20"/>
              </w:rPr>
            </w:pPr>
            <w:r>
              <w:rPr>
                <w:rFonts w:hint="eastAsia" w:ascii="仿宋_GB2312" w:eastAsia="仿宋_GB2312"/>
                <w:sz w:val="18"/>
                <w:szCs w:val="20"/>
              </w:rPr>
              <w:t>69.80　</w:t>
            </w:r>
          </w:p>
        </w:tc>
        <w:tc>
          <w:tcPr>
            <w:tcW w:w="709"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20"/>
              </w:rPr>
            </w:pPr>
            <w:r>
              <w:rPr>
                <w:rFonts w:hint="eastAsia" w:ascii="仿宋_GB2312" w:eastAsia="仿宋_GB2312"/>
                <w:sz w:val="18"/>
                <w:szCs w:val="20"/>
              </w:rPr>
              <w:t>69.80　</w:t>
            </w: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r>
              <w:rPr>
                <w:rFonts w:hint="eastAsia" w:ascii="仿宋_GB2312" w:eastAsia="仿宋_GB2312"/>
                <w:sz w:val="18"/>
                <w:szCs w:val="20"/>
              </w:rPr>
              <w:t>35.00</w:t>
            </w: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r>
              <w:rPr>
                <w:rFonts w:hint="eastAsia" w:ascii="仿宋_GB2312" w:eastAsia="仿宋_GB2312"/>
                <w:sz w:val="18"/>
                <w:szCs w:val="20"/>
              </w:rPr>
              <w:t>5.00</w:t>
            </w:r>
          </w:p>
        </w:tc>
        <w:tc>
          <w:tcPr>
            <w:tcW w:w="31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r>
      <w:tr>
        <w:tblPrEx>
          <w:tblCellMar>
            <w:top w:w="0" w:type="dxa"/>
            <w:left w:w="108" w:type="dxa"/>
            <w:bottom w:w="0" w:type="dxa"/>
            <w:right w:w="108" w:type="dxa"/>
          </w:tblCellMar>
        </w:tblPrEx>
        <w:trPr>
          <w:trHeight w:val="465" w:hRule="atLeast"/>
        </w:trPr>
        <w:tc>
          <w:tcPr>
            <w:tcW w:w="558"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42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29　</w:t>
            </w:r>
          </w:p>
        </w:tc>
        <w:tc>
          <w:tcPr>
            <w:tcW w:w="425"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01　</w:t>
            </w:r>
          </w:p>
        </w:tc>
        <w:tc>
          <w:tcPr>
            <w:tcW w:w="113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18"/>
                <w:szCs w:val="20"/>
              </w:rPr>
            </w:pPr>
            <w:r>
              <w:rPr>
                <w:rFonts w:ascii="仿宋_GB2312" w:hAnsi="宋体" w:eastAsia="仿宋_GB2312" w:cs="宋体"/>
                <w:color w:val="000000"/>
                <w:sz w:val="18"/>
                <w:szCs w:val="20"/>
              </w:rPr>
              <w:t>行政运行</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93.62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58.62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58.62　</w:t>
            </w: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r>
              <w:rPr>
                <w:rFonts w:hint="eastAsia" w:ascii="仿宋_GB2312" w:eastAsia="仿宋_GB2312"/>
                <w:sz w:val="18"/>
                <w:szCs w:val="20"/>
              </w:rPr>
              <w:t>35.00</w:t>
            </w: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c>
          <w:tcPr>
            <w:tcW w:w="31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r>
      <w:tr>
        <w:tblPrEx>
          <w:tblCellMar>
            <w:top w:w="0" w:type="dxa"/>
            <w:left w:w="108" w:type="dxa"/>
            <w:bottom w:w="0" w:type="dxa"/>
            <w:right w:w="108" w:type="dxa"/>
          </w:tblCellMar>
        </w:tblPrEx>
        <w:trPr>
          <w:trHeight w:val="465" w:hRule="atLeast"/>
        </w:trPr>
        <w:tc>
          <w:tcPr>
            <w:tcW w:w="558"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42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29　</w:t>
            </w:r>
          </w:p>
        </w:tc>
        <w:tc>
          <w:tcPr>
            <w:tcW w:w="425"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02　</w:t>
            </w:r>
          </w:p>
        </w:tc>
        <w:tc>
          <w:tcPr>
            <w:tcW w:w="113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18"/>
                <w:szCs w:val="20"/>
              </w:rPr>
            </w:pPr>
            <w:r>
              <w:rPr>
                <w:rFonts w:hint="eastAsia" w:ascii="仿宋_GB2312" w:hAnsi="宋体" w:eastAsia="仿宋_GB2312" w:cs="宋体"/>
                <w:color w:val="000000"/>
                <w:sz w:val="18"/>
                <w:szCs w:val="20"/>
              </w:rPr>
              <w:t>一般行政管理事务</w:t>
            </w:r>
          </w:p>
        </w:tc>
        <w:tc>
          <w:tcPr>
            <w:tcW w:w="850" w:type="dxa"/>
            <w:tcBorders>
              <w:top w:val="nil"/>
              <w:left w:val="nil"/>
              <w:bottom w:val="single" w:color="auto" w:sz="4" w:space="0"/>
              <w:right w:val="single" w:color="auto" w:sz="4" w:space="0"/>
            </w:tcBorders>
            <w:vAlign w:val="center"/>
          </w:tcPr>
          <w:p>
            <w:pPr>
              <w:jc w:val="right"/>
              <w:rPr>
                <w:rFonts w:ascii="仿宋_GB2312" w:eastAsia="仿宋_GB2312"/>
                <w:sz w:val="18"/>
                <w:szCs w:val="20"/>
              </w:rPr>
            </w:pPr>
            <w:r>
              <w:rPr>
                <w:rFonts w:hint="eastAsia" w:ascii="仿宋_GB2312" w:eastAsia="仿宋_GB2312"/>
                <w:sz w:val="18"/>
                <w:szCs w:val="20"/>
              </w:rPr>
              <w:t>5.00</w:t>
            </w: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8"/>
                <w:szCs w:val="20"/>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8"/>
                <w:szCs w:val="20"/>
              </w:rPr>
            </w:pP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p>
        </w:tc>
        <w:tc>
          <w:tcPr>
            <w:tcW w:w="425" w:type="dxa"/>
            <w:tcBorders>
              <w:top w:val="nil"/>
              <w:left w:val="nil"/>
              <w:bottom w:val="single" w:color="auto" w:sz="4" w:space="0"/>
              <w:right w:val="single" w:color="auto" w:sz="4" w:space="0"/>
            </w:tcBorders>
            <w:vAlign w:val="center"/>
          </w:tcPr>
          <w:p>
            <w:pPr>
              <w:jc w:val="right"/>
              <w:rPr>
                <w:rFonts w:ascii="仿宋_GB2312" w:eastAsia="仿宋_GB2312"/>
                <w:sz w:val="18"/>
                <w:szCs w:val="20"/>
              </w:rPr>
            </w:pPr>
          </w:p>
        </w:tc>
        <w:tc>
          <w:tcPr>
            <w:tcW w:w="567" w:type="dxa"/>
            <w:tcBorders>
              <w:top w:val="nil"/>
              <w:left w:val="nil"/>
              <w:bottom w:val="single" w:color="auto" w:sz="4" w:space="0"/>
              <w:right w:val="single" w:color="auto" w:sz="4" w:space="0"/>
            </w:tcBorders>
            <w:vAlign w:val="center"/>
          </w:tcPr>
          <w:p>
            <w:pPr>
              <w:jc w:val="right"/>
              <w:rPr>
                <w:rFonts w:ascii="仿宋_GB2312" w:eastAsia="仿宋_GB2312"/>
                <w:sz w:val="18"/>
                <w:szCs w:val="20"/>
              </w:rPr>
            </w:pPr>
          </w:p>
        </w:tc>
        <w:tc>
          <w:tcPr>
            <w:tcW w:w="425" w:type="dxa"/>
            <w:tcBorders>
              <w:top w:val="nil"/>
              <w:left w:val="nil"/>
              <w:bottom w:val="single" w:color="auto" w:sz="4" w:space="0"/>
              <w:right w:val="single" w:color="auto" w:sz="4" w:space="0"/>
            </w:tcBorders>
            <w:vAlign w:val="center"/>
          </w:tcPr>
          <w:p>
            <w:pPr>
              <w:jc w:val="right"/>
              <w:rPr>
                <w:rFonts w:ascii="仿宋_GB2312" w:eastAsia="仿宋_GB2312"/>
                <w:sz w:val="18"/>
                <w:szCs w:val="20"/>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8"/>
                <w:szCs w:val="20"/>
              </w:rPr>
            </w:pP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c>
          <w:tcPr>
            <w:tcW w:w="709" w:type="dxa"/>
            <w:tcBorders>
              <w:top w:val="nil"/>
              <w:left w:val="single" w:color="auto" w:sz="4" w:space="0"/>
              <w:bottom w:val="single" w:color="auto" w:sz="4" w:space="0"/>
              <w:right w:val="single" w:color="auto" w:sz="4" w:space="0"/>
            </w:tcBorders>
            <w:vAlign w:val="center"/>
          </w:tcPr>
          <w:p>
            <w:pPr>
              <w:ind w:right="90"/>
              <w:jc w:val="right"/>
              <w:rPr>
                <w:rFonts w:ascii="仿宋_GB2312" w:eastAsia="仿宋_GB2312"/>
                <w:sz w:val="18"/>
                <w:szCs w:val="20"/>
              </w:rPr>
            </w:pPr>
            <w:r>
              <w:rPr>
                <w:rFonts w:hint="eastAsia" w:ascii="仿宋_GB2312" w:eastAsia="仿宋_GB2312"/>
                <w:sz w:val="18"/>
                <w:szCs w:val="20"/>
              </w:rPr>
              <w:t>5.00</w:t>
            </w:r>
          </w:p>
        </w:tc>
        <w:tc>
          <w:tcPr>
            <w:tcW w:w="31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r>
      <w:tr>
        <w:tblPrEx>
          <w:tblCellMar>
            <w:top w:w="0" w:type="dxa"/>
            <w:left w:w="108" w:type="dxa"/>
            <w:bottom w:w="0" w:type="dxa"/>
            <w:right w:w="108" w:type="dxa"/>
          </w:tblCellMar>
        </w:tblPrEx>
        <w:trPr>
          <w:trHeight w:val="465" w:hRule="atLeast"/>
        </w:trPr>
        <w:tc>
          <w:tcPr>
            <w:tcW w:w="558"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201</w:t>
            </w:r>
          </w:p>
        </w:tc>
        <w:tc>
          <w:tcPr>
            <w:tcW w:w="426"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29</w:t>
            </w:r>
          </w:p>
        </w:tc>
        <w:tc>
          <w:tcPr>
            <w:tcW w:w="425"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50</w:t>
            </w:r>
          </w:p>
        </w:tc>
        <w:tc>
          <w:tcPr>
            <w:tcW w:w="113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18"/>
                <w:szCs w:val="20"/>
              </w:rPr>
            </w:pPr>
            <w:r>
              <w:rPr>
                <w:rFonts w:hint="eastAsia" w:ascii="仿宋_GB2312" w:hAnsi="宋体" w:eastAsia="仿宋_GB2312" w:cs="宋体"/>
                <w:color w:val="000000"/>
                <w:sz w:val="18"/>
                <w:szCs w:val="20"/>
              </w:rPr>
              <w:t>事业运行</w:t>
            </w:r>
          </w:p>
        </w:tc>
        <w:tc>
          <w:tcPr>
            <w:tcW w:w="850" w:type="dxa"/>
            <w:tcBorders>
              <w:top w:val="nil"/>
              <w:left w:val="nil"/>
              <w:bottom w:val="single" w:color="auto" w:sz="4" w:space="0"/>
              <w:right w:val="single" w:color="auto" w:sz="4" w:space="0"/>
            </w:tcBorders>
            <w:vAlign w:val="center"/>
          </w:tcPr>
          <w:p>
            <w:pPr>
              <w:jc w:val="right"/>
              <w:rPr>
                <w:rFonts w:ascii="仿宋_GB2312" w:eastAsia="仿宋_GB2312"/>
                <w:sz w:val="18"/>
                <w:szCs w:val="20"/>
              </w:rPr>
            </w:pPr>
            <w:r>
              <w:rPr>
                <w:rFonts w:hint="eastAsia" w:ascii="仿宋_GB2312" w:eastAsia="仿宋_GB2312"/>
                <w:sz w:val="18"/>
                <w:szCs w:val="20"/>
              </w:rPr>
              <w:t>11.18</w:t>
            </w: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8"/>
                <w:szCs w:val="20"/>
              </w:rPr>
            </w:pPr>
            <w:r>
              <w:rPr>
                <w:rFonts w:hint="eastAsia" w:ascii="仿宋_GB2312" w:eastAsia="仿宋_GB2312"/>
                <w:sz w:val="18"/>
                <w:szCs w:val="20"/>
              </w:rPr>
              <w:t>11.18</w:t>
            </w: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8"/>
                <w:szCs w:val="20"/>
              </w:rPr>
            </w:pPr>
            <w:r>
              <w:rPr>
                <w:rFonts w:hint="eastAsia" w:ascii="仿宋_GB2312" w:eastAsia="仿宋_GB2312"/>
                <w:sz w:val="18"/>
                <w:szCs w:val="20"/>
              </w:rPr>
              <w:t>11.18</w:t>
            </w: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p>
        </w:tc>
        <w:tc>
          <w:tcPr>
            <w:tcW w:w="425" w:type="dxa"/>
            <w:tcBorders>
              <w:top w:val="nil"/>
              <w:left w:val="nil"/>
              <w:bottom w:val="single" w:color="auto" w:sz="4" w:space="0"/>
              <w:right w:val="single" w:color="auto" w:sz="4" w:space="0"/>
            </w:tcBorders>
            <w:vAlign w:val="center"/>
          </w:tcPr>
          <w:p>
            <w:pPr>
              <w:jc w:val="right"/>
              <w:rPr>
                <w:rFonts w:ascii="仿宋_GB2312" w:eastAsia="仿宋_GB2312"/>
                <w:sz w:val="18"/>
                <w:szCs w:val="20"/>
              </w:rPr>
            </w:pPr>
          </w:p>
        </w:tc>
        <w:tc>
          <w:tcPr>
            <w:tcW w:w="567" w:type="dxa"/>
            <w:tcBorders>
              <w:top w:val="nil"/>
              <w:left w:val="nil"/>
              <w:bottom w:val="single" w:color="auto" w:sz="4" w:space="0"/>
              <w:right w:val="single" w:color="auto" w:sz="4" w:space="0"/>
            </w:tcBorders>
            <w:vAlign w:val="center"/>
          </w:tcPr>
          <w:p>
            <w:pPr>
              <w:jc w:val="right"/>
              <w:rPr>
                <w:rFonts w:ascii="仿宋_GB2312" w:eastAsia="仿宋_GB2312"/>
                <w:sz w:val="18"/>
                <w:szCs w:val="20"/>
              </w:rPr>
            </w:pPr>
          </w:p>
        </w:tc>
        <w:tc>
          <w:tcPr>
            <w:tcW w:w="425" w:type="dxa"/>
            <w:tcBorders>
              <w:top w:val="nil"/>
              <w:left w:val="nil"/>
              <w:bottom w:val="single" w:color="auto" w:sz="4" w:space="0"/>
              <w:right w:val="single" w:color="auto" w:sz="4" w:space="0"/>
            </w:tcBorders>
            <w:vAlign w:val="center"/>
          </w:tcPr>
          <w:p>
            <w:pPr>
              <w:jc w:val="right"/>
              <w:rPr>
                <w:rFonts w:ascii="仿宋_GB2312" w:eastAsia="仿宋_GB2312"/>
                <w:sz w:val="18"/>
                <w:szCs w:val="20"/>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8"/>
                <w:szCs w:val="20"/>
              </w:rPr>
            </w:pP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c>
          <w:tcPr>
            <w:tcW w:w="31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r>
      <w:tr>
        <w:tblPrEx>
          <w:tblCellMar>
            <w:top w:w="0" w:type="dxa"/>
            <w:left w:w="108" w:type="dxa"/>
            <w:bottom w:w="0" w:type="dxa"/>
            <w:right w:w="108" w:type="dxa"/>
          </w:tblCellMar>
        </w:tblPrEx>
        <w:trPr>
          <w:trHeight w:val="465" w:hRule="atLeast"/>
        </w:trPr>
        <w:tc>
          <w:tcPr>
            <w:tcW w:w="558"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208　</w:t>
            </w:r>
          </w:p>
        </w:tc>
        <w:tc>
          <w:tcPr>
            <w:tcW w:w="42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425"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113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18"/>
                <w:szCs w:val="20"/>
              </w:rPr>
            </w:pPr>
            <w:r>
              <w:rPr>
                <w:rFonts w:ascii="仿宋_GB2312" w:hAnsi="宋体" w:eastAsia="仿宋_GB2312" w:cs="宋体"/>
                <w:color w:val="000000"/>
                <w:sz w:val="18"/>
                <w:szCs w:val="20"/>
              </w:rPr>
              <w:t>社会保障和就业支出</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31.43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16.43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16.43　</w:t>
            </w: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r>
              <w:rPr>
                <w:rFonts w:hint="eastAsia" w:ascii="仿宋_GB2312" w:eastAsia="仿宋_GB2312"/>
                <w:sz w:val="18"/>
                <w:szCs w:val="20"/>
              </w:rPr>
              <w:t>15.00</w:t>
            </w: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c>
          <w:tcPr>
            <w:tcW w:w="31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r>
      <w:tr>
        <w:tblPrEx>
          <w:tblCellMar>
            <w:top w:w="0" w:type="dxa"/>
            <w:left w:w="108" w:type="dxa"/>
            <w:bottom w:w="0" w:type="dxa"/>
            <w:right w:w="108" w:type="dxa"/>
          </w:tblCellMar>
        </w:tblPrEx>
        <w:trPr>
          <w:trHeight w:val="465" w:hRule="atLeast"/>
        </w:trPr>
        <w:tc>
          <w:tcPr>
            <w:tcW w:w="558"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208　</w:t>
            </w:r>
          </w:p>
        </w:tc>
        <w:tc>
          <w:tcPr>
            <w:tcW w:w="42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05　</w:t>
            </w:r>
          </w:p>
        </w:tc>
        <w:tc>
          <w:tcPr>
            <w:tcW w:w="425"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113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18"/>
                <w:szCs w:val="20"/>
              </w:rPr>
            </w:pPr>
            <w:r>
              <w:rPr>
                <w:rFonts w:ascii="仿宋_GB2312" w:hAnsi="宋体" w:eastAsia="仿宋_GB2312" w:cs="宋体"/>
                <w:color w:val="000000"/>
                <w:sz w:val="18"/>
                <w:szCs w:val="20"/>
              </w:rPr>
              <w:t>行政事业单位养老支出</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31.43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16.43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16.43　</w:t>
            </w: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r>
              <w:rPr>
                <w:rFonts w:hint="eastAsia" w:ascii="仿宋_GB2312" w:eastAsia="仿宋_GB2312"/>
                <w:sz w:val="18"/>
                <w:szCs w:val="20"/>
              </w:rPr>
              <w:t>15.00</w:t>
            </w: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c>
          <w:tcPr>
            <w:tcW w:w="31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r>
      <w:tr>
        <w:tblPrEx>
          <w:tblCellMar>
            <w:top w:w="0" w:type="dxa"/>
            <w:left w:w="108" w:type="dxa"/>
            <w:bottom w:w="0" w:type="dxa"/>
            <w:right w:w="108" w:type="dxa"/>
          </w:tblCellMar>
        </w:tblPrEx>
        <w:trPr>
          <w:trHeight w:val="465" w:hRule="atLeast"/>
        </w:trPr>
        <w:tc>
          <w:tcPr>
            <w:tcW w:w="558"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208</w:t>
            </w:r>
          </w:p>
        </w:tc>
        <w:tc>
          <w:tcPr>
            <w:tcW w:w="426"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05</w:t>
            </w:r>
          </w:p>
        </w:tc>
        <w:tc>
          <w:tcPr>
            <w:tcW w:w="425"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01</w:t>
            </w:r>
          </w:p>
        </w:tc>
        <w:tc>
          <w:tcPr>
            <w:tcW w:w="113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18"/>
                <w:szCs w:val="20"/>
              </w:rPr>
            </w:pPr>
            <w:r>
              <w:rPr>
                <w:rFonts w:hint="eastAsia" w:ascii="仿宋_GB2312" w:hAnsi="宋体" w:eastAsia="仿宋_GB2312" w:cs="宋体"/>
                <w:color w:val="000000"/>
                <w:sz w:val="18"/>
                <w:szCs w:val="20"/>
              </w:rPr>
              <w:t>行政单位离退休</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7.86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7.86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7.86　</w:t>
            </w: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c>
          <w:tcPr>
            <w:tcW w:w="31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r>
      <w:tr>
        <w:tblPrEx>
          <w:tblCellMar>
            <w:top w:w="0" w:type="dxa"/>
            <w:left w:w="108" w:type="dxa"/>
            <w:bottom w:w="0" w:type="dxa"/>
            <w:right w:w="108" w:type="dxa"/>
          </w:tblCellMar>
        </w:tblPrEx>
        <w:trPr>
          <w:trHeight w:val="465" w:hRule="atLeast"/>
        </w:trPr>
        <w:tc>
          <w:tcPr>
            <w:tcW w:w="558"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208　</w:t>
            </w:r>
          </w:p>
        </w:tc>
        <w:tc>
          <w:tcPr>
            <w:tcW w:w="42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05　</w:t>
            </w:r>
          </w:p>
        </w:tc>
        <w:tc>
          <w:tcPr>
            <w:tcW w:w="425"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05　</w:t>
            </w:r>
          </w:p>
        </w:tc>
        <w:tc>
          <w:tcPr>
            <w:tcW w:w="113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18"/>
                <w:szCs w:val="20"/>
              </w:rPr>
            </w:pPr>
            <w:r>
              <w:rPr>
                <w:rFonts w:ascii="仿宋_GB2312" w:hAnsi="宋体" w:eastAsia="仿宋_GB2312" w:cs="宋体"/>
                <w:color w:val="000000"/>
                <w:sz w:val="18"/>
                <w:szCs w:val="20"/>
              </w:rPr>
              <w:t>机关事业单位基本养老保险缴费支出</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21.56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8.56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8.56　</w:t>
            </w: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r>
              <w:rPr>
                <w:rFonts w:hint="eastAsia" w:ascii="仿宋_GB2312" w:eastAsia="仿宋_GB2312"/>
                <w:sz w:val="18"/>
                <w:szCs w:val="20"/>
              </w:rPr>
              <w:t>13.00</w:t>
            </w: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c>
          <w:tcPr>
            <w:tcW w:w="31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r>
      <w:tr>
        <w:tblPrEx>
          <w:tblCellMar>
            <w:top w:w="0" w:type="dxa"/>
            <w:left w:w="108" w:type="dxa"/>
            <w:bottom w:w="0" w:type="dxa"/>
            <w:right w:w="108" w:type="dxa"/>
          </w:tblCellMar>
        </w:tblPrEx>
        <w:trPr>
          <w:trHeight w:val="465" w:hRule="atLeast"/>
        </w:trPr>
        <w:tc>
          <w:tcPr>
            <w:tcW w:w="558"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208　</w:t>
            </w:r>
          </w:p>
        </w:tc>
        <w:tc>
          <w:tcPr>
            <w:tcW w:w="42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05　</w:t>
            </w:r>
          </w:p>
        </w:tc>
        <w:tc>
          <w:tcPr>
            <w:tcW w:w="425"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06　</w:t>
            </w:r>
          </w:p>
        </w:tc>
        <w:tc>
          <w:tcPr>
            <w:tcW w:w="113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18"/>
                <w:szCs w:val="20"/>
              </w:rPr>
            </w:pPr>
            <w:r>
              <w:rPr>
                <w:rFonts w:hint="eastAsia" w:ascii="仿宋_GB2312" w:hAnsi="宋体" w:eastAsia="仿宋_GB2312" w:cs="宋体"/>
                <w:color w:val="000000"/>
                <w:sz w:val="18"/>
                <w:szCs w:val="20"/>
              </w:rPr>
              <w:t>机关事业单位职业年金缴费支出</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2.00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r>
              <w:rPr>
                <w:rFonts w:hint="eastAsia" w:ascii="仿宋_GB2312" w:eastAsia="仿宋_GB2312"/>
                <w:sz w:val="18"/>
                <w:szCs w:val="20"/>
              </w:rPr>
              <w:t>2.00</w:t>
            </w: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c>
          <w:tcPr>
            <w:tcW w:w="31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r>
      <w:tr>
        <w:tblPrEx>
          <w:tblCellMar>
            <w:top w:w="0" w:type="dxa"/>
            <w:left w:w="108" w:type="dxa"/>
            <w:bottom w:w="0" w:type="dxa"/>
            <w:right w:w="108" w:type="dxa"/>
          </w:tblCellMar>
        </w:tblPrEx>
        <w:trPr>
          <w:trHeight w:val="465" w:hRule="atLeast"/>
        </w:trPr>
        <w:tc>
          <w:tcPr>
            <w:tcW w:w="558"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210　</w:t>
            </w:r>
          </w:p>
        </w:tc>
        <w:tc>
          <w:tcPr>
            <w:tcW w:w="42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425"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113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18"/>
                <w:szCs w:val="20"/>
              </w:rPr>
            </w:pPr>
            <w:r>
              <w:rPr>
                <w:rFonts w:ascii="仿宋_GB2312" w:hAnsi="宋体" w:eastAsia="仿宋_GB2312" w:cs="宋体"/>
                <w:color w:val="000000"/>
                <w:sz w:val="18"/>
                <w:szCs w:val="20"/>
              </w:rPr>
              <w:t>卫生健康支出</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16.65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8.15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8.15　</w:t>
            </w: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r>
              <w:rPr>
                <w:rFonts w:hint="eastAsia" w:ascii="仿宋_GB2312" w:eastAsia="仿宋_GB2312"/>
                <w:sz w:val="18"/>
                <w:szCs w:val="20"/>
              </w:rPr>
              <w:t>8.50</w:t>
            </w: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c>
          <w:tcPr>
            <w:tcW w:w="31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r>
      <w:tr>
        <w:tblPrEx>
          <w:tblCellMar>
            <w:top w:w="0" w:type="dxa"/>
            <w:left w:w="108" w:type="dxa"/>
            <w:bottom w:w="0" w:type="dxa"/>
            <w:right w:w="108" w:type="dxa"/>
          </w:tblCellMar>
        </w:tblPrEx>
        <w:trPr>
          <w:trHeight w:val="465" w:hRule="atLeast"/>
        </w:trPr>
        <w:tc>
          <w:tcPr>
            <w:tcW w:w="558"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210　</w:t>
            </w:r>
          </w:p>
        </w:tc>
        <w:tc>
          <w:tcPr>
            <w:tcW w:w="42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hAnsi="宋体" w:eastAsia="仿宋_GB2312" w:cs="宋体"/>
                <w:color w:val="000000"/>
                <w:sz w:val="18"/>
                <w:szCs w:val="18"/>
              </w:rPr>
              <w:t>11</w:t>
            </w:r>
          </w:p>
        </w:tc>
        <w:tc>
          <w:tcPr>
            <w:tcW w:w="425"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113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18"/>
                <w:szCs w:val="20"/>
              </w:rPr>
            </w:pPr>
            <w:r>
              <w:rPr>
                <w:rFonts w:ascii="仿宋_GB2312" w:hAnsi="宋体" w:eastAsia="仿宋_GB2312" w:cs="宋体"/>
                <w:color w:val="000000"/>
                <w:sz w:val="18"/>
                <w:szCs w:val="20"/>
              </w:rPr>
              <w:t>行政事业单位医疗</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16.65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8.15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8.15　</w:t>
            </w: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r>
              <w:rPr>
                <w:rFonts w:hint="eastAsia" w:ascii="仿宋_GB2312" w:eastAsia="仿宋_GB2312"/>
                <w:sz w:val="18"/>
                <w:szCs w:val="20"/>
              </w:rPr>
              <w:t>8.50</w:t>
            </w: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c>
          <w:tcPr>
            <w:tcW w:w="31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r>
      <w:tr>
        <w:tblPrEx>
          <w:tblCellMar>
            <w:top w:w="0" w:type="dxa"/>
            <w:left w:w="108" w:type="dxa"/>
            <w:bottom w:w="0" w:type="dxa"/>
            <w:right w:w="108" w:type="dxa"/>
          </w:tblCellMar>
        </w:tblPrEx>
        <w:trPr>
          <w:trHeight w:val="465" w:hRule="atLeast"/>
        </w:trPr>
        <w:tc>
          <w:tcPr>
            <w:tcW w:w="558"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18"/>
                <w:szCs w:val="20"/>
              </w:rPr>
            </w:pPr>
            <w:r>
              <w:rPr>
                <w:rFonts w:hint="eastAsia" w:ascii="仿宋_GB2312" w:eastAsia="仿宋_GB2312"/>
                <w:color w:val="000000"/>
                <w:sz w:val="18"/>
                <w:szCs w:val="18"/>
              </w:rPr>
              <w:t>210　</w:t>
            </w:r>
          </w:p>
        </w:tc>
        <w:tc>
          <w:tcPr>
            <w:tcW w:w="42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8"/>
                <w:szCs w:val="20"/>
              </w:rPr>
            </w:pPr>
            <w:r>
              <w:rPr>
                <w:rFonts w:hint="eastAsia" w:ascii="仿宋_GB2312" w:hAnsi="宋体" w:eastAsia="仿宋_GB2312" w:cs="宋体"/>
                <w:color w:val="000000"/>
                <w:sz w:val="18"/>
                <w:szCs w:val="18"/>
              </w:rPr>
              <w:t>11</w:t>
            </w:r>
          </w:p>
        </w:tc>
        <w:tc>
          <w:tcPr>
            <w:tcW w:w="425"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8"/>
                <w:szCs w:val="20"/>
              </w:rPr>
            </w:pPr>
            <w:r>
              <w:rPr>
                <w:rFonts w:hint="eastAsia" w:ascii="仿宋_GB2312" w:eastAsia="仿宋_GB2312"/>
                <w:color w:val="000000"/>
                <w:sz w:val="18"/>
                <w:szCs w:val="18"/>
              </w:rPr>
              <w:t>01　</w:t>
            </w:r>
          </w:p>
        </w:tc>
        <w:tc>
          <w:tcPr>
            <w:tcW w:w="113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18"/>
                <w:szCs w:val="20"/>
              </w:rPr>
            </w:pPr>
            <w:r>
              <w:rPr>
                <w:rFonts w:ascii="仿宋_GB2312" w:hAnsi="宋体" w:eastAsia="仿宋_GB2312" w:cs="宋体"/>
                <w:color w:val="000000"/>
                <w:sz w:val="18"/>
                <w:szCs w:val="20"/>
              </w:rPr>
              <w:t>行政单位医疗</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11.01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4.51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4.51　</w:t>
            </w: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r>
              <w:rPr>
                <w:rFonts w:hint="eastAsia" w:ascii="仿宋_GB2312" w:eastAsia="仿宋_GB2312"/>
                <w:sz w:val="18"/>
                <w:szCs w:val="20"/>
              </w:rPr>
              <w:t>6.50</w:t>
            </w: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c>
          <w:tcPr>
            <w:tcW w:w="31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r>
      <w:tr>
        <w:tblPrEx>
          <w:tblCellMar>
            <w:top w:w="0" w:type="dxa"/>
            <w:left w:w="108" w:type="dxa"/>
            <w:bottom w:w="0" w:type="dxa"/>
            <w:right w:w="108" w:type="dxa"/>
          </w:tblCellMar>
        </w:tblPrEx>
        <w:trPr>
          <w:trHeight w:val="465" w:hRule="atLeast"/>
        </w:trPr>
        <w:tc>
          <w:tcPr>
            <w:tcW w:w="558"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18"/>
                <w:szCs w:val="20"/>
              </w:rPr>
            </w:pPr>
            <w:r>
              <w:rPr>
                <w:rFonts w:hint="eastAsia" w:ascii="仿宋_GB2312" w:eastAsia="仿宋_GB2312"/>
                <w:color w:val="000000"/>
                <w:sz w:val="18"/>
                <w:szCs w:val="18"/>
              </w:rPr>
              <w:t>210　</w:t>
            </w:r>
          </w:p>
        </w:tc>
        <w:tc>
          <w:tcPr>
            <w:tcW w:w="42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8"/>
                <w:szCs w:val="20"/>
              </w:rPr>
            </w:pPr>
            <w:r>
              <w:rPr>
                <w:rFonts w:hint="eastAsia" w:ascii="仿宋_GB2312" w:hAnsi="宋体" w:eastAsia="仿宋_GB2312" w:cs="宋体"/>
                <w:color w:val="000000"/>
                <w:sz w:val="18"/>
                <w:szCs w:val="18"/>
              </w:rPr>
              <w:t>11</w:t>
            </w:r>
          </w:p>
        </w:tc>
        <w:tc>
          <w:tcPr>
            <w:tcW w:w="425"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8"/>
                <w:szCs w:val="20"/>
              </w:rPr>
            </w:pPr>
            <w:r>
              <w:rPr>
                <w:rFonts w:hint="eastAsia" w:ascii="仿宋_GB2312" w:eastAsia="仿宋_GB2312"/>
                <w:color w:val="000000"/>
                <w:sz w:val="18"/>
                <w:szCs w:val="18"/>
              </w:rPr>
              <w:t>02　</w:t>
            </w:r>
          </w:p>
        </w:tc>
        <w:tc>
          <w:tcPr>
            <w:tcW w:w="113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18"/>
                <w:szCs w:val="20"/>
              </w:rPr>
            </w:pPr>
            <w:r>
              <w:rPr>
                <w:rFonts w:hint="eastAsia" w:ascii="仿宋_GB2312" w:hAnsi="宋体" w:eastAsia="仿宋_GB2312" w:cs="宋体"/>
                <w:color w:val="000000"/>
                <w:sz w:val="18"/>
                <w:szCs w:val="20"/>
              </w:rPr>
              <w:t>事业单位医疗</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0.80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0.80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0.80　</w:t>
            </w: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c>
          <w:tcPr>
            <w:tcW w:w="31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r>
      <w:tr>
        <w:tblPrEx>
          <w:tblCellMar>
            <w:top w:w="0" w:type="dxa"/>
            <w:left w:w="108" w:type="dxa"/>
            <w:bottom w:w="0" w:type="dxa"/>
            <w:right w:w="108" w:type="dxa"/>
          </w:tblCellMar>
        </w:tblPrEx>
        <w:trPr>
          <w:trHeight w:val="465" w:hRule="atLeast"/>
        </w:trPr>
        <w:tc>
          <w:tcPr>
            <w:tcW w:w="558"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18"/>
                <w:szCs w:val="20"/>
              </w:rPr>
            </w:pPr>
            <w:r>
              <w:rPr>
                <w:rFonts w:hint="eastAsia" w:ascii="仿宋_GB2312" w:eastAsia="仿宋_GB2312"/>
                <w:color w:val="000000"/>
                <w:sz w:val="18"/>
                <w:szCs w:val="18"/>
              </w:rPr>
              <w:t>210　</w:t>
            </w:r>
          </w:p>
        </w:tc>
        <w:tc>
          <w:tcPr>
            <w:tcW w:w="42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8"/>
                <w:szCs w:val="20"/>
              </w:rPr>
            </w:pPr>
            <w:r>
              <w:rPr>
                <w:rFonts w:hint="eastAsia" w:ascii="仿宋_GB2312" w:hAnsi="宋体" w:eastAsia="仿宋_GB2312" w:cs="宋体"/>
                <w:color w:val="000000"/>
                <w:sz w:val="18"/>
                <w:szCs w:val="18"/>
              </w:rPr>
              <w:t>11</w:t>
            </w:r>
          </w:p>
        </w:tc>
        <w:tc>
          <w:tcPr>
            <w:tcW w:w="425"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8"/>
                <w:szCs w:val="20"/>
              </w:rPr>
            </w:pPr>
            <w:r>
              <w:rPr>
                <w:rFonts w:hint="eastAsia" w:ascii="仿宋_GB2312" w:eastAsia="仿宋_GB2312"/>
                <w:color w:val="000000"/>
                <w:sz w:val="18"/>
                <w:szCs w:val="18"/>
              </w:rPr>
              <w:t>03　</w:t>
            </w:r>
          </w:p>
        </w:tc>
        <w:tc>
          <w:tcPr>
            <w:tcW w:w="113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18"/>
                <w:szCs w:val="20"/>
              </w:rPr>
            </w:pPr>
            <w:r>
              <w:rPr>
                <w:rFonts w:ascii="仿宋_GB2312" w:hAnsi="宋体" w:eastAsia="仿宋_GB2312" w:cs="宋体"/>
                <w:color w:val="000000"/>
                <w:sz w:val="18"/>
                <w:szCs w:val="20"/>
              </w:rPr>
              <w:t>公务员医疗补助</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4.16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2.66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2.66　</w:t>
            </w: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r>
              <w:rPr>
                <w:rFonts w:hint="eastAsia" w:ascii="仿宋_GB2312" w:eastAsia="仿宋_GB2312"/>
                <w:sz w:val="18"/>
                <w:szCs w:val="20"/>
              </w:rPr>
              <w:t>1.50</w:t>
            </w: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c>
          <w:tcPr>
            <w:tcW w:w="31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r>
      <w:tr>
        <w:tblPrEx>
          <w:tblCellMar>
            <w:top w:w="0" w:type="dxa"/>
            <w:left w:w="108" w:type="dxa"/>
            <w:bottom w:w="0" w:type="dxa"/>
            <w:right w:w="108" w:type="dxa"/>
          </w:tblCellMar>
        </w:tblPrEx>
        <w:trPr>
          <w:trHeight w:val="465" w:hRule="atLeast"/>
        </w:trPr>
        <w:tc>
          <w:tcPr>
            <w:tcW w:w="558"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18"/>
                <w:szCs w:val="20"/>
              </w:rPr>
            </w:pPr>
            <w:r>
              <w:rPr>
                <w:rFonts w:hint="eastAsia" w:ascii="仿宋_GB2312" w:eastAsia="仿宋_GB2312"/>
                <w:color w:val="000000"/>
                <w:sz w:val="18"/>
                <w:szCs w:val="18"/>
              </w:rPr>
              <w:t>210　</w:t>
            </w:r>
          </w:p>
        </w:tc>
        <w:tc>
          <w:tcPr>
            <w:tcW w:w="42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8"/>
                <w:szCs w:val="20"/>
              </w:rPr>
            </w:pPr>
            <w:r>
              <w:rPr>
                <w:rFonts w:hint="eastAsia" w:ascii="仿宋_GB2312" w:hAnsi="宋体" w:eastAsia="仿宋_GB2312" w:cs="宋体"/>
                <w:color w:val="000000"/>
                <w:sz w:val="18"/>
                <w:szCs w:val="18"/>
              </w:rPr>
              <w:t>11</w:t>
            </w:r>
          </w:p>
        </w:tc>
        <w:tc>
          <w:tcPr>
            <w:tcW w:w="425"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8"/>
                <w:szCs w:val="20"/>
              </w:rPr>
            </w:pPr>
            <w:r>
              <w:rPr>
                <w:rFonts w:hint="eastAsia" w:ascii="仿宋_GB2312" w:eastAsia="仿宋_GB2312"/>
                <w:color w:val="000000"/>
                <w:sz w:val="18"/>
                <w:szCs w:val="18"/>
              </w:rPr>
              <w:t>99　</w:t>
            </w:r>
          </w:p>
        </w:tc>
        <w:tc>
          <w:tcPr>
            <w:tcW w:w="113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18"/>
                <w:szCs w:val="20"/>
              </w:rPr>
            </w:pPr>
            <w:r>
              <w:rPr>
                <w:rFonts w:ascii="仿宋_GB2312" w:hAnsi="宋体" w:eastAsia="仿宋_GB2312" w:cs="宋体"/>
                <w:color w:val="000000"/>
                <w:sz w:val="18"/>
                <w:szCs w:val="20"/>
              </w:rPr>
              <w:t>其他行政单位医疗支出</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0.68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0.18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0.18　</w:t>
            </w: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r>
              <w:rPr>
                <w:rFonts w:hint="eastAsia" w:ascii="仿宋_GB2312" w:eastAsia="仿宋_GB2312"/>
                <w:sz w:val="18"/>
                <w:szCs w:val="20"/>
              </w:rPr>
              <w:t>0.50</w:t>
            </w: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c>
          <w:tcPr>
            <w:tcW w:w="31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r>
      <w:tr>
        <w:tblPrEx>
          <w:tblCellMar>
            <w:top w:w="0" w:type="dxa"/>
            <w:left w:w="108" w:type="dxa"/>
            <w:bottom w:w="0" w:type="dxa"/>
            <w:right w:w="108" w:type="dxa"/>
          </w:tblCellMar>
        </w:tblPrEx>
        <w:trPr>
          <w:trHeight w:val="465" w:hRule="atLeast"/>
        </w:trPr>
        <w:tc>
          <w:tcPr>
            <w:tcW w:w="558"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221</w:t>
            </w:r>
          </w:p>
        </w:tc>
        <w:tc>
          <w:tcPr>
            <w:tcW w:w="426"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p>
        </w:tc>
        <w:tc>
          <w:tcPr>
            <w:tcW w:w="425"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p>
        </w:tc>
        <w:tc>
          <w:tcPr>
            <w:tcW w:w="1134"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18"/>
                <w:szCs w:val="20"/>
              </w:rPr>
            </w:pPr>
            <w:r>
              <w:rPr>
                <w:rFonts w:ascii="仿宋_GB2312" w:hAnsi="宋体" w:eastAsia="仿宋_GB2312" w:cs="宋体"/>
                <w:color w:val="000000"/>
                <w:sz w:val="18"/>
                <w:szCs w:val="20"/>
              </w:rPr>
              <w:t>住房保障支出</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20.08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7.08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7.08　</w:t>
            </w: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42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　</w:t>
            </w: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r>
              <w:rPr>
                <w:rFonts w:hint="eastAsia" w:ascii="仿宋_GB2312" w:eastAsia="仿宋_GB2312"/>
                <w:sz w:val="18"/>
                <w:szCs w:val="20"/>
              </w:rPr>
              <w:t>13.00</w:t>
            </w: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c>
          <w:tcPr>
            <w:tcW w:w="31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r>
      <w:tr>
        <w:tblPrEx>
          <w:tblCellMar>
            <w:top w:w="0" w:type="dxa"/>
            <w:left w:w="108" w:type="dxa"/>
            <w:bottom w:w="0" w:type="dxa"/>
            <w:right w:w="108" w:type="dxa"/>
          </w:tblCellMar>
        </w:tblPrEx>
        <w:trPr>
          <w:trHeight w:val="465" w:hRule="atLeast"/>
        </w:trPr>
        <w:tc>
          <w:tcPr>
            <w:tcW w:w="558"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221</w:t>
            </w:r>
          </w:p>
        </w:tc>
        <w:tc>
          <w:tcPr>
            <w:tcW w:w="426"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02　</w:t>
            </w:r>
          </w:p>
        </w:tc>
        <w:tc>
          <w:tcPr>
            <w:tcW w:w="425"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113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18"/>
                <w:szCs w:val="20"/>
              </w:rPr>
            </w:pPr>
            <w:r>
              <w:rPr>
                <w:rFonts w:ascii="仿宋_GB2312" w:hAnsi="宋体" w:eastAsia="仿宋_GB2312" w:cs="宋体"/>
                <w:color w:val="000000"/>
                <w:sz w:val="18"/>
                <w:szCs w:val="20"/>
              </w:rPr>
              <w:t>住房改革支出</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20.08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7.08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7.08　</w:t>
            </w: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p>
        </w:tc>
        <w:tc>
          <w:tcPr>
            <w:tcW w:w="425" w:type="dxa"/>
            <w:tcBorders>
              <w:top w:val="nil"/>
              <w:left w:val="nil"/>
              <w:bottom w:val="single" w:color="auto" w:sz="4" w:space="0"/>
              <w:right w:val="single" w:color="auto" w:sz="4" w:space="0"/>
            </w:tcBorders>
            <w:vAlign w:val="center"/>
          </w:tcPr>
          <w:p>
            <w:pPr>
              <w:jc w:val="right"/>
              <w:rPr>
                <w:rFonts w:ascii="仿宋_GB2312" w:eastAsia="仿宋_GB2312"/>
                <w:sz w:val="18"/>
                <w:szCs w:val="20"/>
              </w:rPr>
            </w:pPr>
          </w:p>
        </w:tc>
        <w:tc>
          <w:tcPr>
            <w:tcW w:w="567" w:type="dxa"/>
            <w:tcBorders>
              <w:top w:val="nil"/>
              <w:left w:val="nil"/>
              <w:bottom w:val="single" w:color="auto" w:sz="4" w:space="0"/>
              <w:right w:val="single" w:color="auto" w:sz="4" w:space="0"/>
            </w:tcBorders>
            <w:vAlign w:val="center"/>
          </w:tcPr>
          <w:p>
            <w:pPr>
              <w:jc w:val="right"/>
              <w:rPr>
                <w:rFonts w:ascii="仿宋_GB2312" w:eastAsia="仿宋_GB2312"/>
                <w:sz w:val="18"/>
                <w:szCs w:val="20"/>
              </w:rPr>
            </w:pPr>
          </w:p>
        </w:tc>
        <w:tc>
          <w:tcPr>
            <w:tcW w:w="425" w:type="dxa"/>
            <w:tcBorders>
              <w:top w:val="nil"/>
              <w:left w:val="nil"/>
              <w:bottom w:val="single" w:color="auto" w:sz="4" w:space="0"/>
              <w:right w:val="single" w:color="auto" w:sz="4" w:space="0"/>
            </w:tcBorders>
            <w:vAlign w:val="center"/>
          </w:tcPr>
          <w:p>
            <w:pPr>
              <w:jc w:val="right"/>
              <w:rPr>
                <w:rFonts w:ascii="仿宋_GB2312" w:eastAsia="仿宋_GB2312"/>
                <w:sz w:val="18"/>
                <w:szCs w:val="20"/>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8"/>
                <w:szCs w:val="20"/>
              </w:rPr>
            </w:pP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r>
              <w:rPr>
                <w:rFonts w:hint="eastAsia" w:ascii="仿宋_GB2312" w:eastAsia="仿宋_GB2312"/>
                <w:sz w:val="18"/>
                <w:szCs w:val="20"/>
              </w:rPr>
              <w:t>13.00</w:t>
            </w: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c>
          <w:tcPr>
            <w:tcW w:w="31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r>
      <w:tr>
        <w:tblPrEx>
          <w:tblCellMar>
            <w:top w:w="0" w:type="dxa"/>
            <w:left w:w="108" w:type="dxa"/>
            <w:bottom w:w="0" w:type="dxa"/>
            <w:right w:w="108" w:type="dxa"/>
          </w:tblCellMar>
        </w:tblPrEx>
        <w:trPr>
          <w:trHeight w:val="465" w:hRule="atLeast"/>
        </w:trPr>
        <w:tc>
          <w:tcPr>
            <w:tcW w:w="558"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221</w:t>
            </w:r>
          </w:p>
        </w:tc>
        <w:tc>
          <w:tcPr>
            <w:tcW w:w="426"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02　</w:t>
            </w:r>
          </w:p>
        </w:tc>
        <w:tc>
          <w:tcPr>
            <w:tcW w:w="425"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01　</w:t>
            </w:r>
          </w:p>
        </w:tc>
        <w:tc>
          <w:tcPr>
            <w:tcW w:w="113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18"/>
                <w:szCs w:val="20"/>
              </w:rPr>
            </w:pPr>
            <w:r>
              <w:rPr>
                <w:rFonts w:ascii="仿宋_GB2312" w:hAnsi="宋体" w:eastAsia="仿宋_GB2312" w:cs="宋体"/>
                <w:color w:val="000000"/>
                <w:sz w:val="18"/>
                <w:szCs w:val="20"/>
              </w:rPr>
              <w:t>住房公积金</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20.08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7.08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eastAsia="仿宋_GB2312"/>
                <w:sz w:val="18"/>
                <w:szCs w:val="20"/>
              </w:rPr>
              <w:t>7.08　</w:t>
            </w: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p>
        </w:tc>
        <w:tc>
          <w:tcPr>
            <w:tcW w:w="425" w:type="dxa"/>
            <w:tcBorders>
              <w:top w:val="nil"/>
              <w:left w:val="nil"/>
              <w:bottom w:val="single" w:color="auto" w:sz="4" w:space="0"/>
              <w:right w:val="single" w:color="auto" w:sz="4" w:space="0"/>
            </w:tcBorders>
            <w:vAlign w:val="center"/>
          </w:tcPr>
          <w:p>
            <w:pPr>
              <w:jc w:val="right"/>
              <w:rPr>
                <w:rFonts w:ascii="仿宋_GB2312" w:eastAsia="仿宋_GB2312"/>
                <w:sz w:val="18"/>
                <w:szCs w:val="20"/>
              </w:rPr>
            </w:pPr>
          </w:p>
        </w:tc>
        <w:tc>
          <w:tcPr>
            <w:tcW w:w="567" w:type="dxa"/>
            <w:tcBorders>
              <w:top w:val="nil"/>
              <w:left w:val="nil"/>
              <w:bottom w:val="single" w:color="auto" w:sz="4" w:space="0"/>
              <w:right w:val="single" w:color="auto" w:sz="4" w:space="0"/>
            </w:tcBorders>
            <w:vAlign w:val="center"/>
          </w:tcPr>
          <w:p>
            <w:pPr>
              <w:jc w:val="right"/>
              <w:rPr>
                <w:rFonts w:ascii="仿宋_GB2312" w:eastAsia="仿宋_GB2312"/>
                <w:sz w:val="18"/>
                <w:szCs w:val="20"/>
              </w:rPr>
            </w:pPr>
          </w:p>
        </w:tc>
        <w:tc>
          <w:tcPr>
            <w:tcW w:w="425" w:type="dxa"/>
            <w:tcBorders>
              <w:top w:val="nil"/>
              <w:left w:val="nil"/>
              <w:bottom w:val="single" w:color="auto" w:sz="4" w:space="0"/>
              <w:right w:val="single" w:color="auto" w:sz="4" w:space="0"/>
            </w:tcBorders>
            <w:vAlign w:val="center"/>
          </w:tcPr>
          <w:p>
            <w:pPr>
              <w:jc w:val="right"/>
              <w:rPr>
                <w:rFonts w:ascii="仿宋_GB2312" w:eastAsia="仿宋_GB2312"/>
                <w:sz w:val="18"/>
                <w:szCs w:val="20"/>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8"/>
                <w:szCs w:val="20"/>
              </w:rPr>
            </w:pP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r>
              <w:rPr>
                <w:rFonts w:hint="eastAsia" w:ascii="仿宋_GB2312" w:eastAsia="仿宋_GB2312"/>
                <w:sz w:val="18"/>
                <w:szCs w:val="20"/>
              </w:rPr>
              <w:t>13.00</w:t>
            </w: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c>
          <w:tcPr>
            <w:tcW w:w="31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r>
      <w:tr>
        <w:tblPrEx>
          <w:tblCellMar>
            <w:top w:w="0" w:type="dxa"/>
            <w:left w:w="108" w:type="dxa"/>
            <w:bottom w:w="0" w:type="dxa"/>
            <w:right w:w="108" w:type="dxa"/>
          </w:tblCellMar>
        </w:tblPrEx>
        <w:trPr>
          <w:trHeight w:val="465" w:hRule="atLeast"/>
        </w:trPr>
        <w:tc>
          <w:tcPr>
            <w:tcW w:w="558"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p>
        </w:tc>
        <w:tc>
          <w:tcPr>
            <w:tcW w:w="426"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p>
        </w:tc>
        <w:tc>
          <w:tcPr>
            <w:tcW w:w="425"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p>
        </w:tc>
        <w:tc>
          <w:tcPr>
            <w:tcW w:w="113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18"/>
                <w:szCs w:val="20"/>
              </w:rPr>
            </w:pPr>
            <w:r>
              <w:rPr>
                <w:rFonts w:hint="eastAsia" w:ascii="仿宋_GB2312" w:hAnsi="宋体" w:eastAsia="仿宋_GB2312" w:cs="宋体"/>
                <w:color w:val="000000"/>
                <w:sz w:val="18"/>
                <w:szCs w:val="20"/>
              </w:rPr>
              <w:t>合计</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r>
              <w:rPr>
                <w:rFonts w:hint="eastAsia" w:ascii="仿宋_GB2312" w:hAnsi="宋体" w:eastAsia="仿宋_GB2312" w:cs="宋体"/>
                <w:sz w:val="16"/>
                <w:szCs w:val="20"/>
              </w:rPr>
              <w:t>177.95</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20"/>
              </w:rPr>
            </w:pPr>
            <w:r>
              <w:rPr>
                <w:rFonts w:hint="eastAsia" w:ascii="仿宋_GB2312" w:hAnsi="宋体" w:eastAsia="仿宋_GB2312" w:cs="宋体"/>
                <w:sz w:val="15"/>
                <w:szCs w:val="20"/>
              </w:rPr>
              <w:t>101.45</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20"/>
              </w:rPr>
            </w:pPr>
            <w:r>
              <w:rPr>
                <w:rFonts w:hint="eastAsia" w:ascii="仿宋_GB2312" w:hAnsi="宋体" w:eastAsia="仿宋_GB2312" w:cs="宋体"/>
                <w:sz w:val="15"/>
                <w:szCs w:val="20"/>
              </w:rPr>
              <w:t>101.45</w:t>
            </w: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20"/>
              </w:rPr>
            </w:pPr>
          </w:p>
        </w:tc>
        <w:tc>
          <w:tcPr>
            <w:tcW w:w="425" w:type="dxa"/>
            <w:tcBorders>
              <w:top w:val="nil"/>
              <w:left w:val="nil"/>
              <w:bottom w:val="single" w:color="auto" w:sz="4" w:space="0"/>
              <w:right w:val="single" w:color="auto" w:sz="4" w:space="0"/>
            </w:tcBorders>
            <w:vAlign w:val="center"/>
          </w:tcPr>
          <w:p>
            <w:pPr>
              <w:jc w:val="right"/>
              <w:rPr>
                <w:rFonts w:ascii="仿宋_GB2312" w:eastAsia="仿宋_GB2312"/>
                <w:sz w:val="18"/>
                <w:szCs w:val="20"/>
              </w:rPr>
            </w:pPr>
          </w:p>
        </w:tc>
        <w:tc>
          <w:tcPr>
            <w:tcW w:w="567" w:type="dxa"/>
            <w:tcBorders>
              <w:top w:val="nil"/>
              <w:left w:val="nil"/>
              <w:bottom w:val="single" w:color="auto" w:sz="4" w:space="0"/>
              <w:right w:val="single" w:color="auto" w:sz="4" w:space="0"/>
            </w:tcBorders>
            <w:vAlign w:val="center"/>
          </w:tcPr>
          <w:p>
            <w:pPr>
              <w:jc w:val="right"/>
              <w:rPr>
                <w:rFonts w:ascii="仿宋_GB2312" w:eastAsia="仿宋_GB2312"/>
                <w:sz w:val="18"/>
                <w:szCs w:val="20"/>
              </w:rPr>
            </w:pPr>
          </w:p>
        </w:tc>
        <w:tc>
          <w:tcPr>
            <w:tcW w:w="425" w:type="dxa"/>
            <w:tcBorders>
              <w:top w:val="nil"/>
              <w:left w:val="nil"/>
              <w:bottom w:val="single" w:color="auto" w:sz="4" w:space="0"/>
              <w:right w:val="single" w:color="auto" w:sz="4" w:space="0"/>
            </w:tcBorders>
            <w:vAlign w:val="center"/>
          </w:tcPr>
          <w:p>
            <w:pPr>
              <w:jc w:val="right"/>
              <w:rPr>
                <w:rFonts w:ascii="仿宋_GB2312" w:eastAsia="仿宋_GB2312"/>
                <w:sz w:val="18"/>
                <w:szCs w:val="20"/>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8"/>
                <w:szCs w:val="20"/>
              </w:rPr>
            </w:pP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r>
              <w:rPr>
                <w:rFonts w:hint="eastAsia" w:ascii="仿宋_GB2312" w:eastAsia="仿宋_GB2312"/>
                <w:sz w:val="16"/>
                <w:szCs w:val="20"/>
              </w:rPr>
              <w:t>71.50</w:t>
            </w: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r>
              <w:rPr>
                <w:rFonts w:hint="eastAsia" w:ascii="仿宋_GB2312" w:eastAsia="仿宋_GB2312"/>
                <w:sz w:val="18"/>
                <w:szCs w:val="20"/>
              </w:rPr>
              <w:t>5.00</w:t>
            </w:r>
          </w:p>
        </w:tc>
        <w:tc>
          <w:tcPr>
            <w:tcW w:w="31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20"/>
              </w:rPr>
            </w:pPr>
          </w:p>
        </w:tc>
      </w:tr>
    </w:tbl>
    <w:p>
      <w:pPr>
        <w:widowControl/>
        <w:spacing w:line="280" w:lineRule="exact"/>
        <w:outlineLvl w:val="1"/>
        <w:rPr>
          <w:rFonts w:ascii="仿宋_GB2312" w:hAnsi="宋体" w:eastAsia="仿宋_GB2312"/>
          <w:b/>
          <w:color w:val="FF0000"/>
          <w:kern w:val="0"/>
          <w:sz w:val="28"/>
          <w:szCs w:val="32"/>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pStyle w:val="6"/>
      </w:pPr>
    </w:p>
    <w:p>
      <w:pPr>
        <w:pStyle w:val="6"/>
      </w:pPr>
    </w:p>
    <w:p>
      <w:pPr>
        <w:pStyle w:val="6"/>
      </w:pPr>
    </w:p>
    <w:p>
      <w:pPr>
        <w:pStyle w:val="6"/>
      </w:pPr>
    </w:p>
    <w:p>
      <w:pPr>
        <w:pStyle w:val="6"/>
      </w:pPr>
    </w:p>
    <w:p>
      <w:pPr>
        <w:pStyle w:val="6"/>
      </w:pPr>
    </w:p>
    <w:p>
      <w:pPr>
        <w:pStyle w:val="6"/>
      </w:pPr>
    </w:p>
    <w:p>
      <w:pPr>
        <w:pStyle w:val="6"/>
      </w:pPr>
    </w:p>
    <w:p>
      <w:pPr>
        <w:pStyle w:val="6"/>
      </w:pPr>
    </w:p>
    <w:p>
      <w:pPr>
        <w:pStyle w:val="6"/>
      </w:pPr>
    </w:p>
    <w:p>
      <w:pPr>
        <w:pStyle w:val="6"/>
      </w:pPr>
    </w:p>
    <w:p>
      <w:pPr>
        <w:pStyle w:val="6"/>
      </w:pPr>
    </w:p>
    <w:p>
      <w:pPr>
        <w:pStyle w:val="6"/>
      </w:pPr>
    </w:p>
    <w:p>
      <w:pPr>
        <w:pStyle w:val="6"/>
      </w:pPr>
    </w:p>
    <w:p>
      <w:pPr>
        <w:pStyle w:val="6"/>
      </w:pPr>
    </w:p>
    <w:p>
      <w:pPr>
        <w:pStyle w:val="6"/>
      </w:pPr>
    </w:p>
    <w:p>
      <w:pPr>
        <w:pStyle w:val="6"/>
      </w:pPr>
    </w:p>
    <w:p>
      <w:pPr>
        <w:pStyle w:val="6"/>
      </w:pPr>
    </w:p>
    <w:p>
      <w:pPr>
        <w:pStyle w:val="6"/>
      </w:pPr>
    </w:p>
    <w:p>
      <w:pPr>
        <w:pStyle w:val="6"/>
      </w:pPr>
    </w:p>
    <w:p>
      <w:pPr>
        <w:pStyle w:val="6"/>
      </w:pPr>
    </w:p>
    <w:p>
      <w:pPr>
        <w:pStyle w:val="6"/>
      </w:pPr>
    </w:p>
    <w:p>
      <w:pPr>
        <w:pStyle w:val="6"/>
      </w:pPr>
    </w:p>
    <w:p>
      <w:pPr>
        <w:pStyle w:val="6"/>
      </w:pPr>
    </w:p>
    <w:p>
      <w:pPr>
        <w:pStyle w:val="6"/>
      </w:pPr>
    </w:p>
    <w:p>
      <w:pPr>
        <w:pStyle w:val="6"/>
      </w:pPr>
    </w:p>
    <w:p>
      <w:pPr>
        <w:pStyle w:val="6"/>
      </w:pPr>
    </w:p>
    <w:p>
      <w:pPr>
        <w:pStyle w:val="6"/>
      </w:pPr>
    </w:p>
    <w:p>
      <w:pPr>
        <w:pStyle w:val="6"/>
      </w:pPr>
    </w:p>
    <w:p>
      <w:pPr>
        <w:pStyle w:val="6"/>
      </w:pPr>
    </w:p>
    <w:p>
      <w:pPr>
        <w:pStyle w:val="6"/>
      </w:pPr>
    </w:p>
    <w:p>
      <w:pPr>
        <w:pStyle w:val="6"/>
      </w:pPr>
    </w:p>
    <w:p>
      <w:pPr>
        <w:pStyle w:val="6"/>
      </w:pPr>
    </w:p>
    <w:p>
      <w:pPr>
        <w:pStyle w:val="6"/>
      </w:pPr>
    </w:p>
    <w:p>
      <w:pPr>
        <w:pStyle w:val="6"/>
      </w:pPr>
    </w:p>
    <w:p>
      <w:pPr>
        <w:pStyle w:val="6"/>
      </w:pPr>
    </w:p>
    <w:p>
      <w:pPr>
        <w:pStyle w:val="6"/>
      </w:pPr>
    </w:p>
    <w:p>
      <w:pPr>
        <w:pStyle w:val="6"/>
      </w:pPr>
    </w:p>
    <w:p>
      <w:pPr>
        <w:pStyle w:val="6"/>
      </w:pPr>
    </w:p>
    <w:p>
      <w:pPr>
        <w:pStyle w:val="6"/>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16"/>
          <w:szCs w:val="20"/>
        </w:rPr>
      </w:pPr>
      <w:r>
        <w:rPr>
          <w:rFonts w:hint="eastAsia" w:ascii="宋体" w:hAnsi="宋体" w:cs="宋体"/>
          <w:kern w:val="0"/>
          <w:sz w:val="18"/>
          <w:szCs w:val="20"/>
        </w:rPr>
        <w:t>表3</w:t>
      </w:r>
    </w:p>
    <w:p>
      <w:pPr>
        <w:widowControl/>
        <w:spacing w:line="360" w:lineRule="exact"/>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部门支出总体情况表</w:t>
      </w:r>
    </w:p>
    <w:p>
      <w:pPr>
        <w:widowControl/>
        <w:spacing w:line="280" w:lineRule="exact"/>
        <w:jc w:val="center"/>
        <w:outlineLvl w:val="1"/>
        <w:rPr>
          <w:rFonts w:ascii="仿宋_GB2312" w:hAnsi="宋体" w:eastAsia="仿宋_GB2312"/>
          <w:b/>
          <w:kern w:val="0"/>
          <w:sz w:val="32"/>
          <w:szCs w:val="32"/>
        </w:rPr>
      </w:pPr>
    </w:p>
    <w:p>
      <w:pPr>
        <w:widowControl/>
        <w:spacing w:line="280" w:lineRule="exact"/>
        <w:jc w:val="left"/>
        <w:outlineLvl w:val="1"/>
        <w:rPr>
          <w:rFonts w:ascii="仿宋_GB2312" w:hAnsi="宋体" w:eastAsia="仿宋_GB2312"/>
          <w:kern w:val="0"/>
          <w:sz w:val="24"/>
        </w:rPr>
      </w:pPr>
      <w:r>
        <w:rPr>
          <w:rFonts w:hint="eastAsia" w:ascii="仿宋_GB2312" w:hAnsi="宋体" w:eastAsia="仿宋_GB2312"/>
          <w:kern w:val="0"/>
          <w:sz w:val="24"/>
        </w:rPr>
        <w:t>编制部门：呼图壁县总工会                               单位：万元</w:t>
      </w:r>
    </w:p>
    <w:tbl>
      <w:tblPr>
        <w:tblStyle w:val="8"/>
        <w:tblW w:w="9420" w:type="dxa"/>
        <w:tblInd w:w="0" w:type="dxa"/>
        <w:tblLayout w:type="autofit"/>
        <w:tblCellMar>
          <w:top w:w="0" w:type="dxa"/>
          <w:left w:w="108" w:type="dxa"/>
          <w:bottom w:w="0" w:type="dxa"/>
          <w:right w:w="108" w:type="dxa"/>
        </w:tblCellMar>
      </w:tblPr>
      <w:tblGrid>
        <w:gridCol w:w="486"/>
        <w:gridCol w:w="417"/>
        <w:gridCol w:w="417"/>
        <w:gridCol w:w="2564"/>
        <w:gridCol w:w="1829"/>
        <w:gridCol w:w="1830"/>
        <w:gridCol w:w="1877"/>
      </w:tblGrid>
      <w:tr>
        <w:tblPrEx>
          <w:tblCellMar>
            <w:top w:w="0" w:type="dxa"/>
            <w:left w:w="108" w:type="dxa"/>
            <w:bottom w:w="0" w:type="dxa"/>
            <w:right w:w="108" w:type="dxa"/>
          </w:tblCellMar>
        </w:tblPrEx>
        <w:trPr>
          <w:trHeight w:val="328" w:hRule="atLeast"/>
        </w:trPr>
        <w:tc>
          <w:tcPr>
            <w:tcW w:w="3884"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科    目</w:t>
            </w:r>
          </w:p>
        </w:tc>
        <w:tc>
          <w:tcPr>
            <w:tcW w:w="5536"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支出预算</w:t>
            </w:r>
          </w:p>
        </w:tc>
      </w:tr>
      <w:tr>
        <w:tblPrEx>
          <w:tblCellMar>
            <w:top w:w="0" w:type="dxa"/>
            <w:left w:w="108" w:type="dxa"/>
            <w:bottom w:w="0" w:type="dxa"/>
            <w:right w:w="108" w:type="dxa"/>
          </w:tblCellMar>
        </w:tblPrEx>
        <w:trPr>
          <w:trHeight w:val="480" w:hRule="atLeast"/>
        </w:trPr>
        <w:tc>
          <w:tcPr>
            <w:tcW w:w="1320"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功能分类科目编码</w:t>
            </w:r>
          </w:p>
        </w:tc>
        <w:tc>
          <w:tcPr>
            <w:tcW w:w="2564"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功能分类科目名称</w:t>
            </w:r>
          </w:p>
        </w:tc>
        <w:tc>
          <w:tcPr>
            <w:tcW w:w="1829"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合  计</w:t>
            </w:r>
          </w:p>
        </w:tc>
        <w:tc>
          <w:tcPr>
            <w:tcW w:w="1830"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基本支出</w:t>
            </w:r>
          </w:p>
        </w:tc>
        <w:tc>
          <w:tcPr>
            <w:tcW w:w="1877"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项目支出</w:t>
            </w:r>
          </w:p>
        </w:tc>
      </w:tr>
      <w:tr>
        <w:tblPrEx>
          <w:tblCellMar>
            <w:top w:w="0" w:type="dxa"/>
            <w:left w:w="108" w:type="dxa"/>
            <w:bottom w:w="0" w:type="dxa"/>
            <w:right w:w="108" w:type="dxa"/>
          </w:tblCellMar>
        </w:tblPrEx>
        <w:trPr>
          <w:trHeight w:val="270"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类</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款</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项</w:t>
            </w:r>
          </w:p>
        </w:tc>
        <w:tc>
          <w:tcPr>
            <w:tcW w:w="2564"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c>
          <w:tcPr>
            <w:tcW w:w="1829"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color w:val="000000"/>
                <w:kern w:val="0"/>
                <w:sz w:val="20"/>
                <w:szCs w:val="20"/>
              </w:rPr>
            </w:pPr>
          </w:p>
        </w:tc>
        <w:tc>
          <w:tcPr>
            <w:tcW w:w="183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color w:val="000000"/>
                <w:kern w:val="0"/>
                <w:sz w:val="20"/>
                <w:szCs w:val="20"/>
              </w:rPr>
            </w:pPr>
          </w:p>
        </w:tc>
        <w:tc>
          <w:tcPr>
            <w:tcW w:w="1877"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201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p>
        </w:tc>
        <w:tc>
          <w:tcPr>
            <w:tcW w:w="2564"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一般公共服务支出</w:t>
            </w:r>
          </w:p>
        </w:tc>
        <w:tc>
          <w:tcPr>
            <w:tcW w:w="1829"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109.80　</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104.8　</w:t>
            </w: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5.00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201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29</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p>
        </w:tc>
        <w:tc>
          <w:tcPr>
            <w:tcW w:w="2564"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群众团体事务</w:t>
            </w:r>
          </w:p>
        </w:tc>
        <w:tc>
          <w:tcPr>
            <w:tcW w:w="1829"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109.80　</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104.8　</w:t>
            </w: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5.00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201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29</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01</w:t>
            </w:r>
          </w:p>
        </w:tc>
        <w:tc>
          <w:tcPr>
            <w:tcW w:w="2564"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行政运行</w:t>
            </w:r>
          </w:p>
        </w:tc>
        <w:tc>
          <w:tcPr>
            <w:tcW w:w="1829"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93.62　</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93.62　</w:t>
            </w: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29　</w:t>
            </w:r>
          </w:p>
        </w:tc>
        <w:tc>
          <w:tcPr>
            <w:tcW w:w="417"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02　</w:t>
            </w:r>
          </w:p>
        </w:tc>
        <w:tc>
          <w:tcPr>
            <w:tcW w:w="2564" w:type="dxa"/>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一般行政管理事务</w:t>
            </w:r>
          </w:p>
        </w:tc>
        <w:tc>
          <w:tcPr>
            <w:tcW w:w="1829" w:type="dxa"/>
            <w:tcBorders>
              <w:top w:val="nil"/>
              <w:left w:val="nil"/>
              <w:bottom w:val="single" w:color="auto" w:sz="4" w:space="0"/>
              <w:right w:val="single" w:color="auto" w:sz="4" w:space="0"/>
            </w:tcBorders>
            <w:vAlign w:val="center"/>
          </w:tcPr>
          <w:p>
            <w:pPr>
              <w:ind w:right="360" w:firstLine="600" w:firstLineChars="300"/>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5.00</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5.00</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201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29</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50</w:t>
            </w:r>
          </w:p>
        </w:tc>
        <w:tc>
          <w:tcPr>
            <w:tcW w:w="2564"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事业运行</w:t>
            </w:r>
          </w:p>
        </w:tc>
        <w:tc>
          <w:tcPr>
            <w:tcW w:w="1829"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11.18</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11.18</w:t>
            </w: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208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　</w:t>
            </w:r>
          </w:p>
        </w:tc>
        <w:tc>
          <w:tcPr>
            <w:tcW w:w="2564"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社会保障和就业支出</w:t>
            </w:r>
          </w:p>
        </w:tc>
        <w:tc>
          <w:tcPr>
            <w:tcW w:w="1829"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31.43　</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31.43　</w:t>
            </w: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208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05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　</w:t>
            </w:r>
          </w:p>
        </w:tc>
        <w:tc>
          <w:tcPr>
            <w:tcW w:w="2564"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行政事业单位养老支出</w:t>
            </w:r>
          </w:p>
        </w:tc>
        <w:tc>
          <w:tcPr>
            <w:tcW w:w="1829"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31.43</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31.43</w:t>
            </w: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208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05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01　</w:t>
            </w:r>
          </w:p>
        </w:tc>
        <w:tc>
          <w:tcPr>
            <w:tcW w:w="2564"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行政单位离退休</w:t>
            </w:r>
          </w:p>
        </w:tc>
        <w:tc>
          <w:tcPr>
            <w:tcW w:w="1829"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7.86</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7.86</w:t>
            </w: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208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05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05　</w:t>
            </w:r>
          </w:p>
        </w:tc>
        <w:tc>
          <w:tcPr>
            <w:tcW w:w="2564"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机关事业单位基本养老保险缴费支出</w:t>
            </w:r>
          </w:p>
        </w:tc>
        <w:tc>
          <w:tcPr>
            <w:tcW w:w="1829"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21.56　</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21.56　</w:t>
            </w: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208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05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06</w:t>
            </w:r>
          </w:p>
        </w:tc>
        <w:tc>
          <w:tcPr>
            <w:tcW w:w="2564"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机关事业单位职业年金缴费支出</w:t>
            </w:r>
          </w:p>
        </w:tc>
        <w:tc>
          <w:tcPr>
            <w:tcW w:w="1829"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2.00　</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2.00　</w:t>
            </w: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210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　</w:t>
            </w:r>
          </w:p>
        </w:tc>
        <w:tc>
          <w:tcPr>
            <w:tcW w:w="2564"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卫生健康支出</w:t>
            </w:r>
          </w:p>
        </w:tc>
        <w:tc>
          <w:tcPr>
            <w:tcW w:w="1829"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16.65　</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16.65　</w:t>
            </w: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210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11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　</w:t>
            </w:r>
          </w:p>
        </w:tc>
        <w:tc>
          <w:tcPr>
            <w:tcW w:w="2564"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行政事业单位医疗</w:t>
            </w:r>
          </w:p>
        </w:tc>
        <w:tc>
          <w:tcPr>
            <w:tcW w:w="1829"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16.65　</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16.65　</w:t>
            </w: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210</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11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01</w:t>
            </w:r>
          </w:p>
        </w:tc>
        <w:tc>
          <w:tcPr>
            <w:tcW w:w="2564"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行政单位医疗</w:t>
            </w:r>
          </w:p>
        </w:tc>
        <w:tc>
          <w:tcPr>
            <w:tcW w:w="1829"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11.01</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11.01</w:t>
            </w: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210</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11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02</w:t>
            </w:r>
          </w:p>
        </w:tc>
        <w:tc>
          <w:tcPr>
            <w:tcW w:w="2564"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事业单位医疗</w:t>
            </w:r>
          </w:p>
        </w:tc>
        <w:tc>
          <w:tcPr>
            <w:tcW w:w="1829"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0.80</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0.80</w:t>
            </w: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210</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11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03</w:t>
            </w:r>
          </w:p>
        </w:tc>
        <w:tc>
          <w:tcPr>
            <w:tcW w:w="2564"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公务员医疗补助</w:t>
            </w:r>
          </w:p>
        </w:tc>
        <w:tc>
          <w:tcPr>
            <w:tcW w:w="1829"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4.16</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4.16</w:t>
            </w: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210</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11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99</w:t>
            </w:r>
          </w:p>
        </w:tc>
        <w:tc>
          <w:tcPr>
            <w:tcW w:w="2564"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其他行政事业单位医疗支出</w:t>
            </w:r>
          </w:p>
        </w:tc>
        <w:tc>
          <w:tcPr>
            <w:tcW w:w="1829"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0.68</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0.68</w:t>
            </w: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221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p>
        </w:tc>
        <w:tc>
          <w:tcPr>
            <w:tcW w:w="256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仿宋_GB2312" w:hAnsi="仿宋_GB2312" w:eastAsia="仿宋_GB2312" w:cs="仿宋_GB2312"/>
                <w:color w:val="000000"/>
                <w:kern w:val="0"/>
                <w:sz w:val="20"/>
                <w:szCs w:val="20"/>
              </w:rPr>
              <w:t>住房保障支出</w:t>
            </w:r>
          </w:p>
        </w:tc>
        <w:tc>
          <w:tcPr>
            <w:tcW w:w="1829"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20.08</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20.08</w:t>
            </w: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221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02</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p>
        </w:tc>
        <w:tc>
          <w:tcPr>
            <w:tcW w:w="256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仿宋_GB2312" w:hAnsi="仿宋_GB2312" w:eastAsia="仿宋_GB2312" w:cs="仿宋_GB2312"/>
                <w:color w:val="000000"/>
                <w:kern w:val="0"/>
                <w:sz w:val="20"/>
                <w:szCs w:val="20"/>
              </w:rPr>
              <w:t>住房改革支出</w:t>
            </w:r>
          </w:p>
        </w:tc>
        <w:tc>
          <w:tcPr>
            <w:tcW w:w="1829"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20.08</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20.08</w:t>
            </w: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221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02</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01</w:t>
            </w:r>
          </w:p>
        </w:tc>
        <w:tc>
          <w:tcPr>
            <w:tcW w:w="256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仿宋_GB2312" w:hAnsi="仿宋_GB2312" w:eastAsia="仿宋_GB2312" w:cs="仿宋_GB2312"/>
                <w:color w:val="000000"/>
                <w:kern w:val="0"/>
                <w:sz w:val="20"/>
                <w:szCs w:val="20"/>
              </w:rPr>
              <w:t>住房公积金</w:t>
            </w:r>
          </w:p>
        </w:tc>
        <w:tc>
          <w:tcPr>
            <w:tcW w:w="1829"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20.08</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20.08</w:t>
            </w: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256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829"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256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829"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tc>
        <w:tc>
          <w:tcPr>
            <w:tcW w:w="417" w:type="dxa"/>
            <w:tcBorders>
              <w:top w:val="nil"/>
              <w:left w:val="nil"/>
              <w:bottom w:val="single" w:color="auto" w:sz="4" w:space="0"/>
              <w:right w:val="single" w:color="auto" w:sz="4" w:space="0"/>
            </w:tcBorders>
            <w:vAlign w:val="center"/>
          </w:tcPr>
          <w:p/>
        </w:tc>
        <w:tc>
          <w:tcPr>
            <w:tcW w:w="417" w:type="dxa"/>
            <w:tcBorders>
              <w:top w:val="nil"/>
              <w:left w:val="nil"/>
              <w:bottom w:val="single" w:color="auto" w:sz="4" w:space="0"/>
              <w:right w:val="single" w:color="auto" w:sz="4" w:space="0"/>
            </w:tcBorders>
            <w:vAlign w:val="center"/>
          </w:tcPr>
          <w:p/>
        </w:tc>
        <w:tc>
          <w:tcPr>
            <w:tcW w:w="2564" w:type="dxa"/>
            <w:tcBorders>
              <w:top w:val="nil"/>
              <w:left w:val="nil"/>
              <w:bottom w:val="single" w:color="auto" w:sz="4" w:space="0"/>
              <w:right w:val="single" w:color="auto" w:sz="4" w:space="0"/>
            </w:tcBorders>
            <w:vAlign w:val="center"/>
          </w:tcPr>
          <w:p/>
        </w:tc>
        <w:tc>
          <w:tcPr>
            <w:tcW w:w="1829" w:type="dxa"/>
            <w:tcBorders>
              <w:top w:val="nil"/>
              <w:left w:val="nil"/>
              <w:bottom w:val="single" w:color="auto" w:sz="4" w:space="0"/>
              <w:right w:val="single" w:color="auto" w:sz="4" w:space="0"/>
            </w:tcBorders>
            <w:vAlign w:val="center"/>
          </w:tcPr>
          <w:p>
            <w:pPr>
              <w:rPr>
                <w:rFonts w:ascii="仿宋_GB2312" w:hAnsi="仿宋_GB2312" w:eastAsia="仿宋_GB2312" w:cs="仿宋_GB2312"/>
                <w:color w:val="000000"/>
                <w:kern w:val="0"/>
                <w:sz w:val="20"/>
                <w:szCs w:val="20"/>
              </w:rPr>
            </w:pPr>
          </w:p>
        </w:tc>
        <w:tc>
          <w:tcPr>
            <w:tcW w:w="1830" w:type="dxa"/>
            <w:tcBorders>
              <w:top w:val="nil"/>
              <w:left w:val="nil"/>
              <w:bottom w:val="single" w:color="auto" w:sz="4" w:space="0"/>
              <w:right w:val="single" w:color="auto" w:sz="4" w:space="0"/>
            </w:tcBorders>
            <w:vAlign w:val="center"/>
          </w:tcPr>
          <w:p>
            <w:pPr>
              <w:rPr>
                <w:rFonts w:ascii="仿宋_GB2312" w:hAnsi="仿宋_GB2312" w:eastAsia="仿宋_GB2312" w:cs="仿宋_GB2312"/>
                <w:color w:val="000000"/>
                <w:kern w:val="0"/>
                <w:sz w:val="20"/>
                <w:szCs w:val="20"/>
              </w:rPr>
            </w:pPr>
          </w:p>
        </w:tc>
        <w:tc>
          <w:tcPr>
            <w:tcW w:w="1877" w:type="dxa"/>
            <w:tcBorders>
              <w:top w:val="nil"/>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2"/>
                <w:szCs w:val="22"/>
              </w:rPr>
            </w:pPr>
            <w:r>
              <w:rPr>
                <w:rFonts w:hint="eastAsia" w:ascii="宋体" w:hAnsi="宋体" w:cs="宋体"/>
                <w:kern w:val="0"/>
                <w:sz w:val="22"/>
                <w:szCs w:val="22"/>
              </w:rPr>
              <w:t>　</w:t>
            </w: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2"/>
                <w:szCs w:val="22"/>
              </w:rPr>
            </w:pPr>
            <w:r>
              <w:rPr>
                <w:rFonts w:hint="eastAsia" w:ascii="宋体" w:hAnsi="宋体" w:cs="宋体"/>
                <w:kern w:val="0"/>
                <w:sz w:val="22"/>
                <w:szCs w:val="22"/>
              </w:rPr>
              <w:t>　</w:t>
            </w: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256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22"/>
                <w:szCs w:val="22"/>
              </w:rPr>
            </w:pPr>
            <w:r>
              <w:rPr>
                <w:rFonts w:hint="eastAsia" w:ascii="仿宋_GB2312" w:hAnsi="仿宋_GB2312" w:eastAsia="仿宋_GB2312" w:cs="仿宋_GB2312"/>
                <w:b/>
                <w:bCs/>
                <w:kern w:val="0"/>
                <w:sz w:val="20"/>
                <w:szCs w:val="20"/>
              </w:rPr>
              <w:t>合  计</w:t>
            </w:r>
          </w:p>
        </w:tc>
        <w:tc>
          <w:tcPr>
            <w:tcW w:w="1829" w:type="dxa"/>
            <w:tcBorders>
              <w:top w:val="nil"/>
              <w:left w:val="nil"/>
              <w:bottom w:val="single" w:color="auto" w:sz="4" w:space="0"/>
              <w:right w:val="single" w:color="auto" w:sz="4" w:space="0"/>
            </w:tcBorders>
            <w:vAlign w:val="center"/>
          </w:tcPr>
          <w:p>
            <w:pPr>
              <w:widowControl/>
              <w:spacing w:line="280" w:lineRule="exact"/>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　177.95</w:t>
            </w:r>
          </w:p>
        </w:tc>
        <w:tc>
          <w:tcPr>
            <w:tcW w:w="1830" w:type="dxa"/>
            <w:tcBorders>
              <w:top w:val="nil"/>
              <w:left w:val="nil"/>
              <w:bottom w:val="single" w:color="auto" w:sz="4" w:space="0"/>
              <w:right w:val="single" w:color="auto" w:sz="4" w:space="0"/>
            </w:tcBorders>
            <w:vAlign w:val="center"/>
          </w:tcPr>
          <w:p>
            <w:pPr>
              <w:widowControl/>
              <w:spacing w:line="280" w:lineRule="exact"/>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　172.95</w:t>
            </w: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24"/>
              </w:rPr>
            </w:pPr>
            <w:r>
              <w:rPr>
                <w:rFonts w:hint="eastAsia" w:ascii="宋体" w:hAnsi="宋体" w:cs="宋体"/>
                <w:kern w:val="0"/>
                <w:sz w:val="24"/>
              </w:rPr>
              <w:t>　</w:t>
            </w:r>
            <w:r>
              <w:rPr>
                <w:rFonts w:hint="eastAsia" w:ascii="仿宋_GB2312" w:hAnsi="仿宋_GB2312" w:eastAsia="仿宋_GB2312" w:cs="仿宋_GB2312"/>
                <w:color w:val="000000"/>
                <w:kern w:val="0"/>
                <w:sz w:val="20"/>
                <w:szCs w:val="20"/>
              </w:rPr>
              <w:t>5.00</w:t>
            </w:r>
          </w:p>
        </w:tc>
      </w:tr>
    </w:tbl>
    <w:p>
      <w:pPr>
        <w:widowControl/>
        <w:outlineLvl w:val="1"/>
        <w:rPr>
          <w:rFonts w:ascii="宋体" w:hAnsi="宋体" w:cs="宋体"/>
          <w:color w:val="FF0000"/>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18"/>
          <w:szCs w:val="20"/>
        </w:rPr>
      </w:pPr>
      <w:r>
        <w:rPr>
          <w:rFonts w:hint="eastAsia" w:ascii="宋体" w:hAnsi="宋体" w:cs="宋体"/>
          <w:kern w:val="0"/>
          <w:sz w:val="18"/>
          <w:szCs w:val="20"/>
        </w:rPr>
        <w:t>表4</w:t>
      </w:r>
    </w:p>
    <w:p>
      <w:pPr>
        <w:widowControl/>
        <w:spacing w:beforeLines="50" w:line="280" w:lineRule="exact"/>
        <w:jc w:val="center"/>
        <w:outlineLvl w:val="1"/>
        <w:rPr>
          <w:rFonts w:ascii="仿宋_GB2312" w:hAnsi="宋体" w:eastAsia="仿宋_GB2312"/>
          <w:b/>
          <w:kern w:val="0"/>
          <w:sz w:val="28"/>
          <w:szCs w:val="28"/>
        </w:rPr>
      </w:pPr>
      <w:r>
        <w:rPr>
          <w:rFonts w:hint="eastAsia" w:ascii="仿宋_GB2312" w:hAnsi="宋体" w:eastAsia="仿宋_GB2312"/>
          <w:b/>
          <w:kern w:val="0"/>
          <w:sz w:val="28"/>
          <w:szCs w:val="28"/>
        </w:rPr>
        <w:t>财政拨款收支预算总体情况表</w:t>
      </w:r>
    </w:p>
    <w:p>
      <w:pPr>
        <w:widowControl/>
        <w:spacing w:beforeLines="50" w:line="280" w:lineRule="exact"/>
        <w:outlineLvl w:val="1"/>
        <w:rPr>
          <w:rFonts w:ascii="仿宋_GB2312" w:hAnsi="宋体" w:eastAsia="仿宋_GB2312"/>
          <w:kern w:val="0"/>
          <w:sz w:val="24"/>
        </w:rPr>
      </w:pPr>
      <w:r>
        <w:rPr>
          <w:rFonts w:hint="eastAsia" w:ascii="仿宋_GB2312" w:hAnsi="宋体" w:eastAsia="仿宋_GB2312"/>
          <w:kern w:val="0"/>
          <w:sz w:val="24"/>
        </w:rPr>
        <w:t>编制部门：呼图壁县总工会                                  单位：万元</w:t>
      </w:r>
    </w:p>
    <w:tbl>
      <w:tblPr>
        <w:tblStyle w:val="8"/>
        <w:tblW w:w="9449" w:type="dxa"/>
        <w:tblInd w:w="-240" w:type="dxa"/>
        <w:tblLayout w:type="autofit"/>
        <w:tblCellMar>
          <w:top w:w="0" w:type="dxa"/>
          <w:left w:w="108" w:type="dxa"/>
          <w:bottom w:w="0" w:type="dxa"/>
          <w:right w:w="108" w:type="dxa"/>
        </w:tblCellMar>
      </w:tblPr>
      <w:tblGrid>
        <w:gridCol w:w="1929"/>
        <w:gridCol w:w="914"/>
        <w:gridCol w:w="2569"/>
        <w:gridCol w:w="900"/>
        <w:gridCol w:w="876"/>
        <w:gridCol w:w="1130"/>
        <w:gridCol w:w="1131"/>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599" w:type="dxa"/>
            <w:gridSpan w:val="5"/>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914"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  计</w:t>
            </w:r>
          </w:p>
        </w:tc>
        <w:tc>
          <w:tcPr>
            <w:tcW w:w="2580"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  能  分  类</w:t>
            </w:r>
          </w:p>
        </w:tc>
        <w:tc>
          <w:tcPr>
            <w:tcW w:w="900"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851"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一般公共预算</w:t>
            </w:r>
          </w:p>
        </w:tc>
        <w:tc>
          <w:tcPr>
            <w:tcW w:w="1134"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政府性基金预算</w:t>
            </w:r>
          </w:p>
        </w:tc>
        <w:tc>
          <w:tcPr>
            <w:tcW w:w="1134" w:type="dxa"/>
            <w:tcBorders>
              <w:top w:val="nil"/>
              <w:left w:val="nil"/>
              <w:bottom w:val="single" w:color="auto" w:sz="4" w:space="0"/>
              <w:right w:val="single" w:color="auto" w:sz="4" w:space="0"/>
            </w:tcBorders>
            <w:vAlign w:val="center"/>
          </w:tcPr>
          <w:p>
            <w:pPr>
              <w:spacing w:line="200" w:lineRule="exac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914" w:type="dxa"/>
            <w:tcBorders>
              <w:top w:val="nil"/>
              <w:left w:val="nil"/>
              <w:bottom w:val="single" w:color="auto" w:sz="4" w:space="0"/>
              <w:right w:val="single" w:color="auto" w:sz="4" w:space="0"/>
            </w:tcBorders>
            <w:vAlign w:val="center"/>
          </w:tcPr>
          <w:p>
            <w:pPr>
              <w:widowControl/>
              <w:wordWrap w:val="0"/>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101.45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69.80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69.80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一般公共预算</w:t>
            </w:r>
          </w:p>
        </w:tc>
        <w:tc>
          <w:tcPr>
            <w:tcW w:w="914" w:type="dxa"/>
            <w:tcBorders>
              <w:top w:val="nil"/>
              <w:left w:val="nil"/>
              <w:bottom w:val="single" w:color="auto" w:sz="4" w:space="0"/>
              <w:right w:val="single" w:color="auto" w:sz="4" w:space="0"/>
            </w:tcBorders>
            <w:vAlign w:val="center"/>
          </w:tcPr>
          <w:p>
            <w:pPr>
              <w:widowControl/>
              <w:spacing w:line="280" w:lineRule="exact"/>
              <w:ind w:right="90"/>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101.45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政府性基金预算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国有资本经营预算</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16.43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16.43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8.15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8.15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7.08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7.08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收  入  总  计</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101.45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支  出  总  计</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22"/>
                <w:szCs w:val="22"/>
              </w:rPr>
              <w:t>101.45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22"/>
                <w:szCs w:val="22"/>
              </w:rPr>
              <w:t>101.45　</w:t>
            </w:r>
          </w:p>
        </w:tc>
        <w:tc>
          <w:tcPr>
            <w:tcW w:w="2268"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r>
    </w:tbl>
    <w:p>
      <w:pPr>
        <w:widowControl/>
        <w:jc w:val="left"/>
        <w:textAlignment w:val="bottom"/>
        <w:rPr>
          <w:rFonts w:ascii="宋体" w:hAnsi="宋体" w:cs="宋体"/>
          <w:color w:val="FF0000"/>
          <w:kern w:val="0"/>
          <w:sz w:val="20"/>
          <w:szCs w:val="20"/>
        </w:rPr>
      </w:pPr>
    </w:p>
    <w:p>
      <w:pPr>
        <w:pStyle w:val="6"/>
      </w:pPr>
    </w:p>
    <w:p>
      <w:pPr>
        <w:widowControl/>
        <w:jc w:val="left"/>
        <w:textAlignment w:val="bottom"/>
        <w:rPr>
          <w:rFonts w:ascii="宋体" w:hAnsi="宋体" w:cs="宋体"/>
          <w:kern w:val="0"/>
          <w:sz w:val="18"/>
          <w:szCs w:val="20"/>
        </w:rPr>
      </w:pPr>
      <w:r>
        <w:rPr>
          <w:rFonts w:hint="eastAsia" w:ascii="宋体" w:hAnsi="宋体" w:cs="宋体"/>
          <w:kern w:val="0"/>
          <w:sz w:val="18"/>
          <w:szCs w:val="20"/>
        </w:rPr>
        <w:t>表5</w:t>
      </w:r>
    </w:p>
    <w:tbl>
      <w:tblPr>
        <w:tblStyle w:val="8"/>
        <w:tblW w:w="9214" w:type="dxa"/>
        <w:tblInd w:w="0" w:type="dxa"/>
        <w:tblLayout w:type="autofit"/>
        <w:tblCellMar>
          <w:top w:w="0" w:type="dxa"/>
          <w:left w:w="108" w:type="dxa"/>
          <w:bottom w:w="0" w:type="dxa"/>
          <w:right w:w="108" w:type="dxa"/>
        </w:tblCellMar>
      </w:tblPr>
      <w:tblGrid>
        <w:gridCol w:w="486"/>
        <w:gridCol w:w="500"/>
        <w:gridCol w:w="503"/>
        <w:gridCol w:w="2506"/>
        <w:gridCol w:w="659"/>
        <w:gridCol w:w="1022"/>
        <w:gridCol w:w="216"/>
        <w:gridCol w:w="1623"/>
        <w:gridCol w:w="1699"/>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28"/>
                <w:szCs w:val="32"/>
              </w:rPr>
              <w:t>一般公共预算支出情况表</w:t>
            </w:r>
          </w:p>
        </w:tc>
      </w:tr>
      <w:tr>
        <w:tblPrEx>
          <w:tblCellMar>
            <w:top w:w="0" w:type="dxa"/>
            <w:left w:w="108" w:type="dxa"/>
            <w:bottom w:w="0" w:type="dxa"/>
            <w:right w:w="108" w:type="dxa"/>
          </w:tblCellMar>
        </w:tblPrEx>
        <w:trPr>
          <w:trHeight w:val="285" w:hRule="atLeast"/>
        </w:trPr>
        <w:tc>
          <w:tcPr>
            <w:tcW w:w="3995" w:type="dxa"/>
            <w:gridSpan w:val="4"/>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编制部门：</w:t>
            </w:r>
            <w:r>
              <w:rPr>
                <w:rFonts w:hint="eastAsia" w:ascii="仿宋_GB2312" w:hAnsi="宋体" w:eastAsia="仿宋_GB2312"/>
                <w:kern w:val="0"/>
                <w:sz w:val="24"/>
              </w:rPr>
              <w:t>呼图壁县总工会</w:t>
            </w:r>
          </w:p>
        </w:tc>
        <w:tc>
          <w:tcPr>
            <w:tcW w:w="659" w:type="dxa"/>
            <w:tcBorders>
              <w:top w:val="nil"/>
              <w:left w:val="nil"/>
              <w:bottom w:val="nil"/>
              <w:right w:val="nil"/>
            </w:tcBorders>
            <w:vAlign w:val="center"/>
          </w:tcPr>
          <w:p>
            <w:pPr>
              <w:widowControl/>
              <w:jc w:val="left"/>
              <w:rPr>
                <w:rFonts w:ascii="仿宋_GB2312" w:hAnsi="宋体" w:eastAsia="仿宋_GB2312" w:cs="宋体"/>
                <w:kern w:val="0"/>
                <w:sz w:val="24"/>
              </w:rPr>
            </w:pPr>
          </w:p>
        </w:tc>
        <w:tc>
          <w:tcPr>
            <w:tcW w:w="1238" w:type="dxa"/>
            <w:gridSpan w:val="2"/>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xml:space="preserve">  </w:t>
            </w:r>
          </w:p>
        </w:tc>
        <w:tc>
          <w:tcPr>
            <w:tcW w:w="3322" w:type="dxa"/>
            <w:gridSpan w:val="2"/>
            <w:tcBorders>
              <w:top w:val="nil"/>
              <w:left w:val="nil"/>
              <w:bottom w:val="nil"/>
              <w:right w:val="nil"/>
            </w:tcBorders>
            <w:vAlign w:val="center"/>
          </w:tcPr>
          <w:p>
            <w:pPr>
              <w:widowControl/>
              <w:jc w:val="right"/>
              <w:rPr>
                <w:rFonts w:ascii="仿宋_GB2312" w:hAnsi="宋体" w:eastAsia="仿宋_GB2312" w:cs="宋体"/>
                <w:kern w:val="0"/>
                <w:sz w:val="24"/>
              </w:rPr>
            </w:pPr>
            <w:r>
              <w:rPr>
                <w:rFonts w:hint="eastAsia" w:ascii="仿宋_GB2312" w:hAnsi="宋体" w:eastAsia="仿宋_GB2312" w:cs="宋体"/>
                <w:kern w:val="0"/>
                <w:sz w:val="24"/>
              </w:rPr>
              <w:t>单位：万元</w:t>
            </w:r>
          </w:p>
        </w:tc>
      </w:tr>
      <w:tr>
        <w:tblPrEx>
          <w:tblCellMar>
            <w:top w:w="0" w:type="dxa"/>
            <w:left w:w="108" w:type="dxa"/>
            <w:bottom w:w="0" w:type="dxa"/>
            <w:right w:w="108" w:type="dxa"/>
          </w:tblCellMar>
        </w:tblPrEx>
        <w:trPr>
          <w:trHeight w:val="405" w:hRule="atLeast"/>
        </w:trPr>
        <w:tc>
          <w:tcPr>
            <w:tcW w:w="3995"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5219"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一般公共预算支出</w:t>
            </w:r>
          </w:p>
        </w:tc>
      </w:tr>
      <w:tr>
        <w:tblPrEx>
          <w:tblCellMar>
            <w:top w:w="0" w:type="dxa"/>
            <w:left w:w="108" w:type="dxa"/>
            <w:bottom w:w="0" w:type="dxa"/>
            <w:right w:w="108" w:type="dxa"/>
          </w:tblCellMar>
        </w:tblPrEx>
        <w:trPr>
          <w:trHeight w:val="465" w:hRule="atLeast"/>
        </w:trPr>
        <w:tc>
          <w:tcPr>
            <w:tcW w:w="1489"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506"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tc>
        <w:tc>
          <w:tcPr>
            <w:tcW w:w="168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1839"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699"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tblPrEx>
          <w:tblCellMar>
            <w:top w:w="0" w:type="dxa"/>
            <w:left w:w="108" w:type="dxa"/>
            <w:bottom w:w="0" w:type="dxa"/>
            <w:right w:w="108" w:type="dxa"/>
          </w:tblCellMar>
        </w:tblPrEx>
        <w:trPr>
          <w:trHeight w:val="300" w:hRule="atLeast"/>
        </w:trPr>
        <w:tc>
          <w:tcPr>
            <w:tcW w:w="48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tc>
        <w:tc>
          <w:tcPr>
            <w:tcW w:w="50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tc>
        <w:tc>
          <w:tcPr>
            <w:tcW w:w="503"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tc>
        <w:tc>
          <w:tcPr>
            <w:tcW w:w="250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c>
          <w:tcPr>
            <w:tcW w:w="168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c>
          <w:tcPr>
            <w:tcW w:w="1839"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c>
          <w:tcPr>
            <w:tcW w:w="169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b/>
                <w:color w:val="000000"/>
                <w:kern w:val="0"/>
                <w:sz w:val="18"/>
                <w:szCs w:val="18"/>
              </w:rPr>
            </w:pPr>
            <w:r>
              <w:rPr>
                <w:rFonts w:hint="eastAsia" w:ascii="仿宋_GB2312" w:eastAsia="仿宋_GB2312"/>
                <w:color w:val="000000"/>
                <w:sz w:val="18"/>
                <w:szCs w:val="18"/>
              </w:rPr>
              <w:t>201　</w:t>
            </w:r>
          </w:p>
        </w:tc>
        <w:tc>
          <w:tcPr>
            <w:tcW w:w="500" w:type="dxa"/>
            <w:tcBorders>
              <w:top w:val="nil"/>
              <w:left w:val="nil"/>
              <w:bottom w:val="single" w:color="auto" w:sz="4" w:space="0"/>
              <w:right w:val="single" w:color="auto" w:sz="4" w:space="0"/>
            </w:tcBorders>
            <w:vAlign w:val="center"/>
          </w:tcPr>
          <w:p>
            <w:pPr>
              <w:jc w:val="left"/>
              <w:rPr>
                <w:rFonts w:ascii="仿宋_GB2312" w:hAnsi="宋体" w:eastAsia="仿宋_GB2312" w:cs="宋体"/>
                <w:b/>
                <w:color w:val="000000"/>
                <w:kern w:val="0"/>
                <w:sz w:val="18"/>
                <w:szCs w:val="18"/>
              </w:rPr>
            </w:pPr>
            <w:r>
              <w:rPr>
                <w:rFonts w:hint="eastAsia" w:ascii="仿宋_GB2312" w:eastAsia="仿宋_GB2312"/>
                <w:color w:val="000000"/>
                <w:sz w:val="18"/>
                <w:szCs w:val="18"/>
              </w:rPr>
              <w:t>　</w:t>
            </w:r>
          </w:p>
        </w:tc>
        <w:tc>
          <w:tcPr>
            <w:tcW w:w="503" w:type="dxa"/>
            <w:tcBorders>
              <w:top w:val="nil"/>
              <w:left w:val="nil"/>
              <w:bottom w:val="single" w:color="auto" w:sz="4" w:space="0"/>
              <w:right w:val="single" w:color="auto" w:sz="4" w:space="0"/>
            </w:tcBorders>
            <w:vAlign w:val="center"/>
          </w:tcPr>
          <w:p>
            <w:pPr>
              <w:jc w:val="left"/>
              <w:rPr>
                <w:rFonts w:ascii="仿宋_GB2312" w:hAnsi="宋体" w:eastAsia="仿宋_GB2312" w:cs="宋体"/>
                <w:b/>
                <w:color w:val="000000"/>
                <w:kern w:val="0"/>
                <w:sz w:val="18"/>
                <w:szCs w:val="18"/>
              </w:rPr>
            </w:pPr>
            <w:r>
              <w:rPr>
                <w:rFonts w:hint="eastAsia" w:ascii="仿宋_GB2312" w:eastAsia="仿宋_GB2312"/>
                <w:color w:val="000000"/>
                <w:sz w:val="18"/>
                <w:szCs w:val="18"/>
              </w:rPr>
              <w:t>　</w:t>
            </w:r>
          </w:p>
        </w:tc>
        <w:tc>
          <w:tcPr>
            <w:tcW w:w="2506" w:type="dxa"/>
            <w:tcBorders>
              <w:top w:val="nil"/>
              <w:left w:val="nil"/>
              <w:bottom w:val="single" w:color="auto" w:sz="4" w:space="0"/>
              <w:right w:val="single" w:color="auto" w:sz="4" w:space="0"/>
            </w:tcBorders>
            <w:vAlign w:val="center"/>
          </w:tcPr>
          <w:p>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一般公共服务支出</w:t>
            </w:r>
          </w:p>
        </w:tc>
        <w:tc>
          <w:tcPr>
            <w:tcW w:w="1681" w:type="dxa"/>
            <w:gridSpan w:val="2"/>
            <w:tcBorders>
              <w:top w:val="nil"/>
              <w:left w:val="nil"/>
              <w:bottom w:val="single" w:color="auto" w:sz="4" w:space="0"/>
              <w:right w:val="single" w:color="auto" w:sz="4" w:space="0"/>
            </w:tcBorders>
            <w:vAlign w:val="center"/>
          </w:tcPr>
          <w:p>
            <w:pPr>
              <w:widowControl/>
              <w:jc w:val="lef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69.80</w:t>
            </w:r>
          </w:p>
        </w:tc>
        <w:tc>
          <w:tcPr>
            <w:tcW w:w="1839" w:type="dxa"/>
            <w:gridSpan w:val="2"/>
            <w:tcBorders>
              <w:top w:val="nil"/>
              <w:left w:val="nil"/>
              <w:bottom w:val="single" w:color="auto" w:sz="4" w:space="0"/>
              <w:right w:val="single" w:color="auto" w:sz="4" w:space="0"/>
            </w:tcBorders>
            <w:vAlign w:val="center"/>
          </w:tcPr>
          <w:p>
            <w:pPr>
              <w:widowControl/>
              <w:jc w:val="lef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　69.80</w:t>
            </w:r>
          </w:p>
        </w:tc>
        <w:tc>
          <w:tcPr>
            <w:tcW w:w="1699"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b/>
                <w:kern w:val="0"/>
                <w:sz w:val="20"/>
                <w:szCs w:val="20"/>
              </w:rPr>
            </w:pPr>
            <w:r>
              <w:rPr>
                <w:rFonts w:hint="eastAsia" w:ascii="仿宋_GB2312" w:hAnsi="宋体" w:eastAsia="仿宋_GB2312" w:cs="宋体"/>
                <w:b/>
                <w:kern w:val="0"/>
                <w:sz w:val="20"/>
                <w:szCs w:val="20"/>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201</w:t>
            </w:r>
          </w:p>
        </w:tc>
        <w:tc>
          <w:tcPr>
            <w:tcW w:w="500" w:type="dxa"/>
            <w:tcBorders>
              <w:top w:val="nil"/>
              <w:left w:val="nil"/>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29　</w:t>
            </w:r>
          </w:p>
        </w:tc>
        <w:tc>
          <w:tcPr>
            <w:tcW w:w="503" w:type="dxa"/>
            <w:tcBorders>
              <w:top w:val="nil"/>
              <w:left w:val="nil"/>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　</w:t>
            </w:r>
          </w:p>
        </w:tc>
        <w:tc>
          <w:tcPr>
            <w:tcW w:w="2506" w:type="dxa"/>
            <w:tcBorders>
              <w:top w:val="nil"/>
              <w:left w:val="nil"/>
              <w:bottom w:val="single" w:color="auto" w:sz="4" w:space="0"/>
              <w:right w:val="single" w:color="auto" w:sz="4" w:space="0"/>
            </w:tcBorders>
            <w:vAlign w:val="center"/>
          </w:tcPr>
          <w:p>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群众团体事务</w:t>
            </w:r>
          </w:p>
        </w:tc>
        <w:tc>
          <w:tcPr>
            <w:tcW w:w="168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69.80</w:t>
            </w:r>
          </w:p>
        </w:tc>
        <w:tc>
          <w:tcPr>
            <w:tcW w:w="1839"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69.80</w:t>
            </w: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201</w:t>
            </w:r>
          </w:p>
        </w:tc>
        <w:tc>
          <w:tcPr>
            <w:tcW w:w="500" w:type="dxa"/>
            <w:tcBorders>
              <w:top w:val="nil"/>
              <w:left w:val="nil"/>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29　</w:t>
            </w:r>
          </w:p>
        </w:tc>
        <w:tc>
          <w:tcPr>
            <w:tcW w:w="503" w:type="dxa"/>
            <w:tcBorders>
              <w:top w:val="nil"/>
              <w:left w:val="nil"/>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01　</w:t>
            </w:r>
          </w:p>
        </w:tc>
        <w:tc>
          <w:tcPr>
            <w:tcW w:w="2506" w:type="dxa"/>
            <w:tcBorders>
              <w:top w:val="nil"/>
              <w:left w:val="nil"/>
              <w:bottom w:val="single" w:color="auto" w:sz="4" w:space="0"/>
              <w:right w:val="single" w:color="auto" w:sz="4" w:space="0"/>
            </w:tcBorders>
            <w:vAlign w:val="center"/>
          </w:tcPr>
          <w:p>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行政运行</w:t>
            </w:r>
          </w:p>
        </w:tc>
        <w:tc>
          <w:tcPr>
            <w:tcW w:w="168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58.62</w:t>
            </w:r>
          </w:p>
        </w:tc>
        <w:tc>
          <w:tcPr>
            <w:tcW w:w="1839"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58.62</w:t>
            </w: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201</w:t>
            </w:r>
          </w:p>
        </w:tc>
        <w:tc>
          <w:tcPr>
            <w:tcW w:w="500" w:type="dxa"/>
            <w:tcBorders>
              <w:top w:val="nil"/>
              <w:left w:val="nil"/>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29　</w:t>
            </w:r>
          </w:p>
        </w:tc>
        <w:tc>
          <w:tcPr>
            <w:tcW w:w="503" w:type="dxa"/>
            <w:tcBorders>
              <w:top w:val="nil"/>
              <w:left w:val="nil"/>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50　</w:t>
            </w:r>
          </w:p>
        </w:tc>
        <w:tc>
          <w:tcPr>
            <w:tcW w:w="2506" w:type="dxa"/>
            <w:tcBorders>
              <w:top w:val="nil"/>
              <w:left w:val="nil"/>
              <w:bottom w:val="single" w:color="auto" w:sz="4" w:space="0"/>
              <w:right w:val="single" w:color="auto" w:sz="4" w:space="0"/>
            </w:tcBorders>
            <w:vAlign w:val="center"/>
          </w:tcPr>
          <w:p>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事业运行</w:t>
            </w:r>
          </w:p>
        </w:tc>
        <w:tc>
          <w:tcPr>
            <w:tcW w:w="168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11.18</w:t>
            </w:r>
          </w:p>
        </w:tc>
        <w:tc>
          <w:tcPr>
            <w:tcW w:w="1839"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11.18</w:t>
            </w: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208　</w:t>
            </w:r>
          </w:p>
        </w:tc>
        <w:tc>
          <w:tcPr>
            <w:tcW w:w="500" w:type="dxa"/>
            <w:tcBorders>
              <w:top w:val="nil"/>
              <w:left w:val="nil"/>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　</w:t>
            </w:r>
          </w:p>
        </w:tc>
        <w:tc>
          <w:tcPr>
            <w:tcW w:w="503" w:type="dxa"/>
            <w:tcBorders>
              <w:top w:val="nil"/>
              <w:left w:val="nil"/>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　</w:t>
            </w:r>
          </w:p>
        </w:tc>
        <w:tc>
          <w:tcPr>
            <w:tcW w:w="2506" w:type="dxa"/>
            <w:tcBorders>
              <w:top w:val="nil"/>
              <w:left w:val="nil"/>
              <w:bottom w:val="single" w:color="auto" w:sz="4" w:space="0"/>
              <w:right w:val="single" w:color="auto" w:sz="4" w:space="0"/>
            </w:tcBorders>
            <w:vAlign w:val="center"/>
          </w:tcPr>
          <w:p>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社会保障和就业支出</w:t>
            </w:r>
          </w:p>
        </w:tc>
        <w:tc>
          <w:tcPr>
            <w:tcW w:w="168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16.43</w:t>
            </w:r>
          </w:p>
        </w:tc>
        <w:tc>
          <w:tcPr>
            <w:tcW w:w="1839"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16.43</w:t>
            </w: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208　</w:t>
            </w:r>
          </w:p>
        </w:tc>
        <w:tc>
          <w:tcPr>
            <w:tcW w:w="500" w:type="dxa"/>
            <w:tcBorders>
              <w:top w:val="nil"/>
              <w:left w:val="nil"/>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05　</w:t>
            </w:r>
          </w:p>
        </w:tc>
        <w:tc>
          <w:tcPr>
            <w:tcW w:w="503" w:type="dxa"/>
            <w:tcBorders>
              <w:top w:val="nil"/>
              <w:left w:val="nil"/>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　</w:t>
            </w:r>
          </w:p>
        </w:tc>
        <w:tc>
          <w:tcPr>
            <w:tcW w:w="2506" w:type="dxa"/>
            <w:tcBorders>
              <w:top w:val="nil"/>
              <w:left w:val="nil"/>
              <w:bottom w:val="single" w:color="auto" w:sz="4" w:space="0"/>
              <w:right w:val="single" w:color="auto" w:sz="4" w:space="0"/>
            </w:tcBorders>
            <w:vAlign w:val="center"/>
          </w:tcPr>
          <w:p>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行政事业单位养老支出</w:t>
            </w:r>
          </w:p>
        </w:tc>
        <w:tc>
          <w:tcPr>
            <w:tcW w:w="168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16.43</w:t>
            </w:r>
          </w:p>
        </w:tc>
        <w:tc>
          <w:tcPr>
            <w:tcW w:w="1839"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16.43</w:t>
            </w: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208　</w:t>
            </w:r>
          </w:p>
        </w:tc>
        <w:tc>
          <w:tcPr>
            <w:tcW w:w="500" w:type="dxa"/>
            <w:tcBorders>
              <w:top w:val="nil"/>
              <w:left w:val="nil"/>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05　</w:t>
            </w:r>
          </w:p>
        </w:tc>
        <w:tc>
          <w:tcPr>
            <w:tcW w:w="503"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01</w:t>
            </w:r>
          </w:p>
        </w:tc>
        <w:tc>
          <w:tcPr>
            <w:tcW w:w="2506" w:type="dxa"/>
            <w:tcBorders>
              <w:top w:val="nil"/>
              <w:left w:val="nil"/>
              <w:bottom w:val="single" w:color="auto" w:sz="4" w:space="0"/>
              <w:right w:val="single" w:color="auto" w:sz="4" w:space="0"/>
            </w:tcBorders>
            <w:vAlign w:val="center"/>
          </w:tcPr>
          <w:p>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行政单位离退休</w:t>
            </w:r>
          </w:p>
        </w:tc>
        <w:tc>
          <w:tcPr>
            <w:tcW w:w="168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7.86</w:t>
            </w:r>
          </w:p>
        </w:tc>
        <w:tc>
          <w:tcPr>
            <w:tcW w:w="1839"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7.86</w:t>
            </w: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208　</w:t>
            </w:r>
          </w:p>
        </w:tc>
        <w:tc>
          <w:tcPr>
            <w:tcW w:w="500" w:type="dxa"/>
            <w:tcBorders>
              <w:top w:val="nil"/>
              <w:left w:val="nil"/>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05　</w:t>
            </w:r>
          </w:p>
        </w:tc>
        <w:tc>
          <w:tcPr>
            <w:tcW w:w="503" w:type="dxa"/>
            <w:tcBorders>
              <w:top w:val="nil"/>
              <w:left w:val="nil"/>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05　</w:t>
            </w:r>
          </w:p>
        </w:tc>
        <w:tc>
          <w:tcPr>
            <w:tcW w:w="2506" w:type="dxa"/>
            <w:tcBorders>
              <w:top w:val="nil"/>
              <w:left w:val="nil"/>
              <w:bottom w:val="single" w:color="auto" w:sz="4" w:space="0"/>
              <w:right w:val="single" w:color="auto" w:sz="4" w:space="0"/>
            </w:tcBorders>
            <w:vAlign w:val="center"/>
          </w:tcPr>
          <w:p>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机关事业单位基本养老保险缴费支出</w:t>
            </w:r>
          </w:p>
        </w:tc>
        <w:tc>
          <w:tcPr>
            <w:tcW w:w="168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8.56</w:t>
            </w:r>
          </w:p>
        </w:tc>
        <w:tc>
          <w:tcPr>
            <w:tcW w:w="1839"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8.56</w:t>
            </w: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rPr>
          <w:trHeight w:val="450"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210　</w:t>
            </w:r>
          </w:p>
        </w:tc>
        <w:tc>
          <w:tcPr>
            <w:tcW w:w="500" w:type="dxa"/>
            <w:tcBorders>
              <w:top w:val="nil"/>
              <w:left w:val="nil"/>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　</w:t>
            </w:r>
          </w:p>
        </w:tc>
        <w:tc>
          <w:tcPr>
            <w:tcW w:w="503" w:type="dxa"/>
            <w:tcBorders>
              <w:top w:val="nil"/>
              <w:left w:val="nil"/>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　</w:t>
            </w:r>
          </w:p>
        </w:tc>
        <w:tc>
          <w:tcPr>
            <w:tcW w:w="2506" w:type="dxa"/>
            <w:tcBorders>
              <w:top w:val="nil"/>
              <w:left w:val="nil"/>
              <w:bottom w:val="single" w:color="auto" w:sz="4" w:space="0"/>
              <w:right w:val="single" w:color="auto" w:sz="4" w:space="0"/>
            </w:tcBorders>
            <w:vAlign w:val="center"/>
          </w:tcPr>
          <w:p>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卫生健康支出</w:t>
            </w:r>
          </w:p>
        </w:tc>
        <w:tc>
          <w:tcPr>
            <w:tcW w:w="168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8.15</w:t>
            </w:r>
          </w:p>
        </w:tc>
        <w:tc>
          <w:tcPr>
            <w:tcW w:w="1839"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8.15</w:t>
            </w: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210　</w:t>
            </w:r>
          </w:p>
        </w:tc>
        <w:tc>
          <w:tcPr>
            <w:tcW w:w="500" w:type="dxa"/>
            <w:tcBorders>
              <w:top w:val="nil"/>
              <w:left w:val="nil"/>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hAnsi="宋体" w:eastAsia="仿宋_GB2312" w:cs="宋体"/>
                <w:color w:val="000000"/>
                <w:sz w:val="18"/>
                <w:szCs w:val="18"/>
              </w:rPr>
              <w:t>11</w:t>
            </w:r>
          </w:p>
        </w:tc>
        <w:tc>
          <w:tcPr>
            <w:tcW w:w="503" w:type="dxa"/>
            <w:tcBorders>
              <w:top w:val="nil"/>
              <w:left w:val="nil"/>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　</w:t>
            </w:r>
          </w:p>
        </w:tc>
        <w:tc>
          <w:tcPr>
            <w:tcW w:w="2506" w:type="dxa"/>
            <w:tcBorders>
              <w:top w:val="nil"/>
              <w:left w:val="nil"/>
              <w:bottom w:val="single" w:color="auto" w:sz="4" w:space="0"/>
              <w:right w:val="single" w:color="auto" w:sz="4" w:space="0"/>
            </w:tcBorders>
            <w:vAlign w:val="center"/>
          </w:tcPr>
          <w:p>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行政事业单位医疗</w:t>
            </w:r>
          </w:p>
        </w:tc>
        <w:tc>
          <w:tcPr>
            <w:tcW w:w="168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8.15</w:t>
            </w:r>
          </w:p>
        </w:tc>
        <w:tc>
          <w:tcPr>
            <w:tcW w:w="1839"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8.15</w:t>
            </w: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210　</w:t>
            </w:r>
          </w:p>
        </w:tc>
        <w:tc>
          <w:tcPr>
            <w:tcW w:w="500" w:type="dxa"/>
            <w:tcBorders>
              <w:top w:val="nil"/>
              <w:left w:val="nil"/>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hAnsi="宋体" w:eastAsia="仿宋_GB2312" w:cs="宋体"/>
                <w:color w:val="000000"/>
                <w:sz w:val="18"/>
                <w:szCs w:val="18"/>
              </w:rPr>
              <w:t>11</w:t>
            </w:r>
          </w:p>
        </w:tc>
        <w:tc>
          <w:tcPr>
            <w:tcW w:w="503" w:type="dxa"/>
            <w:tcBorders>
              <w:top w:val="nil"/>
              <w:left w:val="nil"/>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01　</w:t>
            </w:r>
          </w:p>
        </w:tc>
        <w:tc>
          <w:tcPr>
            <w:tcW w:w="2506" w:type="dxa"/>
            <w:tcBorders>
              <w:top w:val="nil"/>
              <w:left w:val="nil"/>
              <w:bottom w:val="single" w:color="auto" w:sz="4" w:space="0"/>
              <w:right w:val="single" w:color="auto" w:sz="4" w:space="0"/>
            </w:tcBorders>
            <w:vAlign w:val="center"/>
          </w:tcPr>
          <w:p>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行政单位医疗</w:t>
            </w:r>
          </w:p>
        </w:tc>
        <w:tc>
          <w:tcPr>
            <w:tcW w:w="168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4.51</w:t>
            </w:r>
          </w:p>
        </w:tc>
        <w:tc>
          <w:tcPr>
            <w:tcW w:w="1839"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4.51</w:t>
            </w: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210</w:t>
            </w:r>
          </w:p>
        </w:tc>
        <w:tc>
          <w:tcPr>
            <w:tcW w:w="500"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hAnsi="宋体" w:eastAsia="仿宋_GB2312" w:cs="宋体"/>
                <w:color w:val="000000"/>
                <w:sz w:val="18"/>
                <w:szCs w:val="18"/>
              </w:rPr>
              <w:t>11</w:t>
            </w:r>
          </w:p>
        </w:tc>
        <w:tc>
          <w:tcPr>
            <w:tcW w:w="503"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02</w:t>
            </w:r>
          </w:p>
        </w:tc>
        <w:tc>
          <w:tcPr>
            <w:tcW w:w="2506" w:type="dxa"/>
            <w:tcBorders>
              <w:top w:val="nil"/>
              <w:left w:val="nil"/>
              <w:bottom w:val="single" w:color="auto" w:sz="4" w:space="0"/>
              <w:right w:val="single" w:color="auto" w:sz="4" w:space="0"/>
            </w:tcBorders>
            <w:vAlign w:val="center"/>
          </w:tcPr>
          <w:p>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事业单位医疗</w:t>
            </w:r>
          </w:p>
        </w:tc>
        <w:tc>
          <w:tcPr>
            <w:tcW w:w="168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0.80</w:t>
            </w:r>
          </w:p>
        </w:tc>
        <w:tc>
          <w:tcPr>
            <w:tcW w:w="1839"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0.80</w:t>
            </w: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210　</w:t>
            </w:r>
          </w:p>
        </w:tc>
        <w:tc>
          <w:tcPr>
            <w:tcW w:w="500" w:type="dxa"/>
            <w:tcBorders>
              <w:top w:val="nil"/>
              <w:left w:val="nil"/>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hAnsi="宋体" w:eastAsia="仿宋_GB2312" w:cs="宋体"/>
                <w:color w:val="000000"/>
                <w:sz w:val="18"/>
                <w:szCs w:val="18"/>
              </w:rPr>
              <w:t>11</w:t>
            </w:r>
          </w:p>
        </w:tc>
        <w:tc>
          <w:tcPr>
            <w:tcW w:w="503" w:type="dxa"/>
            <w:tcBorders>
              <w:top w:val="nil"/>
              <w:left w:val="nil"/>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03　</w:t>
            </w:r>
          </w:p>
        </w:tc>
        <w:tc>
          <w:tcPr>
            <w:tcW w:w="2506" w:type="dxa"/>
            <w:tcBorders>
              <w:top w:val="nil"/>
              <w:left w:val="nil"/>
              <w:bottom w:val="single" w:color="auto" w:sz="4" w:space="0"/>
              <w:right w:val="single" w:color="auto" w:sz="4" w:space="0"/>
            </w:tcBorders>
            <w:vAlign w:val="center"/>
          </w:tcPr>
          <w:p>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公务员医疗补助</w:t>
            </w:r>
          </w:p>
        </w:tc>
        <w:tc>
          <w:tcPr>
            <w:tcW w:w="168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2.66</w:t>
            </w:r>
          </w:p>
        </w:tc>
        <w:tc>
          <w:tcPr>
            <w:tcW w:w="1839"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2.66</w:t>
            </w: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210　</w:t>
            </w:r>
          </w:p>
        </w:tc>
        <w:tc>
          <w:tcPr>
            <w:tcW w:w="500" w:type="dxa"/>
            <w:tcBorders>
              <w:top w:val="nil"/>
              <w:left w:val="nil"/>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hAnsi="宋体" w:eastAsia="仿宋_GB2312" w:cs="宋体"/>
                <w:color w:val="000000"/>
                <w:sz w:val="18"/>
                <w:szCs w:val="18"/>
              </w:rPr>
              <w:t>11</w:t>
            </w:r>
          </w:p>
        </w:tc>
        <w:tc>
          <w:tcPr>
            <w:tcW w:w="503" w:type="dxa"/>
            <w:tcBorders>
              <w:top w:val="nil"/>
              <w:left w:val="nil"/>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99　</w:t>
            </w:r>
          </w:p>
        </w:tc>
        <w:tc>
          <w:tcPr>
            <w:tcW w:w="2506" w:type="dxa"/>
            <w:tcBorders>
              <w:top w:val="nil"/>
              <w:left w:val="nil"/>
              <w:bottom w:val="single" w:color="auto" w:sz="4" w:space="0"/>
              <w:right w:val="single" w:color="auto" w:sz="4" w:space="0"/>
            </w:tcBorders>
            <w:vAlign w:val="center"/>
          </w:tcPr>
          <w:p>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其他行政事业单位医疗支出</w:t>
            </w:r>
          </w:p>
        </w:tc>
        <w:tc>
          <w:tcPr>
            <w:tcW w:w="168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0.18</w:t>
            </w:r>
          </w:p>
        </w:tc>
        <w:tc>
          <w:tcPr>
            <w:tcW w:w="1839"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0.18</w:t>
            </w: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right"/>
              <w:rPr>
                <w:rFonts w:ascii="宋体" w:hAnsi="宋体" w:cs="宋体"/>
                <w:color w:val="000000"/>
                <w:kern w:val="0"/>
                <w:sz w:val="18"/>
                <w:szCs w:val="18"/>
              </w:rPr>
            </w:pPr>
            <w:r>
              <w:rPr>
                <w:rFonts w:hint="eastAsia" w:ascii="仿宋_GB2312" w:eastAsia="仿宋_GB2312"/>
                <w:color w:val="000000"/>
                <w:sz w:val="18"/>
                <w:szCs w:val="18"/>
              </w:rPr>
              <w:t>221</w:t>
            </w:r>
          </w:p>
        </w:tc>
        <w:tc>
          <w:tcPr>
            <w:tcW w:w="500" w:type="dxa"/>
            <w:tcBorders>
              <w:top w:val="nil"/>
              <w:left w:val="nil"/>
              <w:bottom w:val="single" w:color="auto" w:sz="4" w:space="0"/>
              <w:right w:val="single" w:color="auto" w:sz="4" w:space="0"/>
            </w:tcBorders>
            <w:vAlign w:val="center"/>
          </w:tcPr>
          <w:p>
            <w:pPr>
              <w:jc w:val="right"/>
              <w:rPr>
                <w:rFonts w:ascii="宋体" w:hAnsi="宋体" w:cs="宋体"/>
                <w:color w:val="000000"/>
                <w:kern w:val="0"/>
                <w:sz w:val="18"/>
                <w:szCs w:val="18"/>
              </w:rPr>
            </w:pPr>
          </w:p>
        </w:tc>
        <w:tc>
          <w:tcPr>
            <w:tcW w:w="503" w:type="dxa"/>
            <w:tcBorders>
              <w:top w:val="nil"/>
              <w:left w:val="nil"/>
              <w:bottom w:val="single" w:color="auto" w:sz="4" w:space="0"/>
              <w:right w:val="single" w:color="auto" w:sz="4" w:space="0"/>
            </w:tcBorders>
            <w:vAlign w:val="center"/>
          </w:tcPr>
          <w:p>
            <w:pPr>
              <w:jc w:val="right"/>
              <w:rPr>
                <w:rFonts w:ascii="宋体" w:hAnsi="宋体" w:cs="宋体"/>
                <w:color w:val="000000"/>
                <w:kern w:val="0"/>
                <w:sz w:val="18"/>
                <w:szCs w:val="18"/>
              </w:rPr>
            </w:pPr>
          </w:p>
        </w:tc>
        <w:tc>
          <w:tcPr>
            <w:tcW w:w="2506" w:type="dxa"/>
            <w:tcBorders>
              <w:top w:val="nil"/>
              <w:left w:val="nil"/>
              <w:bottom w:val="single" w:color="auto" w:sz="4" w:space="0"/>
              <w:right w:val="single" w:color="auto" w:sz="4" w:space="0"/>
            </w:tcBorders>
            <w:vAlign w:val="center"/>
          </w:tcPr>
          <w:p>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住房保障支出</w:t>
            </w:r>
          </w:p>
        </w:tc>
        <w:tc>
          <w:tcPr>
            <w:tcW w:w="168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7.08</w:t>
            </w:r>
          </w:p>
        </w:tc>
        <w:tc>
          <w:tcPr>
            <w:tcW w:w="1839"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7.08</w:t>
            </w: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right"/>
              <w:rPr>
                <w:rFonts w:ascii="宋体" w:hAnsi="宋体" w:cs="宋体"/>
                <w:color w:val="000000"/>
                <w:kern w:val="0"/>
                <w:sz w:val="18"/>
                <w:szCs w:val="18"/>
              </w:rPr>
            </w:pPr>
            <w:r>
              <w:rPr>
                <w:rFonts w:hint="eastAsia" w:ascii="仿宋_GB2312" w:eastAsia="仿宋_GB2312"/>
                <w:color w:val="000000"/>
                <w:sz w:val="18"/>
                <w:szCs w:val="18"/>
              </w:rPr>
              <w:t>221</w:t>
            </w:r>
          </w:p>
        </w:tc>
        <w:tc>
          <w:tcPr>
            <w:tcW w:w="500" w:type="dxa"/>
            <w:tcBorders>
              <w:top w:val="nil"/>
              <w:left w:val="nil"/>
              <w:bottom w:val="single" w:color="auto" w:sz="4" w:space="0"/>
              <w:right w:val="single" w:color="auto" w:sz="4" w:space="0"/>
            </w:tcBorders>
            <w:vAlign w:val="center"/>
          </w:tcPr>
          <w:p>
            <w:pPr>
              <w:jc w:val="right"/>
              <w:rPr>
                <w:rFonts w:ascii="宋体" w:hAnsi="宋体" w:cs="宋体"/>
                <w:color w:val="000000"/>
                <w:kern w:val="0"/>
                <w:sz w:val="18"/>
                <w:szCs w:val="18"/>
              </w:rPr>
            </w:pPr>
            <w:r>
              <w:rPr>
                <w:rFonts w:hint="eastAsia" w:ascii="仿宋_GB2312" w:eastAsia="仿宋_GB2312"/>
                <w:color w:val="000000"/>
                <w:sz w:val="18"/>
                <w:szCs w:val="18"/>
              </w:rPr>
              <w:t>02　</w:t>
            </w:r>
          </w:p>
        </w:tc>
        <w:tc>
          <w:tcPr>
            <w:tcW w:w="503" w:type="dxa"/>
            <w:tcBorders>
              <w:top w:val="nil"/>
              <w:left w:val="nil"/>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　</w:t>
            </w:r>
          </w:p>
        </w:tc>
        <w:tc>
          <w:tcPr>
            <w:tcW w:w="2506" w:type="dxa"/>
            <w:tcBorders>
              <w:top w:val="nil"/>
              <w:left w:val="nil"/>
              <w:bottom w:val="single" w:color="auto" w:sz="4" w:space="0"/>
              <w:right w:val="single" w:color="auto" w:sz="4" w:space="0"/>
            </w:tcBorders>
            <w:vAlign w:val="center"/>
          </w:tcPr>
          <w:p>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住房改革支出</w:t>
            </w:r>
          </w:p>
        </w:tc>
        <w:tc>
          <w:tcPr>
            <w:tcW w:w="168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7.08</w:t>
            </w:r>
          </w:p>
        </w:tc>
        <w:tc>
          <w:tcPr>
            <w:tcW w:w="1839"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7.08</w:t>
            </w: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right"/>
              <w:rPr>
                <w:rFonts w:ascii="宋体" w:hAnsi="宋体" w:cs="宋体"/>
                <w:color w:val="000000"/>
                <w:kern w:val="0"/>
                <w:sz w:val="18"/>
                <w:szCs w:val="18"/>
              </w:rPr>
            </w:pPr>
            <w:r>
              <w:rPr>
                <w:rFonts w:hint="eastAsia" w:ascii="仿宋_GB2312" w:eastAsia="仿宋_GB2312"/>
                <w:color w:val="000000"/>
                <w:sz w:val="18"/>
                <w:szCs w:val="18"/>
              </w:rPr>
              <w:t>221</w:t>
            </w:r>
          </w:p>
        </w:tc>
        <w:tc>
          <w:tcPr>
            <w:tcW w:w="500" w:type="dxa"/>
            <w:tcBorders>
              <w:top w:val="nil"/>
              <w:left w:val="nil"/>
              <w:bottom w:val="single" w:color="auto" w:sz="4" w:space="0"/>
              <w:right w:val="single" w:color="auto" w:sz="4" w:space="0"/>
            </w:tcBorders>
            <w:vAlign w:val="center"/>
          </w:tcPr>
          <w:p>
            <w:pPr>
              <w:jc w:val="right"/>
              <w:rPr>
                <w:rFonts w:ascii="宋体" w:hAnsi="宋体" w:cs="宋体"/>
                <w:color w:val="000000"/>
                <w:kern w:val="0"/>
                <w:sz w:val="18"/>
                <w:szCs w:val="18"/>
              </w:rPr>
            </w:pPr>
            <w:r>
              <w:rPr>
                <w:rFonts w:hint="eastAsia" w:ascii="仿宋_GB2312" w:eastAsia="仿宋_GB2312"/>
                <w:color w:val="000000"/>
                <w:sz w:val="18"/>
                <w:szCs w:val="18"/>
              </w:rPr>
              <w:t>02　</w:t>
            </w:r>
          </w:p>
        </w:tc>
        <w:tc>
          <w:tcPr>
            <w:tcW w:w="503" w:type="dxa"/>
            <w:tcBorders>
              <w:top w:val="nil"/>
              <w:left w:val="nil"/>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01　</w:t>
            </w:r>
          </w:p>
        </w:tc>
        <w:tc>
          <w:tcPr>
            <w:tcW w:w="2506" w:type="dxa"/>
            <w:tcBorders>
              <w:top w:val="nil"/>
              <w:left w:val="nil"/>
              <w:bottom w:val="single" w:color="auto" w:sz="4" w:space="0"/>
              <w:right w:val="single" w:color="auto" w:sz="4" w:space="0"/>
            </w:tcBorders>
            <w:vAlign w:val="center"/>
          </w:tcPr>
          <w:p>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住房公积金</w:t>
            </w:r>
          </w:p>
        </w:tc>
        <w:tc>
          <w:tcPr>
            <w:tcW w:w="168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7.08</w:t>
            </w:r>
          </w:p>
        </w:tc>
        <w:tc>
          <w:tcPr>
            <w:tcW w:w="1839"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7.08</w:t>
            </w: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506"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8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839"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506"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8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839"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2506"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68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839"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2506"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b/>
                <w:bCs/>
                <w:kern w:val="0"/>
                <w:sz w:val="20"/>
                <w:szCs w:val="20"/>
              </w:rPr>
              <w:t>合  计</w:t>
            </w:r>
          </w:p>
        </w:tc>
        <w:tc>
          <w:tcPr>
            <w:tcW w:w="168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101.45</w:t>
            </w:r>
          </w:p>
        </w:tc>
        <w:tc>
          <w:tcPr>
            <w:tcW w:w="1839"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101.45</w:t>
            </w: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bl>
    <w:p>
      <w:pPr>
        <w:widowControl/>
        <w:jc w:val="left"/>
        <w:textAlignment w:val="bottom"/>
        <w:rPr>
          <w:rFonts w:ascii="宋体" w:hAnsi="宋体" w:cs="宋体"/>
          <w:color w:val="FF0000"/>
          <w:kern w:val="0"/>
          <w:sz w:val="20"/>
          <w:szCs w:val="20"/>
        </w:rPr>
      </w:pPr>
    </w:p>
    <w:p>
      <w:pPr>
        <w:widowControl/>
        <w:jc w:val="left"/>
        <w:textAlignment w:val="bottom"/>
        <w:rPr>
          <w:rFonts w:ascii="宋体" w:hAnsi="宋体" w:cs="宋体"/>
          <w:color w:val="FF0000"/>
          <w:kern w:val="0"/>
          <w:sz w:val="20"/>
          <w:szCs w:val="20"/>
        </w:rPr>
      </w:pPr>
    </w:p>
    <w:p>
      <w:pPr>
        <w:widowControl/>
        <w:jc w:val="left"/>
        <w:textAlignment w:val="bottom"/>
        <w:rPr>
          <w:rFonts w:ascii="宋体" w:hAnsi="宋体" w:cs="宋体"/>
          <w:kern w:val="0"/>
          <w:sz w:val="18"/>
          <w:szCs w:val="20"/>
        </w:rPr>
      </w:pPr>
      <w:r>
        <w:rPr>
          <w:rFonts w:hint="eastAsia" w:ascii="宋体" w:hAnsi="宋体" w:cs="宋体"/>
          <w:kern w:val="0"/>
          <w:sz w:val="18"/>
          <w:szCs w:val="20"/>
        </w:rPr>
        <w:t>表6</w:t>
      </w:r>
    </w:p>
    <w:tbl>
      <w:tblPr>
        <w:tblStyle w:val="8"/>
        <w:tblW w:w="9328" w:type="dxa"/>
        <w:tblInd w:w="-148" w:type="dxa"/>
        <w:tblLayout w:type="autofit"/>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28"/>
                <w:szCs w:val="32"/>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编制部门：</w:t>
            </w:r>
            <w:r>
              <w:rPr>
                <w:rFonts w:hint="eastAsia" w:ascii="仿宋_GB2312" w:hAnsi="宋体" w:eastAsia="仿宋_GB2312"/>
                <w:kern w:val="0"/>
                <w:sz w:val="24"/>
              </w:rPr>
              <w:t>呼图壁县总工会</w:t>
            </w:r>
          </w:p>
        </w:tc>
        <w:tc>
          <w:tcPr>
            <w:tcW w:w="995" w:type="dxa"/>
            <w:tcBorders>
              <w:top w:val="nil"/>
              <w:left w:val="nil"/>
              <w:bottom w:val="nil"/>
              <w:right w:val="nil"/>
            </w:tcBorders>
            <w:vAlign w:val="center"/>
          </w:tcPr>
          <w:p>
            <w:pPr>
              <w:widowControl/>
              <w:jc w:val="left"/>
              <w:rPr>
                <w:rFonts w:ascii="仿宋_GB2312" w:hAnsi="宋体" w:eastAsia="仿宋_GB2312" w:cs="宋体"/>
                <w:kern w:val="0"/>
                <w:sz w:val="24"/>
              </w:rPr>
            </w:pPr>
          </w:p>
        </w:tc>
        <w:tc>
          <w:tcPr>
            <w:tcW w:w="1682" w:type="dxa"/>
            <w:gridSpan w:val="2"/>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xml:space="preserve">          </w:t>
            </w:r>
          </w:p>
        </w:tc>
        <w:tc>
          <w:tcPr>
            <w:tcW w:w="2426" w:type="dxa"/>
            <w:gridSpan w:val="2"/>
            <w:tcBorders>
              <w:top w:val="nil"/>
              <w:left w:val="nil"/>
              <w:bottom w:val="nil"/>
              <w:right w:val="nil"/>
            </w:tcBorders>
            <w:vAlign w:val="center"/>
          </w:tcPr>
          <w:p>
            <w:pPr>
              <w:widowControl/>
              <w:ind w:firstLine="720" w:firstLineChars="300"/>
              <w:rPr>
                <w:rFonts w:ascii="仿宋_GB2312" w:hAnsi="宋体" w:eastAsia="仿宋_GB2312" w:cs="宋体"/>
                <w:kern w:val="0"/>
                <w:sz w:val="24"/>
              </w:rPr>
            </w:pPr>
            <w:r>
              <w:rPr>
                <w:rFonts w:hint="eastAsia" w:ascii="仿宋_GB2312" w:hAnsi="宋体" w:eastAsia="仿宋_GB2312" w:cs="宋体"/>
                <w:kern w:val="0"/>
                <w:sz w:val="24"/>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5103"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经济分类科目名称</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工资福利支出</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83.03</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83.03</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基本工资</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22.42</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22.42</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津贴补贴</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17.54</w:t>
            </w:r>
          </w:p>
        </w:tc>
        <w:tc>
          <w:tcPr>
            <w:tcW w:w="1701" w:type="dxa"/>
            <w:gridSpan w:val="2"/>
            <w:tcBorders>
              <w:top w:val="nil"/>
              <w:left w:val="nil"/>
              <w:bottom w:val="single" w:color="auto" w:sz="4" w:space="0"/>
              <w:right w:val="single" w:color="auto" w:sz="4" w:space="0"/>
            </w:tcBorders>
            <w:vAlign w:val="center"/>
          </w:tcPr>
          <w:p>
            <w:pPr>
              <w:widowControl/>
              <w:ind w:right="147" w:rightChars="70"/>
              <w:jc w:val="left"/>
              <w:rPr>
                <w:rFonts w:ascii="宋体" w:hAnsi="宋体" w:cs="宋体"/>
                <w:kern w:val="0"/>
                <w:sz w:val="20"/>
                <w:szCs w:val="20"/>
              </w:rPr>
            </w:pPr>
            <w:r>
              <w:rPr>
                <w:rFonts w:hint="eastAsia" w:ascii="宋体" w:hAnsi="宋体" w:cs="宋体"/>
                <w:kern w:val="0"/>
                <w:sz w:val="20"/>
                <w:szCs w:val="20"/>
              </w:rPr>
              <w:t>　17.54</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奖金</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16.58</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16.58</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绩效工资</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2.43</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2.43</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机关事业单位基本养老保险缴费</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8.56</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8.56</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城镇职工基本医疗保险缴费</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5.31</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5.31</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公务员医疗保险缴费</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2.66</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2.66</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其他社会保障缴费</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0.45</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0.45</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住房公积金</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7.08</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7.08</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商品和服务支出</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9.36</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9.36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办公费</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0.36</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0.36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06</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电费</w:t>
            </w:r>
          </w:p>
        </w:tc>
        <w:tc>
          <w:tcPr>
            <w:tcW w:w="1701" w:type="dxa"/>
            <w:gridSpan w:val="2"/>
            <w:tcBorders>
              <w:top w:val="nil"/>
              <w:left w:val="nil"/>
              <w:bottom w:val="single" w:color="auto" w:sz="4" w:space="0"/>
              <w:right w:val="single" w:color="auto" w:sz="4" w:space="0"/>
            </w:tcBorders>
            <w:vAlign w:val="center"/>
          </w:tcPr>
          <w:p>
            <w:pPr>
              <w:widowControl/>
              <w:ind w:firstLine="200" w:firstLineChars="100"/>
              <w:jc w:val="left"/>
              <w:rPr>
                <w:rFonts w:ascii="宋体" w:hAnsi="宋体" w:cs="宋体"/>
                <w:kern w:val="0"/>
                <w:sz w:val="20"/>
                <w:szCs w:val="20"/>
              </w:rPr>
            </w:pPr>
            <w:r>
              <w:rPr>
                <w:rFonts w:hint="eastAsia" w:ascii="宋体" w:hAnsi="宋体" w:cs="宋体"/>
                <w:kern w:val="0"/>
                <w:sz w:val="20"/>
                <w:szCs w:val="20"/>
              </w:rPr>
              <w:t>0.50</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ind w:firstLine="200" w:firstLineChars="100"/>
              <w:jc w:val="left"/>
              <w:rPr>
                <w:rFonts w:ascii="宋体" w:hAnsi="宋体" w:cs="宋体"/>
                <w:kern w:val="0"/>
                <w:sz w:val="20"/>
                <w:szCs w:val="20"/>
              </w:rPr>
            </w:pPr>
            <w:r>
              <w:rPr>
                <w:rFonts w:hint="eastAsia" w:ascii="宋体" w:hAnsi="宋体" w:cs="宋体"/>
                <w:kern w:val="0"/>
                <w:sz w:val="20"/>
                <w:szCs w:val="20"/>
              </w:rPr>
              <w:t>0.50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邮电费</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0.13</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0.13</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取暖费</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5.74</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5.74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工会经费</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1.03</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1.03</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31</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公务用车运行维护费</w:t>
            </w:r>
          </w:p>
        </w:tc>
        <w:tc>
          <w:tcPr>
            <w:tcW w:w="1701" w:type="dxa"/>
            <w:gridSpan w:val="2"/>
            <w:tcBorders>
              <w:top w:val="nil"/>
              <w:left w:val="nil"/>
              <w:bottom w:val="single" w:color="auto" w:sz="4" w:space="0"/>
              <w:right w:val="single" w:color="auto" w:sz="4" w:space="0"/>
            </w:tcBorders>
            <w:vAlign w:val="center"/>
          </w:tcPr>
          <w:p>
            <w:pPr>
              <w:widowControl/>
              <w:ind w:firstLine="200" w:firstLineChars="100"/>
              <w:jc w:val="left"/>
              <w:rPr>
                <w:rFonts w:ascii="宋体" w:hAnsi="宋体" w:cs="宋体"/>
                <w:kern w:val="0"/>
                <w:sz w:val="20"/>
                <w:szCs w:val="20"/>
              </w:rPr>
            </w:pPr>
            <w:r>
              <w:rPr>
                <w:rFonts w:hint="eastAsia" w:ascii="宋体" w:hAnsi="宋体" w:cs="宋体"/>
                <w:kern w:val="0"/>
                <w:sz w:val="20"/>
                <w:szCs w:val="20"/>
              </w:rPr>
              <w:t>1.60</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ind w:firstLine="200" w:firstLineChars="100"/>
              <w:jc w:val="left"/>
              <w:rPr>
                <w:rFonts w:ascii="宋体" w:hAnsi="宋体" w:cs="宋体"/>
                <w:kern w:val="0"/>
                <w:sz w:val="20"/>
                <w:szCs w:val="20"/>
              </w:rPr>
            </w:pPr>
            <w:r>
              <w:rPr>
                <w:rFonts w:hint="eastAsia" w:ascii="宋体" w:hAnsi="宋体" w:cs="宋体"/>
                <w:kern w:val="0"/>
                <w:sz w:val="20"/>
                <w:szCs w:val="20"/>
              </w:rPr>
              <w:t>1.60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对个人和家庭补助支出</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9.07</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9.07</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退休费</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7.86</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7.86</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生活补助</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0.01</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0.01</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09</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奖励金</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1.20</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1.20</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b/>
                <w:bCs/>
                <w:kern w:val="0"/>
                <w:sz w:val="20"/>
                <w:szCs w:val="20"/>
              </w:rPr>
              <w:t>合  计</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101.45</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92.09</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9.36</w:t>
            </w:r>
          </w:p>
        </w:tc>
      </w:tr>
    </w:tbl>
    <w:p>
      <w:pPr>
        <w:widowControl/>
        <w:jc w:val="left"/>
        <w:textAlignment w:val="bottom"/>
        <w:rPr>
          <w:rFonts w:hint="eastAsia" w:ascii="宋体" w:hAnsi="宋体" w:cs="宋体"/>
          <w:kern w:val="0"/>
          <w:sz w:val="20"/>
          <w:szCs w:val="20"/>
        </w:rPr>
      </w:pPr>
    </w:p>
    <w:p>
      <w:pPr>
        <w:widowControl/>
        <w:jc w:val="left"/>
        <w:textAlignment w:val="bottom"/>
        <w:rPr>
          <w:rFonts w:ascii="宋体" w:hAnsi="宋体" w:cs="宋体"/>
          <w:kern w:val="0"/>
          <w:sz w:val="18"/>
          <w:szCs w:val="20"/>
        </w:rPr>
      </w:pPr>
      <w:r>
        <w:rPr>
          <w:rFonts w:hint="eastAsia" w:ascii="宋体" w:hAnsi="宋体" w:cs="宋体"/>
          <w:kern w:val="0"/>
          <w:sz w:val="18"/>
          <w:szCs w:val="20"/>
        </w:rPr>
        <w:t>表7</w:t>
      </w:r>
    </w:p>
    <w:tbl>
      <w:tblPr>
        <w:tblStyle w:val="8"/>
        <w:tblW w:w="9540" w:type="dxa"/>
        <w:tblInd w:w="-360" w:type="dxa"/>
        <w:tblLayout w:type="autofit"/>
        <w:tblCellMar>
          <w:top w:w="0" w:type="dxa"/>
          <w:left w:w="108" w:type="dxa"/>
          <w:bottom w:w="0" w:type="dxa"/>
          <w:right w:w="108" w:type="dxa"/>
        </w:tblCellMar>
      </w:tblPr>
      <w:tblGrid>
        <w:gridCol w:w="8"/>
        <w:gridCol w:w="409"/>
        <w:gridCol w:w="417"/>
        <w:gridCol w:w="417"/>
        <w:gridCol w:w="828"/>
        <w:gridCol w:w="1400"/>
        <w:gridCol w:w="732"/>
        <w:gridCol w:w="110"/>
        <w:gridCol w:w="451"/>
        <w:gridCol w:w="530"/>
        <w:gridCol w:w="639"/>
        <w:gridCol w:w="639"/>
        <w:gridCol w:w="404"/>
        <w:gridCol w:w="214"/>
        <w:gridCol w:w="419"/>
        <w:gridCol w:w="618"/>
        <w:gridCol w:w="420"/>
        <w:gridCol w:w="420"/>
        <w:gridCol w:w="388"/>
        <w:gridCol w:w="77"/>
      </w:tblGrid>
      <w:tr>
        <w:tblPrEx>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8"/>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28"/>
                <w:szCs w:val="32"/>
              </w:rPr>
              <w:t>一般公共预算项目支出情况表</w:t>
            </w:r>
          </w:p>
        </w:tc>
      </w:tr>
      <w:tr>
        <w:tblPrEx>
          <w:tblCellMar>
            <w:top w:w="0" w:type="dxa"/>
            <w:left w:w="108" w:type="dxa"/>
            <w:bottom w:w="0" w:type="dxa"/>
            <w:right w:w="108" w:type="dxa"/>
          </w:tblCellMar>
        </w:tblPrEx>
        <w:trPr>
          <w:gridBefore w:val="1"/>
          <w:gridAfter w:val="1"/>
          <w:wBefore w:w="8" w:type="dxa"/>
          <w:wAfter w:w="77" w:type="dxa"/>
          <w:trHeight w:val="405" w:hRule="atLeast"/>
        </w:trPr>
        <w:tc>
          <w:tcPr>
            <w:tcW w:w="4313" w:type="dxa"/>
            <w:gridSpan w:val="7"/>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编制部门：</w:t>
            </w:r>
            <w:r>
              <w:rPr>
                <w:rFonts w:hint="eastAsia" w:ascii="仿宋_GB2312" w:hAnsi="宋体" w:eastAsia="仿宋_GB2312"/>
                <w:kern w:val="0"/>
                <w:sz w:val="24"/>
              </w:rPr>
              <w:t>呼图壁县总工会</w:t>
            </w:r>
          </w:p>
        </w:tc>
        <w:tc>
          <w:tcPr>
            <w:tcW w:w="981" w:type="dxa"/>
            <w:gridSpan w:val="2"/>
            <w:tcBorders>
              <w:top w:val="nil"/>
              <w:left w:val="nil"/>
              <w:bottom w:val="nil"/>
              <w:right w:val="nil"/>
            </w:tcBorders>
            <w:vAlign w:val="center"/>
          </w:tcPr>
          <w:p>
            <w:pPr>
              <w:widowControl/>
              <w:jc w:val="left"/>
              <w:rPr>
                <w:rFonts w:ascii="仿宋_GB2312" w:hAnsi="宋体" w:eastAsia="仿宋_GB2312" w:cs="宋体"/>
                <w:kern w:val="0"/>
                <w:sz w:val="24"/>
              </w:rPr>
            </w:pPr>
          </w:p>
        </w:tc>
        <w:tc>
          <w:tcPr>
            <w:tcW w:w="1682" w:type="dxa"/>
            <w:gridSpan w:val="3"/>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xml:space="preserve">      </w:t>
            </w:r>
          </w:p>
        </w:tc>
        <w:tc>
          <w:tcPr>
            <w:tcW w:w="2479" w:type="dxa"/>
            <w:gridSpan w:val="6"/>
            <w:tcBorders>
              <w:top w:val="nil"/>
              <w:left w:val="nil"/>
              <w:bottom w:val="nil"/>
              <w:right w:val="nil"/>
            </w:tcBorders>
            <w:vAlign w:val="center"/>
          </w:tcPr>
          <w:p>
            <w:pPr>
              <w:widowControl/>
              <w:ind w:firstLine="960" w:firstLineChars="400"/>
              <w:rPr>
                <w:rFonts w:ascii="仿宋_GB2312" w:hAnsi="宋体" w:eastAsia="仿宋_GB2312" w:cs="宋体"/>
                <w:kern w:val="0"/>
                <w:sz w:val="24"/>
              </w:rPr>
            </w:pPr>
            <w:r>
              <w:rPr>
                <w:rFonts w:hint="eastAsia" w:ascii="仿宋_GB2312" w:hAnsi="宋体" w:eastAsia="仿宋_GB2312" w:cs="宋体"/>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51" w:type="dxa"/>
            <w:gridSpan w:val="4"/>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科 目 编 码</w:t>
            </w:r>
          </w:p>
        </w:tc>
        <w:tc>
          <w:tcPr>
            <w:tcW w:w="828"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科目</w:t>
            </w:r>
          </w:p>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名称</w:t>
            </w:r>
          </w:p>
        </w:tc>
        <w:tc>
          <w:tcPr>
            <w:tcW w:w="1400" w:type="dxa"/>
            <w:vMerge w:val="restart"/>
            <w:vAlign w:val="center"/>
          </w:tcPr>
          <w:p>
            <w:pPr>
              <w:jc w:val="center"/>
              <w:rPr>
                <w:rFonts w:ascii="Calibri" w:hAnsi="Calibri"/>
                <w:sz w:val="20"/>
                <w:szCs w:val="20"/>
              </w:rPr>
            </w:pPr>
            <w:r>
              <w:rPr>
                <w:rFonts w:hint="eastAsia" w:ascii="仿宋_GB2312" w:hAnsi="宋体" w:eastAsia="仿宋_GB2312"/>
                <w:b/>
                <w:kern w:val="0"/>
                <w:sz w:val="20"/>
                <w:szCs w:val="20"/>
              </w:rPr>
              <w:t>项目名称</w:t>
            </w:r>
          </w:p>
        </w:tc>
        <w:tc>
          <w:tcPr>
            <w:tcW w:w="732"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项目支出合计</w:t>
            </w:r>
          </w:p>
        </w:tc>
        <w:tc>
          <w:tcPr>
            <w:tcW w:w="561" w:type="dxa"/>
            <w:gridSpan w:val="2"/>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工资福利支出</w:t>
            </w:r>
          </w:p>
        </w:tc>
        <w:tc>
          <w:tcPr>
            <w:tcW w:w="530"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商品和服务支出</w:t>
            </w:r>
          </w:p>
        </w:tc>
        <w:tc>
          <w:tcPr>
            <w:tcW w:w="639"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对个人和家庭的补助</w:t>
            </w:r>
          </w:p>
        </w:tc>
        <w:tc>
          <w:tcPr>
            <w:tcW w:w="639"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债务利息及费用支出</w:t>
            </w:r>
          </w:p>
        </w:tc>
        <w:tc>
          <w:tcPr>
            <w:tcW w:w="618" w:type="dxa"/>
            <w:gridSpan w:val="2"/>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资本性支出（基本建设）</w:t>
            </w:r>
          </w:p>
        </w:tc>
        <w:tc>
          <w:tcPr>
            <w:tcW w:w="419"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w:t>
            </w:r>
          </w:p>
        </w:tc>
        <w:tc>
          <w:tcPr>
            <w:tcW w:w="618"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对企业补助（基本建设）</w:t>
            </w:r>
          </w:p>
        </w:tc>
        <w:tc>
          <w:tcPr>
            <w:tcW w:w="420"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w:t>
            </w:r>
          </w:p>
        </w:tc>
        <w:tc>
          <w:tcPr>
            <w:tcW w:w="420"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对社会保障基金补助</w:t>
            </w:r>
          </w:p>
        </w:tc>
        <w:tc>
          <w:tcPr>
            <w:tcW w:w="465" w:type="dxa"/>
            <w:gridSpan w:val="2"/>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17" w:type="dxa"/>
            <w:gridSpan w:val="2"/>
            <w:tcBorders>
              <w:bottom w:val="single" w:color="auto" w:sz="4" w:space="0"/>
            </w:tcBorders>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类</w:t>
            </w:r>
          </w:p>
        </w:tc>
        <w:tc>
          <w:tcPr>
            <w:tcW w:w="417" w:type="dxa"/>
            <w:tcBorders>
              <w:bottom w:val="single" w:color="auto" w:sz="4" w:space="0"/>
            </w:tcBorders>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款</w:t>
            </w:r>
          </w:p>
        </w:tc>
        <w:tc>
          <w:tcPr>
            <w:tcW w:w="417" w:type="dxa"/>
            <w:tcBorders>
              <w:bottom w:val="single" w:color="auto" w:sz="4" w:space="0"/>
            </w:tcBorders>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项</w:t>
            </w:r>
          </w:p>
        </w:tc>
        <w:tc>
          <w:tcPr>
            <w:tcW w:w="828" w:type="dxa"/>
            <w:vMerge w:val="continue"/>
            <w:tcBorders>
              <w:bottom w:val="single" w:color="auto" w:sz="4" w:space="0"/>
            </w:tcBorders>
            <w:vAlign w:val="center"/>
          </w:tcPr>
          <w:p>
            <w:pPr>
              <w:widowControl/>
              <w:jc w:val="left"/>
              <w:outlineLvl w:val="1"/>
              <w:rPr>
                <w:rFonts w:ascii="仿宋_GB2312" w:hAnsi="宋体" w:eastAsia="仿宋_GB2312"/>
                <w:b/>
                <w:kern w:val="0"/>
                <w:sz w:val="20"/>
                <w:szCs w:val="20"/>
              </w:rPr>
            </w:pPr>
          </w:p>
        </w:tc>
        <w:tc>
          <w:tcPr>
            <w:tcW w:w="1400"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732"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561" w:type="dxa"/>
            <w:gridSpan w:val="2"/>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530"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639"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639"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618" w:type="dxa"/>
            <w:gridSpan w:val="2"/>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19"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618"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20"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20"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65" w:type="dxa"/>
            <w:gridSpan w:val="2"/>
            <w:vMerge w:val="continue"/>
            <w:tcBorders>
              <w:bottom w:val="single" w:color="auto" w:sz="4" w:space="0"/>
            </w:tcBorders>
          </w:tcPr>
          <w:p>
            <w:pPr>
              <w:widowControl/>
              <w:jc w:val="left"/>
              <w:outlineLvl w:val="1"/>
              <w:rPr>
                <w:rFonts w:ascii="仿宋_GB2312" w:hAnsi="宋体" w:eastAsia="仿宋_GB2312"/>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pPr>
              <w:widowControl/>
              <w:jc w:val="left"/>
              <w:outlineLvl w:val="1"/>
              <w:rPr>
                <w:rFonts w:ascii="仿宋_GB2312" w:hAnsi="宋体" w:eastAsia="仿宋_GB2312"/>
                <w:kern w:val="0"/>
                <w:sz w:val="32"/>
                <w:szCs w:val="32"/>
              </w:rPr>
            </w:pPr>
          </w:p>
        </w:tc>
        <w:tc>
          <w:tcPr>
            <w:tcW w:w="417" w:type="dxa"/>
          </w:tcPr>
          <w:p>
            <w:pPr>
              <w:widowControl/>
              <w:jc w:val="left"/>
              <w:outlineLvl w:val="1"/>
              <w:rPr>
                <w:rFonts w:ascii="仿宋_GB2312" w:hAnsi="宋体" w:eastAsia="仿宋_GB2312"/>
                <w:kern w:val="0"/>
                <w:sz w:val="32"/>
                <w:szCs w:val="32"/>
              </w:rPr>
            </w:pPr>
          </w:p>
        </w:tc>
        <w:tc>
          <w:tcPr>
            <w:tcW w:w="82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0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32"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1"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5" w:hRule="atLeast"/>
        </w:trPr>
        <w:tc>
          <w:tcPr>
            <w:tcW w:w="417"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2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0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32"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1"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2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0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32"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1"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2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0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32"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1"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2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0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32"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1"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2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0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32"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1"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2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0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32"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1"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2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0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32"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1"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2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0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32"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1"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tcPr>
          <w:p>
            <w:pPr>
              <w:widowControl/>
              <w:jc w:val="left"/>
              <w:outlineLvl w:val="1"/>
              <w:rPr>
                <w:rFonts w:ascii="仿宋_GB2312" w:hAnsi="宋体" w:eastAsia="仿宋_GB2312"/>
                <w:kern w:val="0"/>
                <w:sz w:val="32"/>
                <w:szCs w:val="32"/>
              </w:rPr>
            </w:pPr>
          </w:p>
        </w:tc>
        <w:tc>
          <w:tcPr>
            <w:tcW w:w="417" w:type="dxa"/>
          </w:tcPr>
          <w:p>
            <w:pPr>
              <w:widowControl/>
              <w:jc w:val="left"/>
              <w:outlineLvl w:val="1"/>
              <w:rPr>
                <w:rFonts w:ascii="仿宋_GB2312" w:hAnsi="宋体" w:eastAsia="仿宋_GB2312"/>
                <w:kern w:val="0"/>
                <w:sz w:val="32"/>
                <w:szCs w:val="32"/>
              </w:rPr>
            </w:pPr>
          </w:p>
        </w:tc>
        <w:tc>
          <w:tcPr>
            <w:tcW w:w="417" w:type="dxa"/>
          </w:tcPr>
          <w:p>
            <w:pPr>
              <w:widowControl/>
              <w:jc w:val="left"/>
              <w:outlineLvl w:val="1"/>
              <w:rPr>
                <w:rFonts w:ascii="仿宋_GB2312" w:hAnsi="宋体" w:eastAsia="仿宋_GB2312"/>
                <w:kern w:val="0"/>
                <w:sz w:val="32"/>
                <w:szCs w:val="32"/>
              </w:rPr>
            </w:pPr>
          </w:p>
        </w:tc>
        <w:tc>
          <w:tcPr>
            <w:tcW w:w="828" w:type="dxa"/>
          </w:tcPr>
          <w:p>
            <w:pPr>
              <w:widowControl/>
              <w:jc w:val="left"/>
              <w:outlineLvl w:val="1"/>
              <w:rPr>
                <w:rFonts w:ascii="仿宋_GB2312" w:hAnsi="宋体" w:eastAsia="仿宋_GB2312"/>
                <w:kern w:val="0"/>
                <w:sz w:val="32"/>
                <w:szCs w:val="32"/>
              </w:rPr>
            </w:pPr>
          </w:p>
        </w:tc>
        <w:tc>
          <w:tcPr>
            <w:tcW w:w="1400" w:type="dxa"/>
          </w:tcPr>
          <w:p>
            <w:pPr>
              <w:widowControl/>
              <w:jc w:val="left"/>
              <w:outlineLvl w:val="1"/>
              <w:rPr>
                <w:rFonts w:ascii="仿宋_GB2312" w:hAnsi="宋体" w:eastAsia="仿宋_GB2312"/>
                <w:kern w:val="0"/>
                <w:sz w:val="32"/>
                <w:szCs w:val="32"/>
              </w:rPr>
            </w:pPr>
          </w:p>
        </w:tc>
        <w:tc>
          <w:tcPr>
            <w:tcW w:w="732" w:type="dxa"/>
          </w:tcPr>
          <w:p>
            <w:pPr>
              <w:widowControl/>
              <w:jc w:val="left"/>
              <w:outlineLvl w:val="1"/>
              <w:rPr>
                <w:rFonts w:ascii="仿宋_GB2312" w:hAnsi="宋体" w:eastAsia="仿宋_GB2312"/>
                <w:kern w:val="0"/>
                <w:sz w:val="32"/>
                <w:szCs w:val="32"/>
              </w:rPr>
            </w:pPr>
          </w:p>
        </w:tc>
        <w:tc>
          <w:tcPr>
            <w:tcW w:w="561" w:type="dxa"/>
            <w:gridSpan w:val="2"/>
          </w:tcPr>
          <w:p>
            <w:pPr>
              <w:widowControl/>
              <w:jc w:val="left"/>
              <w:outlineLvl w:val="1"/>
              <w:rPr>
                <w:rFonts w:ascii="仿宋_GB2312" w:hAnsi="宋体" w:eastAsia="仿宋_GB2312"/>
                <w:kern w:val="0"/>
                <w:sz w:val="32"/>
                <w:szCs w:val="32"/>
              </w:rPr>
            </w:pPr>
          </w:p>
        </w:tc>
        <w:tc>
          <w:tcPr>
            <w:tcW w:w="530" w:type="dxa"/>
          </w:tcPr>
          <w:p>
            <w:pPr>
              <w:widowControl/>
              <w:jc w:val="left"/>
              <w:outlineLvl w:val="1"/>
              <w:rPr>
                <w:rFonts w:ascii="仿宋_GB2312" w:hAnsi="宋体" w:eastAsia="仿宋_GB2312"/>
                <w:kern w:val="0"/>
                <w:sz w:val="32"/>
                <w:szCs w:val="32"/>
              </w:rPr>
            </w:pPr>
          </w:p>
        </w:tc>
        <w:tc>
          <w:tcPr>
            <w:tcW w:w="639" w:type="dxa"/>
          </w:tcPr>
          <w:p>
            <w:pPr>
              <w:widowControl/>
              <w:jc w:val="left"/>
              <w:outlineLvl w:val="1"/>
              <w:rPr>
                <w:rFonts w:ascii="仿宋_GB2312" w:hAnsi="宋体" w:eastAsia="仿宋_GB2312"/>
                <w:kern w:val="0"/>
                <w:sz w:val="32"/>
                <w:szCs w:val="32"/>
              </w:rPr>
            </w:pPr>
          </w:p>
        </w:tc>
        <w:tc>
          <w:tcPr>
            <w:tcW w:w="639" w:type="dxa"/>
          </w:tcPr>
          <w:p>
            <w:pPr>
              <w:widowControl/>
              <w:jc w:val="left"/>
              <w:outlineLvl w:val="1"/>
              <w:rPr>
                <w:rFonts w:ascii="仿宋_GB2312" w:hAnsi="宋体" w:eastAsia="仿宋_GB2312"/>
                <w:kern w:val="0"/>
                <w:sz w:val="32"/>
                <w:szCs w:val="32"/>
              </w:rPr>
            </w:pPr>
          </w:p>
        </w:tc>
        <w:tc>
          <w:tcPr>
            <w:tcW w:w="618" w:type="dxa"/>
            <w:gridSpan w:val="2"/>
          </w:tcPr>
          <w:p>
            <w:pPr>
              <w:widowControl/>
              <w:jc w:val="left"/>
              <w:outlineLvl w:val="1"/>
              <w:rPr>
                <w:rFonts w:ascii="仿宋_GB2312" w:hAnsi="宋体" w:eastAsia="仿宋_GB2312"/>
                <w:kern w:val="0"/>
                <w:sz w:val="32"/>
                <w:szCs w:val="32"/>
              </w:rPr>
            </w:pPr>
          </w:p>
        </w:tc>
        <w:tc>
          <w:tcPr>
            <w:tcW w:w="419" w:type="dxa"/>
          </w:tcPr>
          <w:p>
            <w:pPr>
              <w:widowControl/>
              <w:jc w:val="left"/>
              <w:outlineLvl w:val="1"/>
              <w:rPr>
                <w:rFonts w:ascii="仿宋_GB2312" w:hAnsi="宋体" w:eastAsia="仿宋_GB2312"/>
                <w:kern w:val="0"/>
                <w:sz w:val="32"/>
                <w:szCs w:val="32"/>
              </w:rPr>
            </w:pPr>
          </w:p>
        </w:tc>
        <w:tc>
          <w:tcPr>
            <w:tcW w:w="618" w:type="dxa"/>
          </w:tcPr>
          <w:p>
            <w:pPr>
              <w:widowControl/>
              <w:jc w:val="left"/>
              <w:outlineLvl w:val="1"/>
              <w:rPr>
                <w:rFonts w:ascii="仿宋_GB2312" w:hAnsi="宋体" w:eastAsia="仿宋_GB2312"/>
                <w:kern w:val="0"/>
                <w:sz w:val="32"/>
                <w:szCs w:val="32"/>
              </w:rPr>
            </w:pPr>
          </w:p>
        </w:tc>
        <w:tc>
          <w:tcPr>
            <w:tcW w:w="420" w:type="dxa"/>
          </w:tcPr>
          <w:p>
            <w:pPr>
              <w:widowControl/>
              <w:jc w:val="left"/>
              <w:outlineLvl w:val="1"/>
              <w:rPr>
                <w:rFonts w:ascii="仿宋_GB2312" w:hAnsi="宋体" w:eastAsia="仿宋_GB2312"/>
                <w:kern w:val="0"/>
                <w:sz w:val="32"/>
                <w:szCs w:val="32"/>
              </w:rPr>
            </w:pPr>
          </w:p>
        </w:tc>
        <w:tc>
          <w:tcPr>
            <w:tcW w:w="420" w:type="dxa"/>
          </w:tcPr>
          <w:p>
            <w:pPr>
              <w:widowControl/>
              <w:jc w:val="left"/>
              <w:outlineLvl w:val="1"/>
              <w:rPr>
                <w:rFonts w:ascii="仿宋_GB2312" w:hAnsi="宋体" w:eastAsia="仿宋_GB2312"/>
                <w:kern w:val="0"/>
                <w:sz w:val="32"/>
                <w:szCs w:val="32"/>
              </w:rPr>
            </w:pPr>
          </w:p>
        </w:tc>
        <w:tc>
          <w:tcPr>
            <w:tcW w:w="465" w:type="dxa"/>
            <w:gridSpan w:val="2"/>
          </w:tcPr>
          <w:p>
            <w:pPr>
              <w:widowControl/>
              <w:jc w:val="left"/>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2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0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32"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1"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2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00" w:type="dxa"/>
            <w:vAlign w:val="center"/>
          </w:tcPr>
          <w:p>
            <w:pPr>
              <w:widowControl/>
              <w:jc w:val="center"/>
              <w:outlineLvl w:val="1"/>
              <w:rPr>
                <w:rFonts w:ascii="仿宋_GB2312" w:hAnsi="宋体" w:eastAsia="仿宋_GB2312"/>
                <w:kern w:val="0"/>
                <w:sz w:val="32"/>
                <w:szCs w:val="32"/>
              </w:rPr>
            </w:pPr>
            <w:r>
              <w:rPr>
                <w:rFonts w:hint="eastAsia" w:ascii="仿宋_GB2312" w:hAnsi="宋体" w:eastAsia="仿宋_GB2312"/>
                <w:b/>
                <w:bCs/>
                <w:kern w:val="0"/>
                <w:sz w:val="20"/>
                <w:szCs w:val="20"/>
              </w:rPr>
              <w:t>合 计</w:t>
            </w:r>
          </w:p>
        </w:tc>
        <w:tc>
          <w:tcPr>
            <w:tcW w:w="732" w:type="dxa"/>
            <w:vAlign w:val="center"/>
          </w:tcPr>
          <w:p>
            <w:pPr>
              <w:widowControl/>
              <w:jc w:val="center"/>
              <w:outlineLvl w:val="1"/>
              <w:rPr>
                <w:rFonts w:ascii="仿宋_GB2312" w:hAnsi="宋体" w:eastAsia="仿宋_GB2312"/>
                <w:kern w:val="0"/>
                <w:szCs w:val="21"/>
              </w:rPr>
            </w:pPr>
          </w:p>
        </w:tc>
        <w:tc>
          <w:tcPr>
            <w:tcW w:w="561"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bl>
    <w:p>
      <w:pPr>
        <w:spacing w:line="600" w:lineRule="exact"/>
        <w:ind w:firstLine="562" w:firstLineChars="200"/>
        <w:rPr>
          <w:rFonts w:ascii="仿宋_GB2312" w:hAnsi="宋体" w:eastAsia="仿宋_GB2312" w:cs="宋体"/>
          <w:kern w:val="0"/>
          <w:sz w:val="28"/>
          <w:szCs w:val="32"/>
        </w:rPr>
      </w:pPr>
      <w:r>
        <w:rPr>
          <w:rFonts w:hint="eastAsia" w:ascii="仿宋_GB2312" w:hAnsi="宋体" w:eastAsia="仿宋_GB2312"/>
          <w:b/>
          <w:kern w:val="0"/>
          <w:sz w:val="28"/>
          <w:szCs w:val="32"/>
        </w:rPr>
        <w:t>备注：</w:t>
      </w:r>
      <w:r>
        <w:rPr>
          <w:rFonts w:hint="eastAsia" w:ascii="仿宋_GB2312" w:hAnsi="仿宋_GB2312" w:eastAsia="仿宋_GB2312" w:cs="仿宋_GB2312"/>
          <w:kern w:val="0"/>
          <w:sz w:val="28"/>
          <w:szCs w:val="32"/>
        </w:rPr>
        <w:t>呼图壁县总工会2025年没有使用一般公共预算项目支出，一般公共预算项目支出情况表为空表。</w:t>
      </w:r>
    </w:p>
    <w:p>
      <w:pPr>
        <w:widowControl/>
        <w:jc w:val="left"/>
        <w:textAlignment w:val="bottom"/>
        <w:rPr>
          <w:rFonts w:hint="eastAsia" w:ascii="宋体" w:hAnsi="宋体" w:cs="宋体"/>
          <w:kern w:val="0"/>
          <w:sz w:val="18"/>
          <w:szCs w:val="20"/>
        </w:rPr>
      </w:pPr>
    </w:p>
    <w:p>
      <w:pPr>
        <w:widowControl/>
        <w:jc w:val="left"/>
        <w:textAlignment w:val="bottom"/>
        <w:rPr>
          <w:rFonts w:hint="eastAsia" w:ascii="宋体" w:hAnsi="宋体" w:cs="宋体"/>
          <w:kern w:val="0"/>
          <w:sz w:val="18"/>
          <w:szCs w:val="20"/>
        </w:rPr>
      </w:pPr>
    </w:p>
    <w:p>
      <w:pPr>
        <w:widowControl/>
        <w:jc w:val="left"/>
        <w:textAlignment w:val="bottom"/>
        <w:rPr>
          <w:rFonts w:hint="eastAsia" w:ascii="宋体" w:hAnsi="宋体" w:cs="宋体"/>
          <w:kern w:val="0"/>
          <w:sz w:val="18"/>
          <w:szCs w:val="20"/>
        </w:rPr>
      </w:pPr>
    </w:p>
    <w:p>
      <w:pPr>
        <w:widowControl/>
        <w:jc w:val="left"/>
        <w:textAlignment w:val="bottom"/>
        <w:rPr>
          <w:rFonts w:hint="eastAsia" w:ascii="宋体" w:hAnsi="宋体" w:cs="宋体"/>
          <w:kern w:val="0"/>
          <w:sz w:val="18"/>
          <w:szCs w:val="20"/>
        </w:rPr>
      </w:pPr>
    </w:p>
    <w:p>
      <w:pPr>
        <w:widowControl/>
        <w:jc w:val="left"/>
        <w:textAlignment w:val="bottom"/>
        <w:rPr>
          <w:rFonts w:ascii="宋体" w:hAnsi="宋体" w:cs="宋体"/>
          <w:kern w:val="0"/>
          <w:sz w:val="18"/>
          <w:szCs w:val="20"/>
        </w:rPr>
      </w:pPr>
      <w:r>
        <w:rPr>
          <w:rFonts w:hint="eastAsia" w:ascii="宋体" w:hAnsi="宋体" w:cs="宋体"/>
          <w:kern w:val="0"/>
          <w:sz w:val="18"/>
          <w:szCs w:val="20"/>
        </w:rPr>
        <w:t>表</w:t>
      </w:r>
      <w:r>
        <w:rPr>
          <w:rFonts w:ascii="宋体" w:hAnsi="宋体" w:cs="宋体"/>
          <w:kern w:val="0"/>
          <w:sz w:val="18"/>
          <w:szCs w:val="20"/>
        </w:rPr>
        <w:t>8</w:t>
      </w:r>
    </w:p>
    <w:p>
      <w:pPr>
        <w:widowControl/>
        <w:jc w:val="center"/>
        <w:rPr>
          <w:rFonts w:ascii="仿宋_GB2312" w:hAnsi="宋体" w:eastAsia="仿宋_GB2312"/>
          <w:b/>
          <w:kern w:val="0"/>
          <w:sz w:val="28"/>
          <w:szCs w:val="32"/>
        </w:rPr>
      </w:pPr>
      <w:r>
        <w:rPr>
          <w:rFonts w:hint="eastAsia" w:ascii="仿宋_GB2312" w:hAnsi="宋体" w:eastAsia="仿宋_GB2312"/>
          <w:b/>
          <w:kern w:val="0"/>
          <w:sz w:val="28"/>
          <w:szCs w:val="32"/>
        </w:rPr>
        <w:t>政府性基金预算支出情况表</w:t>
      </w: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编制部门：呼图壁县总工会                                  单位：万元</w:t>
      </w:r>
    </w:p>
    <w:tbl>
      <w:tblPr>
        <w:tblStyle w:val="8"/>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政府性基金预算支出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rPr>
            </w:pPr>
            <w:r>
              <w:rPr>
                <w:rFonts w:hint="eastAsia" w:ascii="仿宋_GB2312" w:hAnsi="宋体" w:eastAsia="仿宋_GB2312" w:cs="宋体"/>
                <w:b/>
                <w:bCs/>
                <w:kern w:val="0"/>
                <w:sz w:val="20"/>
                <w:szCs w:val="20"/>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bl>
    <w:p>
      <w:pPr>
        <w:spacing w:line="600" w:lineRule="exact"/>
        <w:ind w:firstLine="281" w:firstLineChars="100"/>
        <w:rPr>
          <w:rFonts w:ascii="仿宋_GB2312" w:hAnsi="仿宋_GB2312" w:eastAsia="仿宋_GB2312" w:cs="仿宋_GB2312"/>
          <w:kern w:val="0"/>
          <w:sz w:val="28"/>
          <w:szCs w:val="32"/>
        </w:rPr>
      </w:pPr>
      <w:r>
        <w:rPr>
          <w:rFonts w:hint="eastAsia" w:ascii="仿宋_GB2312" w:hAnsi="宋体" w:eastAsia="仿宋_GB2312"/>
          <w:b/>
          <w:kern w:val="0"/>
          <w:sz w:val="28"/>
          <w:szCs w:val="32"/>
        </w:rPr>
        <w:t>备注：</w:t>
      </w:r>
      <w:r>
        <w:rPr>
          <w:rFonts w:hint="eastAsia" w:ascii="仿宋_GB2312" w:hAnsi="仿宋_GB2312" w:eastAsia="仿宋_GB2312" w:cs="仿宋_GB2312"/>
          <w:kern w:val="0"/>
          <w:sz w:val="28"/>
          <w:szCs w:val="32"/>
        </w:rPr>
        <w:t>呼图壁县总工会2025年没有使用政府性基金预算拨款安排的支出，政府性基金预算支出情况表为空表。</w:t>
      </w:r>
    </w:p>
    <w:p>
      <w:pPr>
        <w:widowControl/>
        <w:jc w:val="left"/>
        <w:textAlignment w:val="bottom"/>
        <w:rPr>
          <w:rFonts w:ascii="仿宋_GB2312" w:hAnsi="宋体" w:eastAsia="仿宋_GB2312"/>
          <w:b/>
          <w:kern w:val="0"/>
          <w:sz w:val="24"/>
          <w:szCs w:val="32"/>
        </w:rPr>
      </w:pPr>
      <w:r>
        <w:rPr>
          <w:rFonts w:hint="eastAsia" w:ascii="宋体" w:hAnsi="宋体" w:cs="宋体"/>
          <w:kern w:val="0"/>
          <w:sz w:val="18"/>
          <w:szCs w:val="20"/>
        </w:rPr>
        <w:t>表9</w:t>
      </w:r>
    </w:p>
    <w:p>
      <w:pPr>
        <w:widowControl/>
        <w:jc w:val="center"/>
        <w:rPr>
          <w:rFonts w:ascii="仿宋_GB2312" w:hAnsi="宋体" w:eastAsia="仿宋_GB2312"/>
          <w:b/>
          <w:kern w:val="0"/>
          <w:sz w:val="28"/>
          <w:szCs w:val="32"/>
        </w:rPr>
      </w:pPr>
      <w:r>
        <w:rPr>
          <w:rFonts w:hint="eastAsia" w:ascii="仿宋_GB2312" w:hAnsi="宋体" w:eastAsia="仿宋_GB2312"/>
          <w:b/>
          <w:kern w:val="0"/>
          <w:sz w:val="28"/>
          <w:szCs w:val="32"/>
        </w:rPr>
        <w:t>国有资本经营预算支出情况表</w:t>
      </w: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编制部门：呼图壁县总工会                                    单位：万元</w:t>
      </w:r>
    </w:p>
    <w:tbl>
      <w:tblPr>
        <w:tblStyle w:val="8"/>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国有资本经营预算支出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rPr>
            </w:pPr>
            <w:r>
              <w:rPr>
                <w:rFonts w:hint="eastAsia" w:ascii="仿宋_GB2312" w:hAnsi="宋体" w:eastAsia="仿宋_GB2312" w:cs="宋体"/>
                <w:b/>
                <w:bCs/>
                <w:kern w:val="0"/>
                <w:sz w:val="20"/>
                <w:szCs w:val="20"/>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bl>
    <w:p>
      <w:pPr>
        <w:widowControl/>
        <w:spacing w:line="280" w:lineRule="exact"/>
        <w:outlineLvl w:val="1"/>
        <w:rPr>
          <w:rFonts w:ascii="仿宋_GB2312" w:hAnsi="宋体" w:eastAsia="仿宋_GB2312"/>
          <w:b/>
          <w:kern w:val="0"/>
          <w:sz w:val="28"/>
          <w:szCs w:val="32"/>
        </w:rPr>
      </w:pPr>
    </w:p>
    <w:p>
      <w:pPr>
        <w:widowControl/>
        <w:spacing w:line="320" w:lineRule="exact"/>
        <w:ind w:firstLine="281" w:firstLineChars="100"/>
        <w:outlineLvl w:val="1"/>
        <w:rPr>
          <w:rFonts w:ascii="仿宋_GB2312" w:hAnsi="宋体" w:eastAsia="仿宋_GB2312"/>
          <w:b/>
          <w:kern w:val="0"/>
          <w:sz w:val="28"/>
          <w:szCs w:val="32"/>
        </w:rPr>
      </w:pPr>
      <w:r>
        <w:rPr>
          <w:rFonts w:hint="eastAsia" w:ascii="仿宋_GB2312" w:hAnsi="宋体" w:eastAsia="仿宋_GB2312"/>
          <w:b/>
          <w:kern w:val="0"/>
          <w:sz w:val="28"/>
          <w:szCs w:val="32"/>
        </w:rPr>
        <w:t>备注：</w:t>
      </w:r>
      <w:r>
        <w:rPr>
          <w:rFonts w:hint="eastAsia" w:ascii="仿宋_GB2312" w:hAnsi="仿宋_GB2312" w:eastAsia="仿宋_GB2312" w:cs="仿宋_GB2312"/>
          <w:kern w:val="0"/>
          <w:sz w:val="28"/>
          <w:szCs w:val="32"/>
        </w:rPr>
        <w:t>呼图壁县总工会2025年没有使用国有资本经营预算拨款安排的支出，国有资本经营预算支出情况表为空表。</w:t>
      </w:r>
    </w:p>
    <w:p>
      <w:pPr>
        <w:widowControl/>
        <w:spacing w:line="320" w:lineRule="exact"/>
        <w:outlineLvl w:val="1"/>
        <w:rPr>
          <w:rFonts w:ascii="仿宋_GB2312" w:hAnsi="宋体" w:eastAsia="仿宋_GB2312"/>
          <w:b/>
          <w:color w:val="FF0000"/>
          <w:kern w:val="0"/>
          <w:sz w:val="28"/>
          <w:szCs w:val="32"/>
        </w:rPr>
      </w:pPr>
    </w:p>
    <w:p>
      <w:pPr>
        <w:pStyle w:val="6"/>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18"/>
          <w:szCs w:val="20"/>
        </w:rPr>
      </w:pPr>
      <w:r>
        <w:rPr>
          <w:rFonts w:hint="eastAsia" w:ascii="宋体" w:hAnsi="宋体" w:cs="宋体"/>
          <w:kern w:val="0"/>
          <w:sz w:val="18"/>
          <w:szCs w:val="20"/>
        </w:rPr>
        <w:t>表</w:t>
      </w:r>
      <w:r>
        <w:rPr>
          <w:rFonts w:ascii="宋体" w:hAnsi="宋体" w:cs="宋体"/>
          <w:kern w:val="0"/>
          <w:sz w:val="18"/>
          <w:szCs w:val="20"/>
        </w:rPr>
        <w:t>10</w:t>
      </w:r>
    </w:p>
    <w:p>
      <w:pPr>
        <w:widowControl/>
        <w:jc w:val="center"/>
        <w:rPr>
          <w:rFonts w:ascii="仿宋_GB2312" w:hAnsi="宋体" w:eastAsia="仿宋_GB2312"/>
          <w:b/>
          <w:kern w:val="0"/>
          <w:sz w:val="28"/>
          <w:szCs w:val="32"/>
        </w:rPr>
      </w:pPr>
      <w:r>
        <w:rPr>
          <w:rFonts w:hint="eastAsia" w:ascii="仿宋_GB2312" w:hAnsi="宋体" w:eastAsia="仿宋_GB2312"/>
          <w:b/>
          <w:kern w:val="0"/>
          <w:sz w:val="28"/>
          <w:szCs w:val="32"/>
        </w:rPr>
        <w:t>财政拨款“三公”经费支出情况表</w:t>
      </w:r>
    </w:p>
    <w:p>
      <w:pPr>
        <w:widowControl/>
        <w:jc w:val="center"/>
        <w:rPr>
          <w:rFonts w:ascii="仿宋_GB2312" w:hAnsi="宋体" w:eastAsia="仿宋_GB2312"/>
          <w:kern w:val="0"/>
          <w:sz w:val="24"/>
        </w:rPr>
      </w:pPr>
      <w:r>
        <w:rPr>
          <w:rFonts w:hint="eastAsia" w:ascii="仿宋_GB2312" w:hAnsi="宋体" w:eastAsia="仿宋_GB2312"/>
          <w:kern w:val="0"/>
          <w:sz w:val="24"/>
        </w:rPr>
        <w:t>编制部门：呼图壁县总工会                               单位：万元</w:t>
      </w:r>
    </w:p>
    <w:tbl>
      <w:tblPr>
        <w:tblStyle w:val="9"/>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vAlign w:val="center"/>
          </w:tcPr>
          <w:p>
            <w:pPr>
              <w:widowControl/>
              <w:jc w:val="center"/>
              <w:outlineLvl w:val="1"/>
              <w:rPr>
                <w:rFonts w:ascii="仿宋_GB2312" w:hAnsi="宋体" w:eastAsia="仿宋_GB2312"/>
                <w:b/>
                <w:kern w:val="0"/>
                <w:sz w:val="24"/>
                <w:szCs w:val="32"/>
              </w:rPr>
            </w:pPr>
            <w:r>
              <w:rPr>
                <w:rFonts w:hint="eastAsia" w:ascii="仿宋_GB2312" w:hAnsi="宋体" w:eastAsia="仿宋_GB2312"/>
                <w:b/>
                <w:kern w:val="0"/>
                <w:sz w:val="24"/>
                <w:szCs w:val="32"/>
              </w:rPr>
              <w:t>“三公”经费支出内容</w:t>
            </w:r>
          </w:p>
        </w:tc>
        <w:tc>
          <w:tcPr>
            <w:tcW w:w="1215" w:type="dxa"/>
            <w:vMerge w:val="restart"/>
            <w:vAlign w:val="center"/>
          </w:tcPr>
          <w:p>
            <w:pPr>
              <w:widowControl/>
              <w:jc w:val="center"/>
              <w:outlineLvl w:val="1"/>
              <w:rPr>
                <w:rFonts w:ascii="仿宋_GB2312" w:hAnsi="宋体" w:eastAsia="仿宋_GB2312"/>
                <w:b/>
                <w:kern w:val="0"/>
                <w:sz w:val="24"/>
                <w:szCs w:val="32"/>
              </w:rPr>
            </w:pPr>
            <w:r>
              <w:rPr>
                <w:rFonts w:hint="eastAsia" w:ascii="仿宋_GB2312" w:hAnsi="宋体" w:eastAsia="仿宋_GB2312"/>
                <w:b/>
                <w:kern w:val="0"/>
                <w:sz w:val="24"/>
                <w:szCs w:val="32"/>
              </w:rPr>
              <w:t>合计</w:t>
            </w:r>
          </w:p>
        </w:tc>
        <w:tc>
          <w:tcPr>
            <w:tcW w:w="4530" w:type="dxa"/>
            <w:gridSpan w:val="3"/>
            <w:vAlign w:val="center"/>
          </w:tcPr>
          <w:p>
            <w:pPr>
              <w:widowControl/>
              <w:jc w:val="center"/>
              <w:outlineLvl w:val="1"/>
              <w:rPr>
                <w:rFonts w:ascii="仿宋_GB2312" w:hAnsi="宋体" w:eastAsia="仿宋_GB2312"/>
                <w:b/>
                <w:kern w:val="0"/>
                <w:sz w:val="24"/>
                <w:szCs w:val="32"/>
              </w:rPr>
            </w:pPr>
            <w:r>
              <w:rPr>
                <w:rFonts w:hint="eastAsia" w:ascii="仿宋_GB2312" w:hAnsi="宋体" w:eastAsia="仿宋_GB2312"/>
                <w:b/>
                <w:kern w:val="0"/>
                <w:sz w:val="24"/>
                <w:szCs w:val="32"/>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tcPr>
          <w:p>
            <w:pPr>
              <w:widowControl/>
              <w:outlineLvl w:val="1"/>
              <w:rPr>
                <w:rFonts w:ascii="仿宋_GB2312" w:hAnsi="宋体" w:eastAsia="仿宋_GB2312"/>
                <w:b/>
                <w:kern w:val="0"/>
                <w:sz w:val="24"/>
                <w:szCs w:val="32"/>
              </w:rPr>
            </w:pPr>
          </w:p>
        </w:tc>
        <w:tc>
          <w:tcPr>
            <w:tcW w:w="1215" w:type="dxa"/>
            <w:vMerge w:val="continue"/>
          </w:tcPr>
          <w:p>
            <w:pPr>
              <w:widowControl/>
              <w:outlineLvl w:val="1"/>
              <w:rPr>
                <w:rFonts w:ascii="仿宋_GB2312" w:hAnsi="宋体" w:eastAsia="仿宋_GB2312"/>
                <w:b/>
                <w:kern w:val="0"/>
                <w:sz w:val="24"/>
                <w:szCs w:val="32"/>
              </w:rPr>
            </w:pPr>
          </w:p>
        </w:tc>
        <w:tc>
          <w:tcPr>
            <w:tcW w:w="1314" w:type="dxa"/>
            <w:vAlign w:val="center"/>
          </w:tcPr>
          <w:p>
            <w:pPr>
              <w:widowControl/>
              <w:jc w:val="center"/>
              <w:outlineLvl w:val="1"/>
              <w:rPr>
                <w:rFonts w:ascii="仿宋_GB2312" w:hAnsi="宋体" w:eastAsia="仿宋_GB2312"/>
                <w:b/>
                <w:kern w:val="0"/>
                <w:sz w:val="24"/>
                <w:szCs w:val="32"/>
              </w:rPr>
            </w:pPr>
            <w:r>
              <w:rPr>
                <w:rFonts w:hint="eastAsia" w:ascii="仿宋_GB2312" w:hAnsi="宋体" w:eastAsia="仿宋_GB2312"/>
                <w:b/>
                <w:kern w:val="0"/>
                <w:sz w:val="24"/>
                <w:szCs w:val="32"/>
              </w:rPr>
              <w:t>一般公共预算</w:t>
            </w:r>
          </w:p>
        </w:tc>
        <w:tc>
          <w:tcPr>
            <w:tcW w:w="1595" w:type="dxa"/>
            <w:vAlign w:val="center"/>
          </w:tcPr>
          <w:p>
            <w:pPr>
              <w:widowControl/>
              <w:jc w:val="center"/>
              <w:outlineLvl w:val="1"/>
              <w:rPr>
                <w:rFonts w:ascii="仿宋_GB2312" w:hAnsi="宋体" w:eastAsia="仿宋_GB2312"/>
                <w:b/>
                <w:kern w:val="0"/>
                <w:sz w:val="24"/>
                <w:szCs w:val="32"/>
              </w:rPr>
            </w:pPr>
            <w:r>
              <w:rPr>
                <w:rFonts w:hint="eastAsia" w:ascii="仿宋_GB2312" w:hAnsi="宋体" w:eastAsia="仿宋_GB2312"/>
                <w:b/>
                <w:kern w:val="0"/>
                <w:sz w:val="24"/>
                <w:szCs w:val="32"/>
              </w:rPr>
              <w:t>政府性基金</w:t>
            </w:r>
          </w:p>
        </w:tc>
        <w:tc>
          <w:tcPr>
            <w:tcW w:w="1621" w:type="dxa"/>
            <w:vAlign w:val="center"/>
          </w:tcPr>
          <w:p>
            <w:pPr>
              <w:widowControl/>
              <w:jc w:val="center"/>
              <w:outlineLvl w:val="1"/>
              <w:rPr>
                <w:rFonts w:ascii="仿宋_GB2312" w:hAnsi="宋体" w:eastAsia="仿宋_GB2312"/>
                <w:b/>
                <w:kern w:val="0"/>
                <w:sz w:val="24"/>
                <w:szCs w:val="32"/>
              </w:rPr>
            </w:pPr>
            <w:r>
              <w:rPr>
                <w:rFonts w:hint="eastAsia" w:ascii="仿宋_GB2312" w:hAnsi="宋体" w:eastAsia="仿宋_GB2312"/>
                <w:b/>
                <w:kern w:val="0"/>
                <w:sz w:val="24"/>
                <w:szCs w:val="32"/>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4"/>
                <w:szCs w:val="32"/>
              </w:rPr>
            </w:pPr>
            <w:r>
              <w:rPr>
                <w:rFonts w:hint="eastAsia" w:ascii="仿宋_GB2312" w:hAnsi="宋体" w:eastAsia="仿宋_GB2312"/>
                <w:b/>
                <w:kern w:val="0"/>
                <w:sz w:val="24"/>
                <w:szCs w:val="32"/>
              </w:rPr>
              <w:t>合计</w:t>
            </w:r>
          </w:p>
        </w:tc>
        <w:tc>
          <w:tcPr>
            <w:tcW w:w="1215" w:type="dxa"/>
          </w:tcPr>
          <w:p>
            <w:pPr>
              <w:widowControl/>
              <w:outlineLvl w:val="1"/>
              <w:rPr>
                <w:rFonts w:ascii="仿宋_GB2312" w:hAnsi="宋体" w:eastAsia="仿宋_GB2312"/>
                <w:b/>
                <w:kern w:val="0"/>
                <w:sz w:val="24"/>
                <w:szCs w:val="32"/>
              </w:rPr>
            </w:pPr>
            <w:r>
              <w:rPr>
                <w:rFonts w:hint="eastAsia" w:ascii="仿宋_GB2312" w:hAnsi="宋体" w:eastAsia="仿宋_GB2312"/>
                <w:b/>
                <w:kern w:val="0"/>
                <w:sz w:val="24"/>
                <w:szCs w:val="32"/>
              </w:rPr>
              <w:t>1.60</w:t>
            </w:r>
          </w:p>
        </w:tc>
        <w:tc>
          <w:tcPr>
            <w:tcW w:w="1314" w:type="dxa"/>
          </w:tcPr>
          <w:p>
            <w:pPr>
              <w:widowControl/>
              <w:outlineLvl w:val="1"/>
              <w:rPr>
                <w:rFonts w:ascii="仿宋_GB2312" w:hAnsi="宋体" w:eastAsia="仿宋_GB2312"/>
                <w:b/>
                <w:kern w:val="0"/>
                <w:sz w:val="24"/>
                <w:szCs w:val="32"/>
              </w:rPr>
            </w:pPr>
            <w:r>
              <w:rPr>
                <w:rFonts w:hint="eastAsia" w:ascii="仿宋_GB2312" w:hAnsi="宋体" w:eastAsia="仿宋_GB2312"/>
                <w:b/>
                <w:kern w:val="0"/>
                <w:sz w:val="24"/>
                <w:szCs w:val="32"/>
              </w:rPr>
              <w:t>1.60</w:t>
            </w:r>
          </w:p>
        </w:tc>
        <w:tc>
          <w:tcPr>
            <w:tcW w:w="1595" w:type="dxa"/>
          </w:tcPr>
          <w:p>
            <w:pPr>
              <w:widowControl/>
              <w:outlineLvl w:val="1"/>
              <w:rPr>
                <w:rFonts w:ascii="仿宋_GB2312" w:hAnsi="宋体" w:eastAsia="仿宋_GB2312"/>
                <w:b/>
                <w:kern w:val="0"/>
                <w:sz w:val="24"/>
                <w:szCs w:val="32"/>
              </w:rPr>
            </w:pPr>
          </w:p>
        </w:tc>
        <w:tc>
          <w:tcPr>
            <w:tcW w:w="1621" w:type="dxa"/>
          </w:tcPr>
          <w:p>
            <w:pPr>
              <w:widowControl/>
              <w:outlineLvl w:val="1"/>
              <w:rPr>
                <w:rFonts w:ascii="仿宋_GB2312" w:hAnsi="宋体" w:eastAsia="仿宋_GB2312"/>
                <w:b/>
                <w:kern w:val="0"/>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4"/>
                <w:szCs w:val="32"/>
              </w:rPr>
            </w:pPr>
            <w:r>
              <w:rPr>
                <w:rFonts w:hint="eastAsia" w:ascii="仿宋_GB2312" w:hAnsi="宋体" w:eastAsia="仿宋_GB2312"/>
                <w:b/>
                <w:kern w:val="0"/>
                <w:sz w:val="24"/>
                <w:szCs w:val="32"/>
              </w:rPr>
              <w:t>因公出国（境）费</w:t>
            </w:r>
          </w:p>
        </w:tc>
        <w:tc>
          <w:tcPr>
            <w:tcW w:w="1215" w:type="dxa"/>
          </w:tcPr>
          <w:p>
            <w:pPr>
              <w:widowControl/>
              <w:outlineLvl w:val="1"/>
              <w:rPr>
                <w:rFonts w:ascii="仿宋_GB2312" w:hAnsi="宋体" w:eastAsia="仿宋_GB2312"/>
                <w:b/>
                <w:kern w:val="0"/>
                <w:sz w:val="24"/>
                <w:szCs w:val="32"/>
              </w:rPr>
            </w:pPr>
          </w:p>
        </w:tc>
        <w:tc>
          <w:tcPr>
            <w:tcW w:w="1314" w:type="dxa"/>
          </w:tcPr>
          <w:p>
            <w:pPr>
              <w:widowControl/>
              <w:outlineLvl w:val="1"/>
              <w:rPr>
                <w:rFonts w:ascii="仿宋_GB2312" w:hAnsi="宋体" w:eastAsia="仿宋_GB2312"/>
                <w:b/>
                <w:kern w:val="0"/>
                <w:sz w:val="24"/>
                <w:szCs w:val="32"/>
              </w:rPr>
            </w:pPr>
          </w:p>
        </w:tc>
        <w:tc>
          <w:tcPr>
            <w:tcW w:w="1595" w:type="dxa"/>
          </w:tcPr>
          <w:p>
            <w:pPr>
              <w:widowControl/>
              <w:outlineLvl w:val="1"/>
              <w:rPr>
                <w:rFonts w:ascii="仿宋_GB2312" w:hAnsi="宋体" w:eastAsia="仿宋_GB2312"/>
                <w:b/>
                <w:kern w:val="0"/>
                <w:sz w:val="24"/>
                <w:szCs w:val="32"/>
              </w:rPr>
            </w:pPr>
          </w:p>
        </w:tc>
        <w:tc>
          <w:tcPr>
            <w:tcW w:w="1621" w:type="dxa"/>
          </w:tcPr>
          <w:p>
            <w:pPr>
              <w:widowControl/>
              <w:outlineLvl w:val="1"/>
              <w:rPr>
                <w:rFonts w:ascii="仿宋_GB2312" w:hAnsi="宋体" w:eastAsia="仿宋_GB2312"/>
                <w:b/>
                <w:kern w:val="0"/>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4"/>
                <w:szCs w:val="32"/>
              </w:rPr>
            </w:pPr>
            <w:r>
              <w:rPr>
                <w:rFonts w:hint="eastAsia" w:ascii="仿宋_GB2312" w:hAnsi="宋体" w:eastAsia="仿宋_GB2312"/>
                <w:b/>
                <w:kern w:val="0"/>
                <w:sz w:val="24"/>
                <w:szCs w:val="32"/>
              </w:rPr>
              <w:t>公务接待费</w:t>
            </w:r>
          </w:p>
        </w:tc>
        <w:tc>
          <w:tcPr>
            <w:tcW w:w="1215" w:type="dxa"/>
          </w:tcPr>
          <w:p>
            <w:pPr>
              <w:widowControl/>
              <w:outlineLvl w:val="1"/>
              <w:rPr>
                <w:rFonts w:ascii="仿宋_GB2312" w:hAnsi="宋体" w:eastAsia="仿宋_GB2312"/>
                <w:b/>
                <w:kern w:val="0"/>
                <w:sz w:val="24"/>
                <w:szCs w:val="32"/>
              </w:rPr>
            </w:pPr>
          </w:p>
        </w:tc>
        <w:tc>
          <w:tcPr>
            <w:tcW w:w="1314" w:type="dxa"/>
          </w:tcPr>
          <w:p>
            <w:pPr>
              <w:widowControl/>
              <w:outlineLvl w:val="1"/>
              <w:rPr>
                <w:rFonts w:ascii="仿宋_GB2312" w:hAnsi="宋体" w:eastAsia="仿宋_GB2312"/>
                <w:b/>
                <w:kern w:val="0"/>
                <w:sz w:val="24"/>
                <w:szCs w:val="32"/>
              </w:rPr>
            </w:pPr>
          </w:p>
        </w:tc>
        <w:tc>
          <w:tcPr>
            <w:tcW w:w="1595" w:type="dxa"/>
          </w:tcPr>
          <w:p>
            <w:pPr>
              <w:widowControl/>
              <w:outlineLvl w:val="1"/>
              <w:rPr>
                <w:rFonts w:ascii="仿宋_GB2312" w:hAnsi="宋体" w:eastAsia="仿宋_GB2312"/>
                <w:b/>
                <w:kern w:val="0"/>
                <w:sz w:val="24"/>
                <w:szCs w:val="32"/>
              </w:rPr>
            </w:pPr>
          </w:p>
        </w:tc>
        <w:tc>
          <w:tcPr>
            <w:tcW w:w="1621" w:type="dxa"/>
          </w:tcPr>
          <w:p>
            <w:pPr>
              <w:widowControl/>
              <w:outlineLvl w:val="1"/>
              <w:rPr>
                <w:rFonts w:ascii="仿宋_GB2312" w:hAnsi="宋体" w:eastAsia="仿宋_GB2312"/>
                <w:b/>
                <w:kern w:val="0"/>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4"/>
                <w:szCs w:val="32"/>
              </w:rPr>
            </w:pPr>
            <w:r>
              <w:rPr>
                <w:rFonts w:hint="eastAsia" w:ascii="仿宋_GB2312" w:hAnsi="宋体" w:eastAsia="仿宋_GB2312"/>
                <w:b/>
                <w:kern w:val="0"/>
                <w:sz w:val="24"/>
                <w:szCs w:val="32"/>
              </w:rPr>
              <w:t>公务用车购置及运行费</w:t>
            </w:r>
          </w:p>
          <w:p>
            <w:pPr>
              <w:widowControl/>
              <w:jc w:val="center"/>
              <w:outlineLvl w:val="1"/>
              <w:rPr>
                <w:rFonts w:ascii="仿宋_GB2312" w:hAnsi="宋体" w:eastAsia="仿宋_GB2312"/>
                <w:b/>
                <w:kern w:val="0"/>
                <w:sz w:val="24"/>
                <w:szCs w:val="32"/>
              </w:rPr>
            </w:pPr>
            <w:r>
              <w:rPr>
                <w:rFonts w:hint="eastAsia" w:ascii="仿宋_GB2312" w:hAnsi="宋体" w:eastAsia="仿宋_GB2312"/>
                <w:b/>
                <w:kern w:val="0"/>
                <w:sz w:val="24"/>
                <w:szCs w:val="32"/>
              </w:rPr>
              <w:t>（小计）</w:t>
            </w:r>
          </w:p>
        </w:tc>
        <w:tc>
          <w:tcPr>
            <w:tcW w:w="1215" w:type="dxa"/>
          </w:tcPr>
          <w:p>
            <w:pPr>
              <w:widowControl/>
              <w:outlineLvl w:val="1"/>
              <w:rPr>
                <w:rFonts w:ascii="仿宋_GB2312" w:hAnsi="宋体" w:eastAsia="仿宋_GB2312"/>
                <w:b/>
                <w:kern w:val="0"/>
                <w:sz w:val="24"/>
                <w:szCs w:val="32"/>
              </w:rPr>
            </w:pPr>
            <w:r>
              <w:rPr>
                <w:rFonts w:hint="eastAsia" w:ascii="仿宋_GB2312" w:hAnsi="宋体" w:eastAsia="仿宋_GB2312"/>
                <w:b/>
                <w:kern w:val="0"/>
                <w:sz w:val="24"/>
                <w:szCs w:val="32"/>
              </w:rPr>
              <w:t>1.60</w:t>
            </w:r>
          </w:p>
        </w:tc>
        <w:tc>
          <w:tcPr>
            <w:tcW w:w="1314" w:type="dxa"/>
          </w:tcPr>
          <w:p>
            <w:pPr>
              <w:widowControl/>
              <w:outlineLvl w:val="1"/>
              <w:rPr>
                <w:rFonts w:ascii="仿宋_GB2312" w:hAnsi="宋体" w:eastAsia="仿宋_GB2312"/>
                <w:b/>
                <w:kern w:val="0"/>
                <w:sz w:val="24"/>
                <w:szCs w:val="32"/>
              </w:rPr>
            </w:pPr>
            <w:r>
              <w:rPr>
                <w:rFonts w:hint="eastAsia" w:ascii="仿宋_GB2312" w:hAnsi="宋体" w:eastAsia="仿宋_GB2312"/>
                <w:b/>
                <w:kern w:val="0"/>
                <w:sz w:val="24"/>
                <w:szCs w:val="32"/>
              </w:rPr>
              <w:t>1.60</w:t>
            </w:r>
          </w:p>
        </w:tc>
        <w:tc>
          <w:tcPr>
            <w:tcW w:w="1595" w:type="dxa"/>
          </w:tcPr>
          <w:p>
            <w:pPr>
              <w:widowControl/>
              <w:outlineLvl w:val="1"/>
              <w:rPr>
                <w:rFonts w:ascii="仿宋_GB2312" w:hAnsi="宋体" w:eastAsia="仿宋_GB2312"/>
                <w:b/>
                <w:kern w:val="0"/>
                <w:sz w:val="24"/>
                <w:szCs w:val="32"/>
              </w:rPr>
            </w:pPr>
          </w:p>
        </w:tc>
        <w:tc>
          <w:tcPr>
            <w:tcW w:w="1621" w:type="dxa"/>
          </w:tcPr>
          <w:p>
            <w:pPr>
              <w:widowControl/>
              <w:outlineLvl w:val="1"/>
              <w:rPr>
                <w:rFonts w:ascii="仿宋_GB2312" w:hAnsi="宋体" w:eastAsia="仿宋_GB2312"/>
                <w:b/>
                <w:kern w:val="0"/>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tcPr>
          <w:p>
            <w:pPr>
              <w:widowControl/>
              <w:ind w:firstLine="241" w:firstLineChars="100"/>
              <w:outlineLvl w:val="1"/>
              <w:rPr>
                <w:rFonts w:ascii="仿宋_GB2312" w:hAnsi="宋体" w:eastAsia="仿宋_GB2312"/>
                <w:b/>
                <w:kern w:val="0"/>
                <w:sz w:val="24"/>
                <w:szCs w:val="32"/>
              </w:rPr>
            </w:pPr>
            <w:r>
              <w:rPr>
                <w:rFonts w:hint="eastAsia" w:ascii="仿宋_GB2312" w:hAnsi="宋体" w:eastAsia="仿宋_GB2312"/>
                <w:b/>
                <w:kern w:val="0"/>
                <w:sz w:val="24"/>
                <w:szCs w:val="32"/>
              </w:rPr>
              <w:t>其中：公务用车购置费</w:t>
            </w:r>
          </w:p>
        </w:tc>
        <w:tc>
          <w:tcPr>
            <w:tcW w:w="1215" w:type="dxa"/>
          </w:tcPr>
          <w:p>
            <w:pPr>
              <w:widowControl/>
              <w:outlineLvl w:val="1"/>
              <w:rPr>
                <w:rFonts w:ascii="仿宋_GB2312" w:hAnsi="宋体" w:eastAsia="仿宋_GB2312"/>
                <w:b/>
                <w:kern w:val="0"/>
                <w:sz w:val="24"/>
                <w:szCs w:val="32"/>
              </w:rPr>
            </w:pPr>
          </w:p>
        </w:tc>
        <w:tc>
          <w:tcPr>
            <w:tcW w:w="1314" w:type="dxa"/>
          </w:tcPr>
          <w:p>
            <w:pPr>
              <w:widowControl/>
              <w:outlineLvl w:val="1"/>
              <w:rPr>
                <w:rFonts w:ascii="仿宋_GB2312" w:hAnsi="宋体" w:eastAsia="仿宋_GB2312"/>
                <w:b/>
                <w:kern w:val="0"/>
                <w:sz w:val="24"/>
                <w:szCs w:val="32"/>
              </w:rPr>
            </w:pPr>
          </w:p>
        </w:tc>
        <w:tc>
          <w:tcPr>
            <w:tcW w:w="1595" w:type="dxa"/>
          </w:tcPr>
          <w:p>
            <w:pPr>
              <w:widowControl/>
              <w:outlineLvl w:val="1"/>
              <w:rPr>
                <w:rFonts w:ascii="仿宋_GB2312" w:hAnsi="宋体" w:eastAsia="仿宋_GB2312"/>
                <w:b/>
                <w:kern w:val="0"/>
                <w:sz w:val="24"/>
                <w:szCs w:val="32"/>
              </w:rPr>
            </w:pPr>
          </w:p>
        </w:tc>
        <w:tc>
          <w:tcPr>
            <w:tcW w:w="1621" w:type="dxa"/>
          </w:tcPr>
          <w:p>
            <w:pPr>
              <w:widowControl/>
              <w:outlineLvl w:val="1"/>
              <w:rPr>
                <w:rFonts w:ascii="仿宋_GB2312" w:hAnsi="宋体" w:eastAsia="仿宋_GB2312"/>
                <w:b/>
                <w:kern w:val="0"/>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tcPr>
          <w:p>
            <w:pPr>
              <w:widowControl/>
              <w:outlineLvl w:val="1"/>
              <w:rPr>
                <w:rFonts w:ascii="仿宋_GB2312" w:hAnsi="宋体" w:eastAsia="仿宋_GB2312"/>
                <w:b/>
                <w:kern w:val="0"/>
                <w:sz w:val="24"/>
                <w:szCs w:val="32"/>
              </w:rPr>
            </w:pPr>
            <w:r>
              <w:rPr>
                <w:rFonts w:hint="eastAsia" w:ascii="仿宋_GB2312" w:hAnsi="宋体" w:eastAsia="仿宋_GB2312"/>
                <w:b/>
                <w:kern w:val="0"/>
                <w:sz w:val="24"/>
                <w:szCs w:val="32"/>
              </w:rPr>
              <w:t xml:space="preserve">     </w:t>
            </w:r>
            <w:r>
              <w:rPr>
                <w:rFonts w:ascii="仿宋_GB2312" w:hAnsi="宋体" w:eastAsia="仿宋_GB2312"/>
                <w:b/>
                <w:kern w:val="0"/>
                <w:sz w:val="24"/>
                <w:szCs w:val="32"/>
              </w:rPr>
              <w:t xml:space="preserve">  </w:t>
            </w:r>
            <w:r>
              <w:rPr>
                <w:rFonts w:hint="eastAsia" w:ascii="仿宋_GB2312" w:hAnsi="宋体" w:eastAsia="仿宋_GB2312"/>
                <w:b/>
                <w:kern w:val="0"/>
                <w:sz w:val="24"/>
                <w:szCs w:val="32"/>
              </w:rPr>
              <w:t xml:space="preserve"> 公务用车运行费</w:t>
            </w:r>
          </w:p>
        </w:tc>
        <w:tc>
          <w:tcPr>
            <w:tcW w:w="1215" w:type="dxa"/>
          </w:tcPr>
          <w:p>
            <w:pPr>
              <w:widowControl/>
              <w:outlineLvl w:val="1"/>
              <w:rPr>
                <w:rFonts w:ascii="仿宋_GB2312" w:hAnsi="宋体" w:eastAsia="仿宋_GB2312"/>
                <w:b/>
                <w:kern w:val="0"/>
                <w:sz w:val="24"/>
                <w:szCs w:val="32"/>
              </w:rPr>
            </w:pPr>
            <w:r>
              <w:rPr>
                <w:rFonts w:hint="eastAsia" w:ascii="仿宋_GB2312" w:hAnsi="宋体" w:eastAsia="仿宋_GB2312"/>
                <w:b/>
                <w:kern w:val="0"/>
                <w:sz w:val="24"/>
                <w:szCs w:val="32"/>
              </w:rPr>
              <w:t>1.60</w:t>
            </w:r>
          </w:p>
        </w:tc>
        <w:tc>
          <w:tcPr>
            <w:tcW w:w="1314" w:type="dxa"/>
          </w:tcPr>
          <w:p>
            <w:pPr>
              <w:widowControl/>
              <w:outlineLvl w:val="1"/>
              <w:rPr>
                <w:rFonts w:ascii="仿宋_GB2312" w:hAnsi="宋体" w:eastAsia="仿宋_GB2312"/>
                <w:b/>
                <w:kern w:val="0"/>
                <w:sz w:val="24"/>
                <w:szCs w:val="32"/>
              </w:rPr>
            </w:pPr>
            <w:r>
              <w:rPr>
                <w:rFonts w:hint="eastAsia" w:ascii="仿宋_GB2312" w:hAnsi="宋体" w:eastAsia="仿宋_GB2312"/>
                <w:b/>
                <w:kern w:val="0"/>
                <w:sz w:val="24"/>
                <w:szCs w:val="32"/>
              </w:rPr>
              <w:t>1.60</w:t>
            </w:r>
          </w:p>
        </w:tc>
        <w:tc>
          <w:tcPr>
            <w:tcW w:w="1595" w:type="dxa"/>
          </w:tcPr>
          <w:p>
            <w:pPr>
              <w:widowControl/>
              <w:outlineLvl w:val="1"/>
              <w:rPr>
                <w:rFonts w:ascii="仿宋_GB2312" w:hAnsi="宋体" w:eastAsia="仿宋_GB2312"/>
                <w:b/>
                <w:kern w:val="0"/>
                <w:sz w:val="24"/>
                <w:szCs w:val="32"/>
              </w:rPr>
            </w:pPr>
          </w:p>
        </w:tc>
        <w:tc>
          <w:tcPr>
            <w:tcW w:w="1621" w:type="dxa"/>
          </w:tcPr>
          <w:p>
            <w:pPr>
              <w:widowControl/>
              <w:outlineLvl w:val="1"/>
              <w:rPr>
                <w:rFonts w:ascii="仿宋_GB2312" w:hAnsi="宋体" w:eastAsia="仿宋_GB2312"/>
                <w:b/>
                <w:kern w:val="0"/>
                <w:sz w:val="24"/>
                <w:szCs w:val="32"/>
              </w:rPr>
            </w:pPr>
          </w:p>
        </w:tc>
      </w:tr>
    </w:tbl>
    <w:p>
      <w:pPr>
        <w:widowControl/>
        <w:spacing w:line="320" w:lineRule="exact"/>
        <w:outlineLvl w:val="1"/>
        <w:rPr>
          <w:rFonts w:ascii="仿宋_GB2312" w:hAnsi="宋体" w:eastAsia="仿宋_GB2312"/>
          <w:b/>
          <w:color w:val="FF0000"/>
          <w:kern w:val="0"/>
          <w:sz w:val="28"/>
          <w:szCs w:val="32"/>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rPr>
          <w:rFonts w:ascii="仿宋" w:hAnsi="仿宋" w:eastAsia="仿宋" w:cs="仿宋_GB2312"/>
          <w:bCs/>
          <w:kern w:val="0"/>
          <w:sz w:val="28"/>
          <w:szCs w:val="28"/>
        </w:rPr>
      </w:pPr>
    </w:p>
    <w:p>
      <w:pPr>
        <w:pStyle w:val="6"/>
      </w:pPr>
    </w:p>
    <w:p>
      <w:pPr>
        <w:pStyle w:val="6"/>
      </w:pPr>
    </w:p>
    <w:p>
      <w:pPr>
        <w:pStyle w:val="6"/>
      </w:pPr>
    </w:p>
    <w:p>
      <w:pPr>
        <w:pStyle w:val="6"/>
      </w:pPr>
    </w:p>
    <w:p>
      <w:pPr>
        <w:pStyle w:val="6"/>
      </w:pPr>
    </w:p>
    <w:p>
      <w:pPr>
        <w:widowControl/>
        <w:jc w:val="left"/>
        <w:textAlignment w:val="bottom"/>
        <w:rPr>
          <w:rFonts w:ascii="仿宋" w:hAnsi="仿宋" w:eastAsia="仿宋" w:cs="仿宋_GB2312"/>
          <w:bCs/>
          <w:kern w:val="0"/>
          <w:sz w:val="24"/>
          <w:szCs w:val="28"/>
        </w:rPr>
      </w:pPr>
      <w:r>
        <w:rPr>
          <w:rFonts w:hint="eastAsia" w:ascii="宋体" w:hAnsi="宋体" w:cs="宋体"/>
          <w:kern w:val="0"/>
          <w:sz w:val="18"/>
          <w:szCs w:val="20"/>
        </w:rPr>
        <w:t>表</w:t>
      </w:r>
      <w:r>
        <w:rPr>
          <w:rFonts w:ascii="宋体" w:hAnsi="宋体" w:cs="宋体"/>
          <w:kern w:val="0"/>
          <w:sz w:val="18"/>
          <w:szCs w:val="20"/>
        </w:rPr>
        <w:t>1</w:t>
      </w:r>
      <w:r>
        <w:rPr>
          <w:rFonts w:hint="eastAsia" w:ascii="宋体" w:hAnsi="宋体" w:cs="宋体"/>
          <w:kern w:val="0"/>
          <w:sz w:val="18"/>
          <w:szCs w:val="20"/>
        </w:rPr>
        <w:t>1</w:t>
      </w:r>
    </w:p>
    <w:p>
      <w:pPr>
        <w:spacing w:line="600" w:lineRule="exact"/>
        <w:ind w:firstLine="2530" w:firstLineChars="900"/>
        <w:rPr>
          <w:rFonts w:ascii="仿宋_GB2312" w:hAnsi="宋体" w:eastAsia="仿宋_GB2312"/>
          <w:b/>
          <w:kern w:val="0"/>
          <w:sz w:val="28"/>
          <w:szCs w:val="32"/>
        </w:rPr>
      </w:pPr>
      <w:r>
        <w:rPr>
          <w:rFonts w:hint="eastAsia" w:ascii="仿宋_GB2312" w:hAnsi="宋体" w:eastAsia="仿宋_GB2312"/>
          <w:b/>
          <w:kern w:val="0"/>
          <w:sz w:val="28"/>
          <w:szCs w:val="32"/>
        </w:rPr>
        <w:t>上年结转结余情况明细表</w:t>
      </w:r>
    </w:p>
    <w:p>
      <w:pPr>
        <w:widowControl/>
        <w:rPr>
          <w:rFonts w:ascii="仿宋_GB2312" w:hAnsi="宋体" w:eastAsia="仿宋_GB2312"/>
          <w:b/>
          <w:kern w:val="0"/>
          <w:sz w:val="32"/>
          <w:szCs w:val="32"/>
        </w:rPr>
      </w:pPr>
      <w:r>
        <w:rPr>
          <w:rFonts w:hint="eastAsia" w:ascii="仿宋_GB2312" w:hAnsi="宋体" w:eastAsia="仿宋_GB2312"/>
          <w:kern w:val="0"/>
          <w:sz w:val="24"/>
        </w:rPr>
        <w:t>编制部门：呼图壁县总工会                                    单位：万元</w:t>
      </w:r>
    </w:p>
    <w:tbl>
      <w:tblPr>
        <w:tblStyle w:val="9"/>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09"/>
        <w:gridCol w:w="709"/>
        <w:gridCol w:w="850"/>
        <w:gridCol w:w="992"/>
        <w:gridCol w:w="1276"/>
        <w:gridCol w:w="567"/>
        <w:gridCol w:w="709"/>
        <w:gridCol w:w="709"/>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951"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709"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3827" w:type="dxa"/>
            <w:gridSpan w:val="4"/>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131" w:type="dxa"/>
            <w:gridSpan w:val="4"/>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951" w:type="dxa"/>
            <w:vMerge w:val="continue"/>
            <w:vAlign w:val="center"/>
          </w:tcPr>
          <w:p>
            <w:pPr>
              <w:widowControl/>
              <w:spacing w:line="280" w:lineRule="exact"/>
              <w:jc w:val="center"/>
              <w:rPr>
                <w:rFonts w:ascii="仿宋_GB2312" w:hAnsi="宋体" w:eastAsia="仿宋_GB2312" w:cs="宋体"/>
                <w:b/>
                <w:bCs/>
                <w:kern w:val="0"/>
                <w:sz w:val="20"/>
                <w:szCs w:val="20"/>
              </w:rPr>
            </w:pPr>
          </w:p>
        </w:tc>
        <w:tc>
          <w:tcPr>
            <w:tcW w:w="709" w:type="dxa"/>
            <w:vMerge w:val="continue"/>
            <w:vAlign w:val="center"/>
          </w:tcPr>
          <w:p>
            <w:pPr>
              <w:spacing w:line="600" w:lineRule="exact"/>
              <w:jc w:val="center"/>
              <w:rPr>
                <w:rFonts w:ascii="仿宋" w:hAnsi="仿宋" w:eastAsia="仿宋" w:cs="仿宋_GB2312"/>
                <w:bCs/>
                <w:kern w:val="0"/>
                <w:sz w:val="28"/>
                <w:szCs w:val="28"/>
              </w:rPr>
            </w:pPr>
          </w:p>
        </w:tc>
        <w:tc>
          <w:tcPr>
            <w:tcW w:w="709"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小计</w:t>
            </w:r>
          </w:p>
        </w:tc>
        <w:tc>
          <w:tcPr>
            <w:tcW w:w="1842" w:type="dxa"/>
            <w:gridSpan w:val="2"/>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76"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567"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小计</w:t>
            </w:r>
          </w:p>
        </w:tc>
        <w:tc>
          <w:tcPr>
            <w:tcW w:w="1418" w:type="dxa"/>
            <w:gridSpan w:val="2"/>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146"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951" w:type="dxa"/>
            <w:vMerge w:val="continue"/>
            <w:vAlign w:val="center"/>
          </w:tcPr>
          <w:p>
            <w:pPr>
              <w:spacing w:line="600" w:lineRule="exact"/>
              <w:jc w:val="center"/>
              <w:rPr>
                <w:rFonts w:ascii="仿宋" w:hAnsi="仿宋" w:eastAsia="仿宋" w:cs="仿宋_GB2312"/>
                <w:bCs/>
                <w:kern w:val="0"/>
                <w:sz w:val="28"/>
                <w:szCs w:val="28"/>
              </w:rPr>
            </w:pPr>
          </w:p>
        </w:tc>
        <w:tc>
          <w:tcPr>
            <w:tcW w:w="709" w:type="dxa"/>
            <w:vMerge w:val="continue"/>
            <w:vAlign w:val="center"/>
          </w:tcPr>
          <w:p>
            <w:pPr>
              <w:spacing w:line="600" w:lineRule="exact"/>
              <w:jc w:val="center"/>
              <w:rPr>
                <w:rFonts w:ascii="仿宋" w:hAnsi="仿宋" w:eastAsia="仿宋" w:cs="仿宋_GB2312"/>
                <w:bCs/>
                <w:kern w:val="0"/>
                <w:sz w:val="28"/>
                <w:szCs w:val="28"/>
              </w:rPr>
            </w:pPr>
          </w:p>
        </w:tc>
        <w:tc>
          <w:tcPr>
            <w:tcW w:w="709" w:type="dxa"/>
            <w:vMerge w:val="continue"/>
            <w:vAlign w:val="center"/>
          </w:tcPr>
          <w:p>
            <w:pPr>
              <w:spacing w:line="600" w:lineRule="exact"/>
              <w:jc w:val="center"/>
              <w:rPr>
                <w:rFonts w:ascii="仿宋" w:hAnsi="仿宋" w:eastAsia="仿宋" w:cs="仿宋_GB2312"/>
                <w:bCs/>
                <w:kern w:val="0"/>
                <w:sz w:val="28"/>
                <w:szCs w:val="28"/>
              </w:rPr>
            </w:pPr>
          </w:p>
        </w:tc>
        <w:tc>
          <w:tcPr>
            <w:tcW w:w="850"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92"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76" w:type="dxa"/>
            <w:vMerge w:val="continue"/>
            <w:vAlign w:val="center"/>
          </w:tcPr>
          <w:p>
            <w:pPr>
              <w:spacing w:line="600" w:lineRule="exact"/>
              <w:jc w:val="center"/>
              <w:rPr>
                <w:rFonts w:ascii="仿宋" w:hAnsi="仿宋" w:eastAsia="仿宋" w:cs="仿宋_GB2312"/>
                <w:bCs/>
                <w:kern w:val="0"/>
                <w:sz w:val="28"/>
                <w:szCs w:val="28"/>
              </w:rPr>
            </w:pPr>
          </w:p>
        </w:tc>
        <w:tc>
          <w:tcPr>
            <w:tcW w:w="567" w:type="dxa"/>
            <w:vMerge w:val="continue"/>
            <w:vAlign w:val="center"/>
          </w:tcPr>
          <w:p>
            <w:pPr>
              <w:spacing w:line="600" w:lineRule="exact"/>
              <w:jc w:val="center"/>
              <w:rPr>
                <w:rFonts w:ascii="仿宋" w:hAnsi="仿宋" w:eastAsia="仿宋" w:cs="仿宋_GB2312"/>
                <w:bCs/>
                <w:kern w:val="0"/>
                <w:sz w:val="28"/>
                <w:szCs w:val="28"/>
              </w:rPr>
            </w:pPr>
          </w:p>
        </w:tc>
        <w:tc>
          <w:tcPr>
            <w:tcW w:w="709"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09"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146" w:type="dxa"/>
            <w:vMerge w:val="continue"/>
            <w:vAlign w:val="center"/>
          </w:tcPr>
          <w:p>
            <w:pPr>
              <w:widowControl/>
              <w:spacing w:line="280" w:lineRule="exact"/>
              <w:jc w:val="center"/>
              <w:rPr>
                <w:rFonts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ascii="仿宋" w:hAnsi="仿宋" w:eastAsia="仿宋" w:cs="仿宋_GB2312"/>
                <w:bCs/>
                <w:kern w:val="0"/>
                <w:sz w:val="28"/>
                <w:szCs w:val="28"/>
              </w:rPr>
            </w:pPr>
            <w:r>
              <w:rPr>
                <w:rFonts w:hint="eastAsia" w:ascii="仿宋" w:hAnsi="仿宋" w:eastAsia="仿宋" w:cs="仿宋_GB2312"/>
                <w:bCs/>
                <w:kern w:val="0"/>
                <w:sz w:val="22"/>
                <w:szCs w:val="28"/>
              </w:rPr>
              <w:t>呼图壁县2024年为民办实事经费</w:t>
            </w:r>
          </w:p>
        </w:tc>
        <w:tc>
          <w:tcPr>
            <w:tcW w:w="709" w:type="dxa"/>
            <w:vAlign w:val="center"/>
          </w:tcPr>
          <w:p>
            <w:pPr>
              <w:spacing w:line="600" w:lineRule="exact"/>
              <w:jc w:val="center"/>
              <w:rPr>
                <w:rFonts w:ascii="仿宋" w:hAnsi="仿宋" w:eastAsia="仿宋" w:cs="仿宋_GB2312"/>
                <w:bCs/>
                <w:kern w:val="0"/>
                <w:sz w:val="28"/>
                <w:szCs w:val="28"/>
              </w:rPr>
            </w:pPr>
            <w:r>
              <w:rPr>
                <w:rFonts w:hint="eastAsia" w:ascii="仿宋" w:hAnsi="仿宋" w:eastAsia="仿宋" w:cs="仿宋_GB2312"/>
                <w:bCs/>
                <w:kern w:val="0"/>
                <w:sz w:val="24"/>
                <w:szCs w:val="28"/>
              </w:rPr>
              <w:t>5.00</w:t>
            </w:r>
          </w:p>
        </w:tc>
        <w:tc>
          <w:tcPr>
            <w:tcW w:w="709" w:type="dxa"/>
            <w:vAlign w:val="center"/>
          </w:tcPr>
          <w:p>
            <w:pPr>
              <w:spacing w:line="600" w:lineRule="exact"/>
              <w:jc w:val="center"/>
              <w:rPr>
                <w:rFonts w:ascii="仿宋" w:hAnsi="仿宋" w:eastAsia="仿宋" w:cs="仿宋_GB2312"/>
                <w:bCs/>
                <w:kern w:val="0"/>
                <w:sz w:val="28"/>
                <w:szCs w:val="28"/>
              </w:rPr>
            </w:pPr>
            <w:r>
              <w:rPr>
                <w:rFonts w:hint="eastAsia" w:ascii="仿宋" w:hAnsi="仿宋" w:eastAsia="仿宋" w:cs="仿宋_GB2312"/>
                <w:bCs/>
                <w:kern w:val="0"/>
                <w:sz w:val="24"/>
                <w:szCs w:val="28"/>
              </w:rPr>
              <w:t>5.00</w:t>
            </w:r>
          </w:p>
        </w:tc>
        <w:tc>
          <w:tcPr>
            <w:tcW w:w="850" w:type="dxa"/>
            <w:vAlign w:val="center"/>
          </w:tcPr>
          <w:p>
            <w:pPr>
              <w:widowControl/>
              <w:spacing w:line="280" w:lineRule="exact"/>
              <w:jc w:val="center"/>
              <w:rPr>
                <w:rFonts w:ascii="仿宋_GB2312" w:hAnsi="宋体" w:eastAsia="仿宋_GB2312" w:cs="宋体"/>
                <w:b/>
                <w:bCs/>
                <w:kern w:val="0"/>
                <w:sz w:val="20"/>
                <w:szCs w:val="20"/>
              </w:rPr>
            </w:pPr>
          </w:p>
        </w:tc>
        <w:tc>
          <w:tcPr>
            <w:tcW w:w="992" w:type="dxa"/>
            <w:vAlign w:val="center"/>
          </w:tcPr>
          <w:p>
            <w:pPr>
              <w:widowControl/>
              <w:spacing w:line="280" w:lineRule="exact"/>
              <w:jc w:val="center"/>
              <w:rPr>
                <w:rFonts w:ascii="仿宋_GB2312" w:hAnsi="宋体" w:eastAsia="仿宋_GB2312" w:cs="宋体"/>
                <w:b/>
                <w:bCs/>
                <w:kern w:val="0"/>
                <w:sz w:val="20"/>
                <w:szCs w:val="20"/>
              </w:rPr>
            </w:pPr>
          </w:p>
        </w:tc>
        <w:tc>
          <w:tcPr>
            <w:tcW w:w="1276" w:type="dxa"/>
            <w:vAlign w:val="center"/>
          </w:tcPr>
          <w:p>
            <w:pPr>
              <w:spacing w:line="600" w:lineRule="exact"/>
              <w:jc w:val="center"/>
              <w:rPr>
                <w:rFonts w:ascii="仿宋" w:hAnsi="仿宋" w:eastAsia="仿宋" w:cs="仿宋_GB2312"/>
                <w:bCs/>
                <w:kern w:val="0"/>
                <w:sz w:val="28"/>
                <w:szCs w:val="28"/>
              </w:rPr>
            </w:pPr>
            <w:r>
              <w:rPr>
                <w:rFonts w:hint="eastAsia" w:ascii="仿宋" w:hAnsi="仿宋" w:eastAsia="仿宋" w:cs="仿宋_GB2312"/>
                <w:bCs/>
                <w:kern w:val="0"/>
                <w:sz w:val="24"/>
                <w:szCs w:val="28"/>
              </w:rPr>
              <w:t>5.00</w:t>
            </w:r>
          </w:p>
        </w:tc>
        <w:tc>
          <w:tcPr>
            <w:tcW w:w="567" w:type="dxa"/>
            <w:vAlign w:val="center"/>
          </w:tcPr>
          <w:p>
            <w:pPr>
              <w:spacing w:line="600" w:lineRule="exact"/>
              <w:jc w:val="center"/>
              <w:rPr>
                <w:rFonts w:ascii="仿宋" w:hAnsi="仿宋" w:eastAsia="仿宋" w:cs="仿宋_GB2312"/>
                <w:bCs/>
                <w:kern w:val="0"/>
                <w:sz w:val="28"/>
                <w:szCs w:val="28"/>
              </w:rPr>
            </w:pPr>
          </w:p>
        </w:tc>
        <w:tc>
          <w:tcPr>
            <w:tcW w:w="709" w:type="dxa"/>
            <w:vAlign w:val="center"/>
          </w:tcPr>
          <w:p>
            <w:pPr>
              <w:spacing w:line="600" w:lineRule="exact"/>
              <w:jc w:val="center"/>
              <w:rPr>
                <w:rFonts w:ascii="仿宋" w:hAnsi="仿宋" w:eastAsia="仿宋" w:cs="仿宋_GB2312"/>
                <w:bCs/>
                <w:kern w:val="0"/>
                <w:sz w:val="28"/>
                <w:szCs w:val="28"/>
              </w:rPr>
            </w:pPr>
          </w:p>
        </w:tc>
        <w:tc>
          <w:tcPr>
            <w:tcW w:w="709" w:type="dxa"/>
            <w:vAlign w:val="center"/>
          </w:tcPr>
          <w:p>
            <w:pPr>
              <w:spacing w:line="600" w:lineRule="exact"/>
              <w:jc w:val="center"/>
              <w:rPr>
                <w:rFonts w:ascii="仿宋" w:hAnsi="仿宋" w:eastAsia="仿宋" w:cs="仿宋_GB2312"/>
                <w:bCs/>
                <w:kern w:val="0"/>
                <w:sz w:val="28"/>
                <w:szCs w:val="28"/>
              </w:rPr>
            </w:pPr>
          </w:p>
        </w:tc>
        <w:tc>
          <w:tcPr>
            <w:tcW w:w="1146" w:type="dxa"/>
            <w:vAlign w:val="center"/>
          </w:tcPr>
          <w:p>
            <w:pPr>
              <w:spacing w:line="600" w:lineRule="exact"/>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ascii="仿宋" w:hAnsi="仿宋" w:eastAsia="仿宋" w:cs="仿宋_GB2312"/>
                <w:bCs/>
                <w:kern w:val="0"/>
                <w:sz w:val="28"/>
                <w:szCs w:val="28"/>
              </w:rPr>
            </w:pPr>
          </w:p>
        </w:tc>
        <w:tc>
          <w:tcPr>
            <w:tcW w:w="709" w:type="dxa"/>
            <w:vAlign w:val="center"/>
          </w:tcPr>
          <w:p>
            <w:pPr>
              <w:spacing w:line="600" w:lineRule="exact"/>
              <w:jc w:val="center"/>
              <w:rPr>
                <w:rFonts w:ascii="仿宋" w:hAnsi="仿宋" w:eastAsia="仿宋" w:cs="仿宋_GB2312"/>
                <w:bCs/>
                <w:kern w:val="0"/>
                <w:sz w:val="28"/>
                <w:szCs w:val="28"/>
              </w:rPr>
            </w:pPr>
          </w:p>
        </w:tc>
        <w:tc>
          <w:tcPr>
            <w:tcW w:w="709" w:type="dxa"/>
            <w:vAlign w:val="center"/>
          </w:tcPr>
          <w:p>
            <w:pPr>
              <w:spacing w:line="600" w:lineRule="exact"/>
              <w:jc w:val="center"/>
              <w:rPr>
                <w:rFonts w:ascii="仿宋" w:hAnsi="仿宋" w:eastAsia="仿宋" w:cs="仿宋_GB2312"/>
                <w:bCs/>
                <w:kern w:val="0"/>
                <w:sz w:val="28"/>
                <w:szCs w:val="28"/>
              </w:rPr>
            </w:pPr>
          </w:p>
        </w:tc>
        <w:tc>
          <w:tcPr>
            <w:tcW w:w="850" w:type="dxa"/>
            <w:vAlign w:val="center"/>
          </w:tcPr>
          <w:p>
            <w:pPr>
              <w:widowControl/>
              <w:spacing w:line="280" w:lineRule="exact"/>
              <w:jc w:val="center"/>
              <w:rPr>
                <w:rFonts w:ascii="仿宋_GB2312" w:hAnsi="宋体" w:eastAsia="仿宋_GB2312" w:cs="宋体"/>
                <w:b/>
                <w:bCs/>
                <w:kern w:val="0"/>
                <w:sz w:val="20"/>
                <w:szCs w:val="20"/>
              </w:rPr>
            </w:pPr>
          </w:p>
        </w:tc>
        <w:tc>
          <w:tcPr>
            <w:tcW w:w="992" w:type="dxa"/>
            <w:vAlign w:val="center"/>
          </w:tcPr>
          <w:p>
            <w:pPr>
              <w:widowControl/>
              <w:spacing w:line="280" w:lineRule="exact"/>
              <w:jc w:val="center"/>
              <w:rPr>
                <w:rFonts w:ascii="仿宋_GB2312" w:hAnsi="宋体" w:eastAsia="仿宋_GB2312" w:cs="宋体"/>
                <w:b/>
                <w:bCs/>
                <w:kern w:val="0"/>
                <w:sz w:val="20"/>
                <w:szCs w:val="20"/>
              </w:rPr>
            </w:pPr>
          </w:p>
        </w:tc>
        <w:tc>
          <w:tcPr>
            <w:tcW w:w="1276" w:type="dxa"/>
            <w:vAlign w:val="center"/>
          </w:tcPr>
          <w:p>
            <w:pPr>
              <w:spacing w:line="600" w:lineRule="exact"/>
              <w:jc w:val="center"/>
              <w:rPr>
                <w:rFonts w:ascii="仿宋" w:hAnsi="仿宋" w:eastAsia="仿宋" w:cs="仿宋_GB2312"/>
                <w:bCs/>
                <w:kern w:val="0"/>
                <w:sz w:val="28"/>
                <w:szCs w:val="28"/>
              </w:rPr>
            </w:pPr>
          </w:p>
        </w:tc>
        <w:tc>
          <w:tcPr>
            <w:tcW w:w="567" w:type="dxa"/>
            <w:vAlign w:val="center"/>
          </w:tcPr>
          <w:p>
            <w:pPr>
              <w:spacing w:line="600" w:lineRule="exact"/>
              <w:jc w:val="center"/>
              <w:rPr>
                <w:rFonts w:ascii="仿宋" w:hAnsi="仿宋" w:eastAsia="仿宋" w:cs="仿宋_GB2312"/>
                <w:bCs/>
                <w:kern w:val="0"/>
                <w:sz w:val="28"/>
                <w:szCs w:val="28"/>
              </w:rPr>
            </w:pPr>
          </w:p>
        </w:tc>
        <w:tc>
          <w:tcPr>
            <w:tcW w:w="709" w:type="dxa"/>
            <w:vAlign w:val="center"/>
          </w:tcPr>
          <w:p>
            <w:pPr>
              <w:spacing w:line="600" w:lineRule="exact"/>
              <w:jc w:val="center"/>
              <w:rPr>
                <w:rFonts w:ascii="仿宋" w:hAnsi="仿宋" w:eastAsia="仿宋" w:cs="仿宋_GB2312"/>
                <w:bCs/>
                <w:kern w:val="0"/>
                <w:sz w:val="28"/>
                <w:szCs w:val="28"/>
              </w:rPr>
            </w:pPr>
          </w:p>
        </w:tc>
        <w:tc>
          <w:tcPr>
            <w:tcW w:w="709" w:type="dxa"/>
            <w:vAlign w:val="center"/>
          </w:tcPr>
          <w:p>
            <w:pPr>
              <w:spacing w:line="600" w:lineRule="exact"/>
              <w:jc w:val="center"/>
              <w:rPr>
                <w:rFonts w:ascii="仿宋" w:hAnsi="仿宋" w:eastAsia="仿宋" w:cs="仿宋_GB2312"/>
                <w:bCs/>
                <w:kern w:val="0"/>
                <w:sz w:val="28"/>
                <w:szCs w:val="28"/>
              </w:rPr>
            </w:pPr>
          </w:p>
        </w:tc>
        <w:tc>
          <w:tcPr>
            <w:tcW w:w="1146" w:type="dxa"/>
            <w:vAlign w:val="center"/>
          </w:tcPr>
          <w:p>
            <w:pPr>
              <w:spacing w:line="600" w:lineRule="exact"/>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ascii="仿宋" w:hAnsi="仿宋" w:eastAsia="仿宋" w:cs="仿宋_GB2312"/>
                <w:bCs/>
                <w:kern w:val="0"/>
                <w:sz w:val="28"/>
                <w:szCs w:val="28"/>
              </w:rPr>
            </w:pPr>
          </w:p>
        </w:tc>
        <w:tc>
          <w:tcPr>
            <w:tcW w:w="709" w:type="dxa"/>
            <w:vAlign w:val="center"/>
          </w:tcPr>
          <w:p>
            <w:pPr>
              <w:spacing w:line="600" w:lineRule="exact"/>
              <w:jc w:val="center"/>
              <w:rPr>
                <w:rFonts w:ascii="仿宋" w:hAnsi="仿宋" w:eastAsia="仿宋" w:cs="仿宋_GB2312"/>
                <w:bCs/>
                <w:kern w:val="0"/>
                <w:sz w:val="28"/>
                <w:szCs w:val="28"/>
              </w:rPr>
            </w:pPr>
          </w:p>
        </w:tc>
        <w:tc>
          <w:tcPr>
            <w:tcW w:w="709" w:type="dxa"/>
            <w:vAlign w:val="center"/>
          </w:tcPr>
          <w:p>
            <w:pPr>
              <w:spacing w:line="600" w:lineRule="exact"/>
              <w:jc w:val="center"/>
              <w:rPr>
                <w:rFonts w:ascii="仿宋" w:hAnsi="仿宋" w:eastAsia="仿宋" w:cs="仿宋_GB2312"/>
                <w:bCs/>
                <w:kern w:val="0"/>
                <w:sz w:val="28"/>
                <w:szCs w:val="28"/>
              </w:rPr>
            </w:pPr>
          </w:p>
        </w:tc>
        <w:tc>
          <w:tcPr>
            <w:tcW w:w="850" w:type="dxa"/>
            <w:vAlign w:val="center"/>
          </w:tcPr>
          <w:p>
            <w:pPr>
              <w:widowControl/>
              <w:spacing w:line="280" w:lineRule="exact"/>
              <w:jc w:val="center"/>
              <w:rPr>
                <w:rFonts w:ascii="仿宋_GB2312" w:hAnsi="宋体" w:eastAsia="仿宋_GB2312" w:cs="宋体"/>
                <w:b/>
                <w:bCs/>
                <w:kern w:val="0"/>
                <w:sz w:val="20"/>
                <w:szCs w:val="20"/>
              </w:rPr>
            </w:pPr>
          </w:p>
        </w:tc>
        <w:tc>
          <w:tcPr>
            <w:tcW w:w="992" w:type="dxa"/>
            <w:vAlign w:val="center"/>
          </w:tcPr>
          <w:p>
            <w:pPr>
              <w:widowControl/>
              <w:spacing w:line="280" w:lineRule="exact"/>
              <w:jc w:val="center"/>
              <w:rPr>
                <w:rFonts w:ascii="仿宋_GB2312" w:hAnsi="宋体" w:eastAsia="仿宋_GB2312" w:cs="宋体"/>
                <w:b/>
                <w:bCs/>
                <w:kern w:val="0"/>
                <w:sz w:val="20"/>
                <w:szCs w:val="20"/>
              </w:rPr>
            </w:pPr>
          </w:p>
        </w:tc>
        <w:tc>
          <w:tcPr>
            <w:tcW w:w="1276" w:type="dxa"/>
            <w:vAlign w:val="center"/>
          </w:tcPr>
          <w:p>
            <w:pPr>
              <w:spacing w:line="600" w:lineRule="exact"/>
              <w:jc w:val="center"/>
              <w:rPr>
                <w:rFonts w:ascii="仿宋" w:hAnsi="仿宋" w:eastAsia="仿宋" w:cs="仿宋_GB2312"/>
                <w:bCs/>
                <w:kern w:val="0"/>
                <w:sz w:val="28"/>
                <w:szCs w:val="28"/>
              </w:rPr>
            </w:pPr>
          </w:p>
        </w:tc>
        <w:tc>
          <w:tcPr>
            <w:tcW w:w="567" w:type="dxa"/>
            <w:vAlign w:val="center"/>
          </w:tcPr>
          <w:p>
            <w:pPr>
              <w:spacing w:line="600" w:lineRule="exact"/>
              <w:jc w:val="center"/>
              <w:rPr>
                <w:rFonts w:ascii="仿宋" w:hAnsi="仿宋" w:eastAsia="仿宋" w:cs="仿宋_GB2312"/>
                <w:bCs/>
                <w:kern w:val="0"/>
                <w:sz w:val="28"/>
                <w:szCs w:val="28"/>
              </w:rPr>
            </w:pPr>
          </w:p>
        </w:tc>
        <w:tc>
          <w:tcPr>
            <w:tcW w:w="709" w:type="dxa"/>
            <w:vAlign w:val="center"/>
          </w:tcPr>
          <w:p>
            <w:pPr>
              <w:spacing w:line="600" w:lineRule="exact"/>
              <w:jc w:val="center"/>
              <w:rPr>
                <w:rFonts w:ascii="仿宋" w:hAnsi="仿宋" w:eastAsia="仿宋" w:cs="仿宋_GB2312"/>
                <w:bCs/>
                <w:kern w:val="0"/>
                <w:sz w:val="28"/>
                <w:szCs w:val="28"/>
              </w:rPr>
            </w:pPr>
          </w:p>
        </w:tc>
        <w:tc>
          <w:tcPr>
            <w:tcW w:w="709" w:type="dxa"/>
            <w:vAlign w:val="center"/>
          </w:tcPr>
          <w:p>
            <w:pPr>
              <w:spacing w:line="600" w:lineRule="exact"/>
              <w:jc w:val="center"/>
              <w:rPr>
                <w:rFonts w:ascii="仿宋" w:hAnsi="仿宋" w:eastAsia="仿宋" w:cs="仿宋_GB2312"/>
                <w:bCs/>
                <w:kern w:val="0"/>
                <w:sz w:val="28"/>
                <w:szCs w:val="28"/>
              </w:rPr>
            </w:pPr>
          </w:p>
        </w:tc>
        <w:tc>
          <w:tcPr>
            <w:tcW w:w="1146" w:type="dxa"/>
            <w:vAlign w:val="center"/>
          </w:tcPr>
          <w:p>
            <w:pPr>
              <w:spacing w:line="600" w:lineRule="exact"/>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0" w:hRule="atLeast"/>
        </w:trPr>
        <w:tc>
          <w:tcPr>
            <w:tcW w:w="1951" w:type="dxa"/>
            <w:vAlign w:val="center"/>
          </w:tcPr>
          <w:p>
            <w:pPr>
              <w:spacing w:line="600" w:lineRule="exact"/>
              <w:jc w:val="center"/>
              <w:rPr>
                <w:rFonts w:ascii="仿宋" w:hAnsi="仿宋" w:eastAsia="仿宋" w:cs="仿宋_GB2312"/>
                <w:bCs/>
                <w:kern w:val="0"/>
                <w:sz w:val="28"/>
                <w:szCs w:val="28"/>
              </w:rPr>
            </w:pPr>
          </w:p>
        </w:tc>
        <w:tc>
          <w:tcPr>
            <w:tcW w:w="709" w:type="dxa"/>
            <w:vAlign w:val="center"/>
          </w:tcPr>
          <w:p>
            <w:pPr>
              <w:spacing w:line="600" w:lineRule="exact"/>
              <w:jc w:val="center"/>
              <w:rPr>
                <w:rFonts w:ascii="仿宋" w:hAnsi="仿宋" w:eastAsia="仿宋" w:cs="仿宋_GB2312"/>
                <w:bCs/>
                <w:kern w:val="0"/>
                <w:sz w:val="28"/>
                <w:szCs w:val="28"/>
              </w:rPr>
            </w:pPr>
            <w:r>
              <w:rPr>
                <w:rFonts w:hint="eastAsia" w:ascii="仿宋_GB2312" w:hAnsi="宋体" w:eastAsia="仿宋_GB2312" w:cs="宋体"/>
                <w:b/>
                <w:bCs/>
                <w:kern w:val="0"/>
                <w:sz w:val="20"/>
                <w:szCs w:val="20"/>
              </w:rPr>
              <w:t>总计</w:t>
            </w:r>
          </w:p>
        </w:tc>
        <w:tc>
          <w:tcPr>
            <w:tcW w:w="709" w:type="dxa"/>
            <w:vAlign w:val="center"/>
          </w:tcPr>
          <w:p>
            <w:pPr>
              <w:spacing w:line="600" w:lineRule="exact"/>
              <w:jc w:val="center"/>
              <w:rPr>
                <w:rFonts w:ascii="仿宋" w:hAnsi="仿宋" w:eastAsia="仿宋" w:cs="仿宋_GB2312"/>
                <w:bCs/>
                <w:kern w:val="0"/>
                <w:sz w:val="28"/>
                <w:szCs w:val="28"/>
              </w:rPr>
            </w:pPr>
            <w:r>
              <w:rPr>
                <w:rFonts w:hint="eastAsia" w:ascii="仿宋" w:hAnsi="仿宋" w:eastAsia="仿宋" w:cs="仿宋_GB2312"/>
                <w:bCs/>
                <w:kern w:val="0"/>
                <w:sz w:val="24"/>
                <w:szCs w:val="28"/>
              </w:rPr>
              <w:t>5.00</w:t>
            </w:r>
          </w:p>
        </w:tc>
        <w:tc>
          <w:tcPr>
            <w:tcW w:w="850" w:type="dxa"/>
            <w:vAlign w:val="center"/>
          </w:tcPr>
          <w:p>
            <w:pPr>
              <w:widowControl/>
              <w:spacing w:line="280" w:lineRule="exact"/>
              <w:jc w:val="center"/>
              <w:rPr>
                <w:rFonts w:ascii="仿宋_GB2312" w:hAnsi="宋体" w:eastAsia="仿宋_GB2312" w:cs="宋体"/>
                <w:b/>
                <w:bCs/>
                <w:kern w:val="0"/>
                <w:sz w:val="20"/>
                <w:szCs w:val="20"/>
              </w:rPr>
            </w:pPr>
          </w:p>
        </w:tc>
        <w:tc>
          <w:tcPr>
            <w:tcW w:w="992" w:type="dxa"/>
            <w:vAlign w:val="center"/>
          </w:tcPr>
          <w:p>
            <w:pPr>
              <w:widowControl/>
              <w:spacing w:line="280" w:lineRule="exact"/>
              <w:jc w:val="center"/>
              <w:rPr>
                <w:rFonts w:ascii="仿宋_GB2312" w:hAnsi="宋体" w:eastAsia="仿宋_GB2312" w:cs="宋体"/>
                <w:b/>
                <w:bCs/>
                <w:kern w:val="0"/>
                <w:sz w:val="20"/>
                <w:szCs w:val="20"/>
              </w:rPr>
            </w:pPr>
          </w:p>
        </w:tc>
        <w:tc>
          <w:tcPr>
            <w:tcW w:w="1276" w:type="dxa"/>
            <w:vAlign w:val="center"/>
          </w:tcPr>
          <w:p>
            <w:pPr>
              <w:spacing w:line="600" w:lineRule="exact"/>
              <w:jc w:val="center"/>
              <w:rPr>
                <w:rFonts w:ascii="仿宋" w:hAnsi="仿宋" w:eastAsia="仿宋" w:cs="仿宋_GB2312"/>
                <w:bCs/>
                <w:kern w:val="0"/>
                <w:sz w:val="28"/>
                <w:szCs w:val="28"/>
              </w:rPr>
            </w:pPr>
            <w:r>
              <w:rPr>
                <w:rFonts w:hint="eastAsia" w:ascii="仿宋" w:hAnsi="仿宋" w:eastAsia="仿宋" w:cs="仿宋_GB2312"/>
                <w:bCs/>
                <w:kern w:val="0"/>
                <w:sz w:val="24"/>
                <w:szCs w:val="28"/>
              </w:rPr>
              <w:t>5.00</w:t>
            </w:r>
          </w:p>
        </w:tc>
        <w:tc>
          <w:tcPr>
            <w:tcW w:w="567" w:type="dxa"/>
            <w:vAlign w:val="center"/>
          </w:tcPr>
          <w:p>
            <w:pPr>
              <w:spacing w:line="600" w:lineRule="exact"/>
              <w:jc w:val="center"/>
              <w:rPr>
                <w:rFonts w:ascii="仿宋" w:hAnsi="仿宋" w:eastAsia="仿宋" w:cs="仿宋_GB2312"/>
                <w:bCs/>
                <w:kern w:val="0"/>
                <w:sz w:val="28"/>
                <w:szCs w:val="28"/>
              </w:rPr>
            </w:pPr>
          </w:p>
        </w:tc>
        <w:tc>
          <w:tcPr>
            <w:tcW w:w="709" w:type="dxa"/>
            <w:vAlign w:val="center"/>
          </w:tcPr>
          <w:p>
            <w:pPr>
              <w:spacing w:line="600" w:lineRule="exact"/>
              <w:jc w:val="center"/>
              <w:rPr>
                <w:rFonts w:ascii="仿宋" w:hAnsi="仿宋" w:eastAsia="仿宋" w:cs="仿宋_GB2312"/>
                <w:bCs/>
                <w:kern w:val="0"/>
                <w:sz w:val="28"/>
                <w:szCs w:val="28"/>
              </w:rPr>
            </w:pPr>
          </w:p>
        </w:tc>
        <w:tc>
          <w:tcPr>
            <w:tcW w:w="709" w:type="dxa"/>
            <w:vAlign w:val="center"/>
          </w:tcPr>
          <w:p>
            <w:pPr>
              <w:spacing w:line="600" w:lineRule="exact"/>
              <w:jc w:val="center"/>
              <w:rPr>
                <w:rFonts w:ascii="仿宋" w:hAnsi="仿宋" w:eastAsia="仿宋" w:cs="仿宋_GB2312"/>
                <w:bCs/>
                <w:kern w:val="0"/>
                <w:sz w:val="28"/>
                <w:szCs w:val="28"/>
              </w:rPr>
            </w:pPr>
          </w:p>
        </w:tc>
        <w:tc>
          <w:tcPr>
            <w:tcW w:w="1146" w:type="dxa"/>
            <w:vAlign w:val="center"/>
          </w:tcPr>
          <w:p>
            <w:pPr>
              <w:spacing w:line="600" w:lineRule="exact"/>
              <w:jc w:val="center"/>
              <w:rPr>
                <w:rFonts w:ascii="仿宋" w:hAnsi="仿宋" w:eastAsia="仿宋" w:cs="仿宋_GB2312"/>
                <w:bCs/>
                <w:kern w:val="0"/>
                <w:sz w:val="28"/>
                <w:szCs w:val="28"/>
              </w:rPr>
            </w:pPr>
          </w:p>
        </w:tc>
      </w:tr>
    </w:tbl>
    <w:p>
      <w:pPr>
        <w:widowControl/>
        <w:outlineLvl w:val="1"/>
        <w:rPr>
          <w:rFonts w:ascii="仿宋_GB2312" w:hAnsi="宋体" w:eastAsia="仿宋_GB2312"/>
          <w:color w:val="FF0000"/>
          <w:kern w:val="0"/>
          <w:sz w:val="32"/>
          <w:szCs w:val="32"/>
        </w:rPr>
      </w:pPr>
    </w:p>
    <w:p>
      <w:pPr>
        <w:widowControl/>
        <w:spacing w:line="280" w:lineRule="exact"/>
        <w:jc w:val="left"/>
        <w:outlineLvl w:val="1"/>
        <w:rPr>
          <w:rFonts w:ascii="仿宋_GB2312" w:hAnsi="宋体" w:eastAsia="仿宋_GB2312"/>
          <w:color w:val="FF0000"/>
          <w:kern w:val="0"/>
          <w:sz w:val="32"/>
          <w:szCs w:val="32"/>
        </w:rPr>
      </w:pPr>
    </w:p>
    <w:p>
      <w:pPr>
        <w:widowControl/>
        <w:spacing w:line="280" w:lineRule="exact"/>
        <w:jc w:val="left"/>
        <w:outlineLvl w:val="1"/>
        <w:rPr>
          <w:rFonts w:ascii="仿宋_GB2312" w:hAnsi="宋体" w:eastAsia="仿宋_GB2312"/>
          <w:color w:val="FF0000"/>
          <w:kern w:val="0"/>
          <w:sz w:val="28"/>
          <w:szCs w:val="32"/>
        </w:rPr>
        <w:sectPr>
          <w:footerReference r:id="rId5" w:type="default"/>
          <w:pgSz w:w="11906" w:h="16838"/>
          <w:pgMar w:top="2098" w:right="1531" w:bottom="1984" w:left="1531" w:header="851" w:footer="992" w:gutter="0"/>
          <w:pgNumType w:fmt="numberInDash"/>
          <w:cols w:space="720" w:num="1"/>
          <w:docGrid w:linePitch="312" w:charSpace="0"/>
        </w:sectPr>
      </w:pPr>
    </w:p>
    <w:p>
      <w:pPr>
        <w:spacing w:line="600" w:lineRule="exact"/>
        <w:jc w:val="center"/>
        <w:rPr>
          <w:rFonts w:ascii="黑体" w:hAnsi="黑体" w:eastAsia="黑体"/>
          <w:kern w:val="0"/>
          <w:sz w:val="30"/>
          <w:szCs w:val="30"/>
        </w:rPr>
      </w:pPr>
      <w:r>
        <w:rPr>
          <w:rFonts w:hint="eastAsia" w:ascii="黑体" w:hAnsi="黑体" w:eastAsia="黑体"/>
          <w:kern w:val="0"/>
          <w:sz w:val="30"/>
          <w:szCs w:val="30"/>
        </w:rPr>
        <w:t>第三部分  2025年部门预算情况说明</w:t>
      </w:r>
    </w:p>
    <w:p>
      <w:pPr>
        <w:spacing w:line="600" w:lineRule="exact"/>
        <w:ind w:firstLine="562" w:firstLineChars="200"/>
        <w:rPr>
          <w:rFonts w:ascii="楷体_GB2312" w:hAnsi="楷体_GB2312" w:eastAsia="楷体_GB2312" w:cs="楷体_GB2312"/>
          <w:b/>
          <w:kern w:val="0"/>
          <w:sz w:val="28"/>
          <w:szCs w:val="32"/>
        </w:rPr>
      </w:pPr>
      <w:r>
        <w:rPr>
          <w:rFonts w:hint="eastAsia" w:ascii="楷体_GB2312" w:hAnsi="楷体_GB2312" w:eastAsia="楷体_GB2312" w:cs="楷体_GB2312"/>
          <w:b/>
          <w:kern w:val="0"/>
          <w:sz w:val="28"/>
          <w:szCs w:val="32"/>
        </w:rPr>
        <w:t>一、关于呼图壁县总工会2025年收支预算情况的总体说明</w:t>
      </w:r>
    </w:p>
    <w:p>
      <w:pPr>
        <w:spacing w:line="600" w:lineRule="exact"/>
        <w:ind w:firstLine="560" w:firstLineChars="200"/>
        <w:rPr>
          <w:rFonts w:ascii="仿宋_GB2312" w:hAnsi="宋体" w:eastAsia="仿宋_GB2312" w:cs="宋体"/>
          <w:kern w:val="0"/>
          <w:sz w:val="28"/>
          <w:szCs w:val="32"/>
        </w:rPr>
      </w:pPr>
      <w:r>
        <w:rPr>
          <w:rFonts w:hint="eastAsia" w:ascii="仿宋_GB2312" w:hAnsi="宋体" w:eastAsia="仿宋_GB2312" w:cs="宋体"/>
          <w:kern w:val="0"/>
          <w:sz w:val="28"/>
          <w:szCs w:val="32"/>
        </w:rPr>
        <w:t>按照全口径预算的原则，呼图壁县总工会年所有收入和支出均纳入部门预算管理。收支总预算 177.95万元。</w:t>
      </w:r>
    </w:p>
    <w:p>
      <w:pPr>
        <w:spacing w:line="600" w:lineRule="exact"/>
        <w:ind w:firstLine="560" w:firstLineChars="200"/>
        <w:rPr>
          <w:rFonts w:ascii="仿宋_GB2312" w:hAnsi="宋体" w:eastAsia="仿宋_GB2312" w:cs="宋体"/>
          <w:kern w:val="0"/>
          <w:sz w:val="28"/>
          <w:szCs w:val="32"/>
        </w:rPr>
      </w:pPr>
      <w:r>
        <w:rPr>
          <w:rFonts w:hint="eastAsia" w:ascii="仿宋_GB2312" w:hAnsi="宋体" w:eastAsia="仿宋_GB2312" w:cs="宋体"/>
          <w:kern w:val="0"/>
          <w:sz w:val="28"/>
          <w:szCs w:val="32"/>
        </w:rPr>
        <w:t>收入预算包括：一般公共预算、单位资金、财政拨款结转。</w:t>
      </w:r>
    </w:p>
    <w:p>
      <w:pPr>
        <w:spacing w:line="600" w:lineRule="exact"/>
        <w:ind w:firstLine="560" w:firstLineChars="200"/>
        <w:rPr>
          <w:rFonts w:ascii="仿宋_GB2312" w:hAnsi="宋体" w:eastAsia="仿宋_GB2312" w:cs="宋体"/>
          <w:kern w:val="0"/>
          <w:sz w:val="28"/>
          <w:szCs w:val="32"/>
        </w:rPr>
      </w:pPr>
      <w:r>
        <w:rPr>
          <w:rFonts w:hint="eastAsia" w:ascii="仿宋_GB2312" w:hAnsi="宋体" w:eastAsia="仿宋_GB2312" w:cs="宋体"/>
          <w:kern w:val="0"/>
          <w:sz w:val="28"/>
          <w:szCs w:val="32"/>
        </w:rPr>
        <w:t>支出预算包括：一般公共服务支出、社会保障和就业支出、卫生健康支出、住房保障支出。</w:t>
      </w:r>
    </w:p>
    <w:p>
      <w:pPr>
        <w:spacing w:line="600" w:lineRule="exact"/>
        <w:ind w:firstLine="562" w:firstLineChars="200"/>
        <w:rPr>
          <w:rFonts w:ascii="楷体_GB2312" w:hAnsi="楷体_GB2312" w:eastAsia="楷体_GB2312" w:cs="楷体_GB2312"/>
          <w:b/>
          <w:bCs/>
          <w:kern w:val="0"/>
          <w:sz w:val="28"/>
          <w:szCs w:val="32"/>
        </w:rPr>
      </w:pPr>
      <w:r>
        <w:rPr>
          <w:rFonts w:hint="eastAsia" w:ascii="楷体_GB2312" w:hAnsi="楷体_GB2312" w:eastAsia="楷体_GB2312" w:cs="楷体_GB2312"/>
          <w:b/>
          <w:bCs/>
          <w:kern w:val="0"/>
          <w:sz w:val="28"/>
          <w:szCs w:val="32"/>
        </w:rPr>
        <w:t>二、关于呼图壁县总工会2025年收入预算情况说明</w:t>
      </w:r>
    </w:p>
    <w:p>
      <w:pPr>
        <w:spacing w:line="600" w:lineRule="exact"/>
        <w:ind w:firstLine="560" w:firstLineChars="200"/>
        <w:rPr>
          <w:rFonts w:ascii="仿宋_GB2312" w:hAnsi="宋体" w:eastAsia="仿宋_GB2312" w:cs="宋体"/>
          <w:kern w:val="0"/>
          <w:sz w:val="28"/>
          <w:szCs w:val="32"/>
        </w:rPr>
      </w:pPr>
      <w:r>
        <w:rPr>
          <w:rFonts w:hint="eastAsia" w:ascii="仿宋_GB2312" w:hAnsi="宋体" w:eastAsia="仿宋_GB2312" w:cs="宋体"/>
          <w:kern w:val="0"/>
          <w:sz w:val="28"/>
          <w:szCs w:val="32"/>
        </w:rPr>
        <w:t>呼图壁县总工会2025年收入预算177.95万元，其中：</w:t>
      </w:r>
    </w:p>
    <w:p>
      <w:pPr>
        <w:spacing w:line="600" w:lineRule="exact"/>
        <w:ind w:firstLine="560" w:firstLineChars="200"/>
        <w:rPr>
          <w:rFonts w:ascii="仿宋_GB2312" w:hAnsi="宋体" w:eastAsia="仿宋_GB2312" w:cs="宋体"/>
          <w:kern w:val="0"/>
          <w:sz w:val="28"/>
          <w:szCs w:val="32"/>
        </w:rPr>
      </w:pPr>
      <w:r>
        <w:rPr>
          <w:rFonts w:hint="eastAsia" w:ascii="仿宋_GB2312" w:hAnsi="宋体" w:eastAsia="仿宋_GB2312" w:cs="宋体"/>
          <w:kern w:val="0"/>
          <w:sz w:val="28"/>
          <w:szCs w:val="32"/>
        </w:rPr>
        <w:t>一般公共预算101.45万元，占57.01%，比上年预算增加3.49万元，增长3.56 %，主要原因是2025年在职人员基本工资调增 ；</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上级一般公共预算安排的转移支付资金未安排。</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政府性基金预算0.00万元，占0.00%，比上年预算增加0.00万元，增长0.00%，主要原因是政府性基金预算未安排。</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上级政府性基金安排的转移支付资金未安排。</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国有资本经营预算0.00万元，占0.00%，比上年预算增加0.00万元，增长0.00%，主要原因是国有资本经营预算未安排。</w:t>
      </w:r>
    </w:p>
    <w:p>
      <w:pPr>
        <w:widowControl/>
        <w:spacing w:line="560" w:lineRule="exact"/>
        <w:ind w:firstLine="560" w:firstLineChars="200"/>
        <w:rPr>
          <w:rFonts w:ascii="仿宋_GB2312" w:hAnsi="宋体" w:eastAsia="仿宋_GB2312" w:cs="宋体"/>
          <w:kern w:val="0"/>
          <w:sz w:val="28"/>
          <w:szCs w:val="32"/>
        </w:rPr>
      </w:pPr>
      <w:r>
        <w:rPr>
          <w:rFonts w:hint="eastAsia" w:ascii="仿宋" w:hAnsi="微软雅黑" w:eastAsia="仿宋"/>
          <w:sz w:val="28"/>
          <w:szCs w:val="28"/>
        </w:rPr>
        <w:t>上级国有资本经营预算安排的转移支付资金未安排。</w:t>
      </w:r>
      <w:r>
        <w:rPr>
          <w:rFonts w:hint="eastAsia" w:ascii="仿宋_GB2312" w:hAnsi="宋体" w:eastAsia="仿宋_GB2312" w:cs="宋体"/>
          <w:kern w:val="0"/>
          <w:sz w:val="28"/>
          <w:szCs w:val="32"/>
        </w:rPr>
        <w:t xml:space="preserve">    </w:t>
      </w:r>
    </w:p>
    <w:p>
      <w:pPr>
        <w:spacing w:line="600" w:lineRule="exact"/>
        <w:ind w:firstLine="560" w:firstLineChars="200"/>
        <w:rPr>
          <w:rFonts w:ascii="仿宋_GB2312" w:hAnsi="宋体" w:eastAsia="仿宋_GB2312" w:cs="宋体"/>
          <w:kern w:val="0"/>
          <w:sz w:val="28"/>
          <w:szCs w:val="32"/>
        </w:rPr>
      </w:pPr>
      <w:r>
        <w:rPr>
          <w:rFonts w:hint="eastAsia" w:ascii="仿宋_GB2312" w:hAnsi="宋体" w:eastAsia="仿宋_GB2312" w:cs="宋体"/>
          <w:kern w:val="0"/>
          <w:sz w:val="28"/>
          <w:szCs w:val="32"/>
        </w:rPr>
        <w:t>单位资金71.5万元，占40.18%，比上年预算减少11.3 万元，下降13.65 %，主要原因是</w:t>
      </w:r>
      <w:r>
        <w:rPr>
          <w:rFonts w:hint="eastAsia" w:ascii="仿宋_GB2312" w:hAnsi="宋体" w:eastAsia="仿宋_GB2312" w:cs="宋体"/>
          <w:kern w:val="0"/>
          <w:sz w:val="28"/>
          <w:szCs w:val="32"/>
          <w:lang w:val="en-US" w:eastAsia="zh-CN"/>
        </w:rPr>
        <w:t>2024年因单位资金收入预计错误，导致单位资金金额偏大，2025年合理预计单位资金收入，所以2025年有所下降</w:t>
      </w:r>
      <w:bookmarkStart w:id="1" w:name="_GoBack"/>
      <w:bookmarkEnd w:id="1"/>
      <w:r>
        <w:rPr>
          <w:rFonts w:hint="eastAsia" w:ascii="仿宋_GB2312" w:hAnsi="宋体" w:eastAsia="仿宋_GB2312" w:cs="宋体"/>
          <w:kern w:val="0"/>
          <w:sz w:val="28"/>
          <w:szCs w:val="32"/>
        </w:rPr>
        <w:t>；</w:t>
      </w:r>
    </w:p>
    <w:p>
      <w:pPr>
        <w:spacing w:line="600" w:lineRule="exact"/>
        <w:ind w:firstLine="560" w:firstLineChars="200"/>
        <w:rPr>
          <w:rFonts w:ascii="仿宋_GB2312" w:hAnsi="宋体" w:eastAsia="仿宋_GB2312" w:cs="宋体"/>
          <w:color w:val="000000" w:themeColor="text1"/>
          <w:kern w:val="0"/>
          <w:sz w:val="28"/>
          <w:szCs w:val="32"/>
        </w:rPr>
      </w:pPr>
      <w:r>
        <w:rPr>
          <w:rFonts w:hint="eastAsia" w:ascii="仿宋_GB2312" w:hAnsi="宋体" w:eastAsia="仿宋_GB2312" w:cs="宋体"/>
          <w:color w:val="000000" w:themeColor="text1"/>
          <w:kern w:val="0"/>
          <w:sz w:val="28"/>
          <w:szCs w:val="32"/>
        </w:rPr>
        <w:t>财政拨款结转5万元，占2.81%，比上年预算增加5万元，增长100 %，主要原因是2024年年中增加为民办实事经费，年底未拨付，项目资金结转至今年年初预算。</w:t>
      </w:r>
    </w:p>
    <w:p>
      <w:pPr>
        <w:spacing w:line="600" w:lineRule="exact"/>
        <w:ind w:firstLine="562" w:firstLineChars="200"/>
        <w:rPr>
          <w:rFonts w:ascii="楷体_GB2312" w:hAnsi="楷体_GB2312" w:eastAsia="楷体_GB2312" w:cs="楷体_GB2312"/>
          <w:b/>
          <w:bCs/>
          <w:kern w:val="0"/>
          <w:sz w:val="28"/>
          <w:szCs w:val="32"/>
        </w:rPr>
      </w:pPr>
      <w:r>
        <w:rPr>
          <w:rFonts w:hint="eastAsia" w:ascii="楷体_GB2312" w:hAnsi="楷体_GB2312" w:eastAsia="楷体_GB2312" w:cs="楷体_GB2312"/>
          <w:b/>
          <w:bCs/>
          <w:kern w:val="0"/>
          <w:sz w:val="28"/>
          <w:szCs w:val="32"/>
        </w:rPr>
        <w:t>三、关于呼图壁县总工会2025年支出预算情况说明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呼图壁县总工会2025年支出预算177.95万元，其中：</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基本支出172.95万元，占97.19%，比上年预算减少7.81 万元，下降4.32%，主要原因是编外人员减少1人，各项经费减少。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项目支出5万元，占2.81%，比上年预算增加5万元，增长100%，主要原因是2024年年中增加为民办实事经费，年底未拨付，项目资金结转至今年年初预算，项目支出预算增加。</w:t>
      </w:r>
    </w:p>
    <w:p>
      <w:pPr>
        <w:spacing w:line="600" w:lineRule="exact"/>
        <w:ind w:firstLine="562" w:firstLineChars="200"/>
        <w:rPr>
          <w:rFonts w:ascii="楷体_GB2312" w:hAnsi="楷体_GB2312" w:eastAsia="楷体_GB2312" w:cs="楷体_GB2312"/>
          <w:b/>
          <w:bCs/>
          <w:kern w:val="0"/>
          <w:sz w:val="28"/>
          <w:szCs w:val="32"/>
        </w:rPr>
      </w:pPr>
      <w:r>
        <w:rPr>
          <w:rFonts w:hint="eastAsia" w:ascii="楷体_GB2312" w:hAnsi="楷体_GB2312" w:eastAsia="楷体_GB2312" w:cs="楷体_GB2312"/>
          <w:b/>
          <w:bCs/>
          <w:kern w:val="0"/>
          <w:sz w:val="28"/>
          <w:szCs w:val="32"/>
        </w:rPr>
        <w:t>四、关于呼图壁县总工会2025年财政拨款收支预算情况的总体说明</w:t>
      </w:r>
    </w:p>
    <w:p>
      <w:pPr>
        <w:spacing w:line="600" w:lineRule="exact"/>
        <w:ind w:firstLine="560" w:firstLineChars="200"/>
        <w:rPr>
          <w:rFonts w:ascii="仿宋_GB2312" w:hAnsi="宋体" w:eastAsia="仿宋_GB2312" w:cs="宋体"/>
          <w:kern w:val="0"/>
          <w:sz w:val="28"/>
          <w:szCs w:val="32"/>
        </w:rPr>
      </w:pPr>
      <w:r>
        <w:rPr>
          <w:rFonts w:hint="eastAsia" w:ascii="仿宋_GB2312" w:hAnsi="宋体" w:eastAsia="仿宋_GB2312" w:cs="宋体"/>
          <w:kern w:val="0"/>
          <w:sz w:val="28"/>
          <w:szCs w:val="32"/>
        </w:rPr>
        <w:t>呼图壁县总工会2025年财政拨款收支总预算101.45万元。</w:t>
      </w:r>
    </w:p>
    <w:p>
      <w:pPr>
        <w:spacing w:line="600" w:lineRule="exact"/>
        <w:ind w:firstLine="536" w:firstLineChars="200"/>
        <w:rPr>
          <w:rFonts w:ascii="仿宋_GB2312" w:hAnsi="宋体" w:eastAsia="仿宋_GB2312" w:cs="宋体"/>
          <w:spacing w:val="-6"/>
          <w:kern w:val="0"/>
          <w:sz w:val="28"/>
          <w:szCs w:val="32"/>
        </w:rPr>
      </w:pPr>
      <w:r>
        <w:rPr>
          <w:rFonts w:hint="eastAsia" w:ascii="仿宋_GB2312" w:hAnsi="宋体" w:eastAsia="仿宋_GB2312" w:cs="宋体"/>
          <w:spacing w:val="-6"/>
          <w:kern w:val="0"/>
          <w:sz w:val="28"/>
          <w:szCs w:val="32"/>
        </w:rPr>
        <w:t>收入全部为一般公共预算拨款，无政府性基金预算拨款和国有资本经营预算。</w:t>
      </w:r>
    </w:p>
    <w:p>
      <w:pPr>
        <w:spacing w:line="600" w:lineRule="exact"/>
        <w:ind w:firstLine="560" w:firstLineChars="200"/>
        <w:rPr>
          <w:rFonts w:ascii="仿宋_GB2312" w:hAnsi="宋体" w:eastAsia="仿宋_GB2312" w:cs="宋体"/>
          <w:kern w:val="0"/>
          <w:sz w:val="28"/>
          <w:szCs w:val="32"/>
        </w:rPr>
      </w:pPr>
      <w:r>
        <w:rPr>
          <w:rFonts w:hint="eastAsia" w:ascii="仿宋_GB2312" w:hAnsi="宋体" w:eastAsia="仿宋_GB2312" w:cs="宋体"/>
          <w:kern w:val="0"/>
          <w:sz w:val="28"/>
          <w:szCs w:val="32"/>
        </w:rPr>
        <w:t>收入预算包括：一般公共预算拨款101.45万元。</w:t>
      </w:r>
    </w:p>
    <w:p>
      <w:pPr>
        <w:spacing w:line="560" w:lineRule="exact"/>
        <w:ind w:firstLine="560" w:firstLineChars="200"/>
        <w:rPr>
          <w:rFonts w:ascii="仿宋_GB2312" w:hAnsi="宋体" w:eastAsia="仿宋_GB2312" w:cs="宋体"/>
          <w:kern w:val="0"/>
          <w:sz w:val="28"/>
          <w:szCs w:val="32"/>
        </w:rPr>
      </w:pPr>
      <w:r>
        <w:rPr>
          <w:rFonts w:hint="eastAsia" w:ascii="仿宋_GB2312" w:hAnsi="宋体" w:eastAsia="仿宋_GB2312" w:cs="宋体"/>
          <w:kern w:val="0"/>
          <w:sz w:val="28"/>
          <w:szCs w:val="32"/>
        </w:rPr>
        <w:t>一般公共预算支出包括：一般公共服务支出69.8万元，主要用于基本工资、津贴补贴、绩效工资、其他社会保障、奖励金、退休费、办公费、工会经费、公务用车运行维护费、其他商品和服务支出；社会保障和就业支出16.43万元；主要用于机关事业单位基本养老保险缴支出；卫生健康支出8.15万元；主要用于城镇职工基本医疗保险缴费支出、公务员医疗补助缴费支出；住房保障支出7.08万元，主要用于住房公积金缴费支出。</w:t>
      </w:r>
    </w:p>
    <w:p>
      <w:pPr>
        <w:spacing w:line="600" w:lineRule="exact"/>
        <w:ind w:firstLine="562" w:firstLineChars="200"/>
        <w:rPr>
          <w:rFonts w:ascii="楷体_GB2312" w:hAnsi="楷体_GB2312" w:eastAsia="楷体_GB2312" w:cs="楷体_GB2312"/>
          <w:b/>
          <w:bCs/>
          <w:spacing w:val="-6"/>
          <w:kern w:val="0"/>
          <w:sz w:val="28"/>
          <w:szCs w:val="32"/>
        </w:rPr>
      </w:pPr>
      <w:r>
        <w:rPr>
          <w:rFonts w:hint="eastAsia" w:ascii="楷体_GB2312" w:hAnsi="楷体_GB2312" w:eastAsia="楷体_GB2312" w:cs="楷体_GB2312"/>
          <w:b/>
          <w:bCs/>
          <w:kern w:val="0"/>
          <w:sz w:val="28"/>
          <w:szCs w:val="32"/>
        </w:rPr>
        <w:t>五、关于呼图壁县总工会2025年</w:t>
      </w:r>
      <w:r>
        <w:rPr>
          <w:rFonts w:hint="eastAsia" w:ascii="楷体_GB2312" w:hAnsi="楷体_GB2312" w:eastAsia="楷体_GB2312" w:cs="楷体_GB2312"/>
          <w:b/>
          <w:bCs/>
          <w:spacing w:val="-6"/>
          <w:kern w:val="0"/>
          <w:sz w:val="28"/>
          <w:szCs w:val="32"/>
        </w:rPr>
        <w:t>一般公共预算当年拨款情况说明</w:t>
      </w:r>
    </w:p>
    <w:p>
      <w:pPr>
        <w:spacing w:line="600" w:lineRule="exact"/>
        <w:ind w:firstLine="562" w:firstLineChars="200"/>
        <w:rPr>
          <w:rFonts w:ascii="仿宋_GB2312" w:hAnsi="仿宋_GB2312" w:eastAsia="仿宋_GB2312" w:cs="仿宋_GB2312"/>
          <w:b/>
          <w:kern w:val="0"/>
          <w:sz w:val="28"/>
          <w:szCs w:val="32"/>
        </w:rPr>
      </w:pPr>
      <w:r>
        <w:rPr>
          <w:rFonts w:hint="eastAsia" w:ascii="仿宋_GB2312" w:hAnsi="仿宋_GB2312" w:eastAsia="仿宋_GB2312" w:cs="仿宋_GB2312"/>
          <w:b/>
          <w:kern w:val="0"/>
          <w:sz w:val="28"/>
          <w:szCs w:val="32"/>
        </w:rPr>
        <w:t>（一）一般公共预算当年拨款规模变化情况</w:t>
      </w:r>
    </w:p>
    <w:p>
      <w:pPr>
        <w:spacing w:line="600" w:lineRule="exact"/>
        <w:ind w:firstLine="560" w:firstLineChars="200"/>
        <w:rPr>
          <w:rFonts w:ascii="仿宋_GB2312" w:hAnsi="仿宋_GB2312" w:eastAsia="仿宋_GB2312" w:cs="仿宋_GB2312"/>
          <w:kern w:val="0"/>
          <w:sz w:val="28"/>
          <w:szCs w:val="32"/>
        </w:rPr>
      </w:pPr>
      <w:r>
        <w:rPr>
          <w:rFonts w:hint="eastAsia" w:ascii="仿宋_GB2312" w:hAnsi="宋体" w:eastAsia="仿宋_GB2312" w:cs="宋体"/>
          <w:kern w:val="0"/>
          <w:sz w:val="28"/>
          <w:szCs w:val="32"/>
        </w:rPr>
        <w:t>呼图壁县总工会2025年</w:t>
      </w:r>
      <w:r>
        <w:rPr>
          <w:rFonts w:hint="eastAsia" w:ascii="仿宋_GB2312" w:hAnsi="仿宋_GB2312" w:eastAsia="仿宋_GB2312" w:cs="仿宋_GB2312"/>
          <w:kern w:val="0"/>
          <w:sz w:val="28"/>
          <w:szCs w:val="32"/>
        </w:rPr>
        <w:t>一般公共预算拨款合计101.45万元，其中：基本支出101.45万元，比上年预算增加3.48万元，增长3.55%。主要原因是：</w:t>
      </w:r>
      <w:r>
        <w:rPr>
          <w:rFonts w:hint="eastAsia" w:ascii="仿宋_GB2312" w:hAnsi="宋体" w:eastAsia="仿宋_GB2312" w:cs="宋体"/>
          <w:kern w:val="0"/>
          <w:sz w:val="28"/>
          <w:szCs w:val="32"/>
        </w:rPr>
        <w:t>2025年在职人员基本工资调整</w:t>
      </w:r>
      <w:r>
        <w:rPr>
          <w:rFonts w:hint="eastAsia" w:ascii="仿宋_GB2312" w:hAnsi="仿宋_GB2312" w:eastAsia="仿宋_GB2312" w:cs="仿宋_GB2312"/>
          <w:kern w:val="0"/>
          <w:sz w:val="28"/>
          <w:szCs w:val="32"/>
        </w:rPr>
        <w:t>。</w:t>
      </w:r>
    </w:p>
    <w:p>
      <w:pPr>
        <w:spacing w:line="600" w:lineRule="exact"/>
        <w:ind w:firstLine="560" w:firstLineChars="200"/>
        <w:rPr>
          <w:rFonts w:ascii="仿宋_GB2312" w:hAnsi="仿宋_GB2312" w:eastAsia="仿宋_GB2312" w:cs="仿宋_GB2312"/>
          <w:kern w:val="0"/>
          <w:sz w:val="28"/>
          <w:szCs w:val="32"/>
        </w:rPr>
      </w:pPr>
      <w:r>
        <w:rPr>
          <w:rFonts w:hint="eastAsia" w:ascii="仿宋" w:hAnsi="微软雅黑" w:eastAsia="仿宋"/>
          <w:sz w:val="28"/>
          <w:szCs w:val="28"/>
        </w:rPr>
        <w:t>项目支出0万元，比上年预算减少0万元，下降0%，主要原因是2024年和2025年均未安排项目支出。</w:t>
      </w:r>
    </w:p>
    <w:p>
      <w:pPr>
        <w:spacing w:line="600" w:lineRule="exact"/>
        <w:ind w:firstLine="562" w:firstLineChars="200"/>
        <w:rPr>
          <w:rFonts w:ascii="仿宋_GB2312" w:hAnsi="仿宋_GB2312" w:eastAsia="仿宋_GB2312" w:cs="仿宋_GB2312"/>
          <w:b/>
          <w:kern w:val="0"/>
          <w:sz w:val="28"/>
          <w:szCs w:val="32"/>
        </w:rPr>
      </w:pPr>
      <w:r>
        <w:rPr>
          <w:rFonts w:hint="eastAsia" w:ascii="仿宋_GB2312" w:hAnsi="仿宋_GB2312" w:eastAsia="仿宋_GB2312" w:cs="仿宋_GB2312"/>
          <w:b/>
          <w:kern w:val="0"/>
          <w:sz w:val="28"/>
          <w:szCs w:val="32"/>
        </w:rPr>
        <w:t>（二）一般公共预算当年拨款结构情况</w:t>
      </w:r>
    </w:p>
    <w:p>
      <w:pPr>
        <w:spacing w:line="600" w:lineRule="exact"/>
        <w:ind w:firstLine="560" w:firstLineChars="200"/>
        <w:rPr>
          <w:rFonts w:ascii="仿宋_GB2312" w:hAnsi="仿宋_GB2312" w:eastAsia="仿宋_GB2312" w:cs="仿宋_GB2312"/>
          <w:kern w:val="0"/>
          <w:sz w:val="28"/>
          <w:szCs w:val="32"/>
        </w:rPr>
      </w:pPr>
      <w:r>
        <w:rPr>
          <w:rFonts w:hint="eastAsia" w:ascii="仿宋_GB2312" w:hAnsi="仿宋_GB2312" w:eastAsia="仿宋_GB2312" w:cs="仿宋_GB2312"/>
          <w:sz w:val="28"/>
          <w:szCs w:val="32"/>
        </w:rPr>
        <w:t>1.一般公共服务（类）69.8</w:t>
      </w:r>
      <w:r>
        <w:rPr>
          <w:rFonts w:hint="eastAsia" w:ascii="仿宋_GB2312" w:hAnsi="仿宋_GB2312" w:eastAsia="仿宋_GB2312" w:cs="仿宋_GB2312"/>
          <w:kern w:val="0"/>
          <w:sz w:val="28"/>
          <w:szCs w:val="32"/>
        </w:rPr>
        <w:t>万元，占68.8%。</w:t>
      </w:r>
    </w:p>
    <w:p>
      <w:pPr>
        <w:spacing w:line="560" w:lineRule="exact"/>
        <w:ind w:firstLine="560" w:firstLineChars="200"/>
        <w:rPr>
          <w:rFonts w:ascii="仿宋_GB2312" w:hAnsi="仿宋_GB2312" w:eastAsia="仿宋_GB2312" w:cs="仿宋_GB2312"/>
          <w:kern w:val="0"/>
          <w:sz w:val="28"/>
          <w:szCs w:val="32"/>
        </w:rPr>
      </w:pPr>
      <w:r>
        <w:rPr>
          <w:rFonts w:hint="eastAsia" w:ascii="仿宋_GB2312" w:hAnsi="仿宋_GB2312" w:eastAsia="仿宋_GB2312" w:cs="仿宋_GB2312"/>
          <w:kern w:val="0"/>
          <w:sz w:val="28"/>
          <w:szCs w:val="32"/>
        </w:rPr>
        <w:t>2.社会保障和就业支出（类）16.43万元，占16.20%。</w:t>
      </w:r>
    </w:p>
    <w:p>
      <w:pPr>
        <w:spacing w:line="560" w:lineRule="exact"/>
        <w:ind w:firstLine="560" w:firstLineChars="200"/>
        <w:rPr>
          <w:rFonts w:ascii="仿宋_GB2312" w:hAnsi="仿宋_GB2312" w:eastAsia="仿宋_GB2312" w:cs="仿宋_GB2312"/>
          <w:kern w:val="0"/>
          <w:sz w:val="28"/>
          <w:szCs w:val="32"/>
        </w:rPr>
      </w:pPr>
      <w:r>
        <w:rPr>
          <w:rFonts w:hint="eastAsia" w:ascii="仿宋_GB2312" w:hAnsi="仿宋_GB2312" w:eastAsia="仿宋_GB2312" w:cs="仿宋_GB2312"/>
          <w:kern w:val="0"/>
          <w:sz w:val="28"/>
          <w:szCs w:val="32"/>
        </w:rPr>
        <w:t>3.卫生健康支出（类）8.15万元，占8.03%。</w:t>
      </w:r>
    </w:p>
    <w:p>
      <w:pPr>
        <w:spacing w:line="560" w:lineRule="exact"/>
        <w:ind w:firstLine="560" w:firstLineChars="200"/>
        <w:rPr>
          <w:rFonts w:ascii="仿宋_GB2312" w:hAnsi="仿宋_GB2312" w:eastAsia="仿宋_GB2312" w:cs="仿宋_GB2312"/>
          <w:kern w:val="0"/>
          <w:sz w:val="28"/>
          <w:szCs w:val="32"/>
        </w:rPr>
      </w:pPr>
      <w:r>
        <w:rPr>
          <w:rFonts w:hint="eastAsia" w:ascii="仿宋_GB2312" w:hAnsi="仿宋_GB2312" w:eastAsia="仿宋_GB2312" w:cs="仿宋_GB2312"/>
          <w:kern w:val="0"/>
          <w:sz w:val="28"/>
          <w:szCs w:val="32"/>
        </w:rPr>
        <w:t>4.住房保障支出（类）7.08万元，占6.98%。</w:t>
      </w:r>
    </w:p>
    <w:p>
      <w:pPr>
        <w:spacing w:line="600" w:lineRule="exact"/>
        <w:ind w:firstLine="562" w:firstLineChars="200"/>
        <w:rPr>
          <w:rFonts w:ascii="仿宋_GB2312" w:hAnsi="仿宋_GB2312" w:eastAsia="仿宋_GB2312" w:cs="仿宋_GB2312"/>
          <w:b/>
          <w:kern w:val="0"/>
          <w:sz w:val="28"/>
          <w:szCs w:val="32"/>
        </w:rPr>
      </w:pPr>
      <w:r>
        <w:rPr>
          <w:rFonts w:hint="eastAsia" w:ascii="仿宋_GB2312" w:hAnsi="仿宋_GB2312" w:eastAsia="仿宋_GB2312" w:cs="仿宋_GB2312"/>
          <w:b/>
          <w:kern w:val="0"/>
          <w:sz w:val="28"/>
          <w:szCs w:val="32"/>
        </w:rPr>
        <w:t>（三）一般公共预算当年拨款具体使用情况</w:t>
      </w:r>
    </w:p>
    <w:p>
      <w:pPr>
        <w:spacing w:line="560" w:lineRule="exact"/>
        <w:ind w:firstLine="560" w:firstLineChars="200"/>
        <w:rPr>
          <w:rFonts w:ascii="仿宋_GB2312" w:hAnsi="仿宋_GB2312" w:eastAsia="仿宋_GB2312" w:cs="仿宋_GB2312"/>
          <w:kern w:val="0"/>
          <w:sz w:val="28"/>
          <w:szCs w:val="32"/>
        </w:rPr>
      </w:pPr>
      <w:r>
        <w:rPr>
          <w:rFonts w:hint="eastAsia" w:ascii="仿宋_GB2312" w:hAnsi="仿宋_GB2312" w:eastAsia="仿宋_GB2312" w:cs="仿宋_GB2312"/>
          <w:kern w:val="0"/>
          <w:sz w:val="28"/>
          <w:szCs w:val="32"/>
        </w:rPr>
        <w:t>1.</w:t>
      </w:r>
      <w:r>
        <w:rPr>
          <w:rFonts w:hint="eastAsia" w:ascii="仿宋_GB2312" w:hAnsi="仿宋_GB2312" w:eastAsia="仿宋_GB2312" w:cs="仿宋_GB2312"/>
          <w:sz w:val="28"/>
          <w:szCs w:val="32"/>
        </w:rPr>
        <w:t>一般公共服务（类）群众团体事务（款）行政运行（项）</w:t>
      </w:r>
      <w:r>
        <w:rPr>
          <w:rFonts w:hint="eastAsia" w:ascii="仿宋_GB2312" w:hAnsi="仿宋_GB2312" w:eastAsia="仿宋_GB2312" w:cs="仿宋_GB2312"/>
          <w:kern w:val="0"/>
          <w:sz w:val="28"/>
          <w:szCs w:val="32"/>
        </w:rPr>
        <w:t xml:space="preserve">:2025年预算数为69.8万元，比上年预算增加2.41万元，增加3.58%，主要原因是2025年在职人员基本工资增加。 </w:t>
      </w:r>
    </w:p>
    <w:p>
      <w:pPr>
        <w:spacing w:line="560" w:lineRule="exact"/>
        <w:ind w:firstLine="560" w:firstLineChars="200"/>
        <w:rPr>
          <w:rFonts w:ascii="仿宋_GB2312" w:hAnsi="仿宋_GB2312" w:eastAsia="仿宋_GB2312" w:cs="仿宋_GB2312"/>
          <w:kern w:val="0"/>
          <w:sz w:val="28"/>
          <w:szCs w:val="32"/>
        </w:rPr>
      </w:pPr>
      <w:r>
        <w:rPr>
          <w:rFonts w:hint="eastAsia" w:ascii="仿宋_GB2312" w:hAnsi="仿宋_GB2312" w:eastAsia="仿宋_GB2312" w:cs="仿宋_GB2312"/>
          <w:sz w:val="28"/>
          <w:szCs w:val="32"/>
        </w:rPr>
        <w:t>2.一般公共服务（类）群众团体事务（款）事业运行（项）</w:t>
      </w:r>
      <w:r>
        <w:rPr>
          <w:rFonts w:hint="eastAsia" w:ascii="仿宋_GB2312" w:hAnsi="仿宋_GB2312" w:eastAsia="仿宋_GB2312" w:cs="仿宋_GB2312"/>
          <w:kern w:val="0"/>
          <w:sz w:val="28"/>
          <w:szCs w:val="32"/>
        </w:rPr>
        <w:t xml:space="preserve">:2025年预算数为11.18万元，比上年预算增加11.18万元，增加100%，主要原因是2024年该款项在行政运行列支，2025年调整至事业运行。    </w:t>
      </w:r>
    </w:p>
    <w:p>
      <w:pPr>
        <w:spacing w:line="560" w:lineRule="exact"/>
        <w:ind w:firstLine="560" w:firstLineChars="200"/>
        <w:rPr>
          <w:rFonts w:ascii="仿宋_GB2312" w:hAnsi="仿宋_GB2312" w:eastAsia="仿宋_GB2312" w:cs="仿宋_GB2312"/>
          <w:kern w:val="0"/>
          <w:sz w:val="28"/>
          <w:szCs w:val="32"/>
        </w:rPr>
      </w:pPr>
      <w:r>
        <w:rPr>
          <w:rFonts w:hint="eastAsia" w:ascii="仿宋_GB2312" w:hAnsi="仿宋_GB2312" w:eastAsia="仿宋_GB2312" w:cs="仿宋_GB2312"/>
          <w:kern w:val="0"/>
          <w:sz w:val="28"/>
          <w:szCs w:val="32"/>
        </w:rPr>
        <w:t>3.社会保障和就业支出（类）行政事业单位养老支出（款）行政单位离退休（项）：2025年预算数为7.86万元，比上年预算减少1.91万元，减少19.55%，主要原因是行政单位离退休医保缴费人数减少。</w:t>
      </w:r>
    </w:p>
    <w:p>
      <w:pPr>
        <w:spacing w:line="560" w:lineRule="exact"/>
        <w:ind w:firstLine="560" w:firstLineChars="200"/>
        <w:rPr>
          <w:rFonts w:ascii="仿宋_GB2312" w:hAnsi="仿宋_GB2312" w:eastAsia="仿宋_GB2312" w:cs="仿宋_GB2312"/>
          <w:kern w:val="0"/>
          <w:sz w:val="28"/>
          <w:szCs w:val="32"/>
        </w:rPr>
      </w:pPr>
      <w:r>
        <w:rPr>
          <w:rFonts w:hint="eastAsia" w:ascii="仿宋_GB2312" w:hAnsi="仿宋_GB2312" w:eastAsia="仿宋_GB2312" w:cs="仿宋_GB2312"/>
          <w:kern w:val="0"/>
          <w:sz w:val="28"/>
          <w:szCs w:val="32"/>
        </w:rPr>
        <w:t>3. 社会保障和就业支出（类）行政事业单位养老支出（款）机关事业单位基本养老保险缴费支出（项）：2025年预算数为8.56万元，比上年预算增加0.13万元，增加1.54%，主要原因是2025年工资增加，社保基数增加。</w:t>
      </w:r>
    </w:p>
    <w:p>
      <w:pPr>
        <w:spacing w:line="560" w:lineRule="exact"/>
        <w:ind w:firstLine="560" w:firstLineChars="200"/>
        <w:rPr>
          <w:rFonts w:ascii="仿宋_GB2312" w:hAnsi="仿宋_GB2312" w:eastAsia="仿宋_GB2312" w:cs="仿宋_GB2312"/>
          <w:kern w:val="0"/>
          <w:sz w:val="28"/>
          <w:szCs w:val="32"/>
        </w:rPr>
      </w:pPr>
      <w:r>
        <w:rPr>
          <w:rFonts w:hint="eastAsia" w:ascii="仿宋_GB2312" w:hAnsi="仿宋_GB2312" w:eastAsia="仿宋_GB2312" w:cs="仿宋_GB2312"/>
          <w:kern w:val="0"/>
          <w:sz w:val="28"/>
          <w:szCs w:val="32"/>
        </w:rPr>
        <w:t>4.卫生健康支出（类）行政事业单位医疗（款）行政单位医疗（项）:2025年预算数为4.51万元，比上年预算增加1.09万元，增加31.87%，主要原因是2025年工资增加，医保基数增加。</w:t>
      </w:r>
    </w:p>
    <w:p>
      <w:pPr>
        <w:spacing w:line="560" w:lineRule="exact"/>
        <w:ind w:firstLine="560" w:firstLineChars="200"/>
        <w:rPr>
          <w:rFonts w:ascii="仿宋_GB2312" w:hAnsi="仿宋_GB2312" w:eastAsia="仿宋_GB2312" w:cs="仿宋_GB2312"/>
          <w:kern w:val="0"/>
          <w:sz w:val="28"/>
          <w:szCs w:val="32"/>
        </w:rPr>
      </w:pPr>
      <w:r>
        <w:rPr>
          <w:rFonts w:hint="eastAsia" w:ascii="仿宋_GB2312" w:hAnsi="仿宋_GB2312" w:eastAsia="仿宋_GB2312" w:cs="仿宋_GB2312"/>
          <w:kern w:val="0"/>
          <w:sz w:val="28"/>
          <w:szCs w:val="32"/>
        </w:rPr>
        <w:t>5. 卫生健康支出（类）行政事业单位医疗（款）事业单位医疗（项）:2025年预算数为0.8万元，比上年预算增加0.01万元，增长1.27%，主要原因是2024年工资增加，医保基数增加。</w:t>
      </w:r>
    </w:p>
    <w:p>
      <w:pPr>
        <w:spacing w:line="560" w:lineRule="exact"/>
        <w:ind w:firstLine="560" w:firstLineChars="200"/>
        <w:rPr>
          <w:rFonts w:ascii="仿宋_GB2312" w:hAnsi="仿宋_GB2312" w:eastAsia="仿宋_GB2312" w:cs="仿宋_GB2312"/>
          <w:kern w:val="0"/>
          <w:sz w:val="28"/>
          <w:szCs w:val="32"/>
        </w:rPr>
      </w:pPr>
      <w:r>
        <w:rPr>
          <w:rFonts w:hint="eastAsia" w:ascii="仿宋_GB2312" w:hAnsi="仿宋_GB2312" w:eastAsia="仿宋_GB2312" w:cs="仿宋_GB2312"/>
          <w:kern w:val="0"/>
          <w:sz w:val="28"/>
          <w:szCs w:val="32"/>
        </w:rPr>
        <w:t>6.卫生健康支出（210类）行政事业单位医疗（11款）公务员医疗补助（03项）:2025年预算数为2.66万元，比上年预算增加1.5万元，增加129.31%，主要原因是在职人员公务员医疗补助比例调增。</w:t>
      </w:r>
    </w:p>
    <w:p>
      <w:pPr>
        <w:spacing w:line="560" w:lineRule="exact"/>
        <w:ind w:firstLine="560" w:firstLineChars="200"/>
        <w:rPr>
          <w:rFonts w:ascii="仿宋_GB2312" w:hAnsi="仿宋_GB2312" w:eastAsia="仿宋_GB2312" w:cs="仿宋_GB2312"/>
          <w:kern w:val="0"/>
          <w:sz w:val="28"/>
          <w:szCs w:val="32"/>
        </w:rPr>
      </w:pPr>
      <w:r>
        <w:rPr>
          <w:rFonts w:hint="eastAsia" w:ascii="仿宋_GB2312" w:hAnsi="仿宋_GB2312" w:eastAsia="仿宋_GB2312" w:cs="仿宋_GB2312"/>
          <w:kern w:val="0"/>
          <w:sz w:val="28"/>
          <w:szCs w:val="32"/>
        </w:rPr>
        <w:t>7.卫生健康支出（类）行政事业单位医疗（款）其他行政单位医疗支出（项）:2025年预算数为0.18万元，比上年预算增加0.15万元，增加500%，主要原因是在职人员大病医疗比例调增。</w:t>
      </w:r>
    </w:p>
    <w:p>
      <w:pPr>
        <w:spacing w:line="560" w:lineRule="exact"/>
        <w:ind w:firstLine="560" w:firstLineChars="200"/>
        <w:rPr>
          <w:rFonts w:ascii="仿宋_GB2312" w:hAnsi="仿宋_GB2312" w:eastAsia="仿宋_GB2312" w:cs="仿宋_GB2312"/>
          <w:kern w:val="0"/>
          <w:sz w:val="28"/>
          <w:szCs w:val="32"/>
        </w:rPr>
      </w:pPr>
      <w:r>
        <w:rPr>
          <w:rFonts w:hint="eastAsia" w:ascii="仿宋_GB2312" w:hAnsi="仿宋_GB2312" w:eastAsia="仿宋_GB2312" w:cs="仿宋_GB2312"/>
          <w:kern w:val="0"/>
          <w:sz w:val="28"/>
          <w:szCs w:val="32"/>
        </w:rPr>
        <w:t>8.住房保障支出（类）住房改革支出（款）住房公积金（项）:2025年预算数为7.08万元，比上年预算增加0.1万元，增加1.43%，主要原因是2025年工资增加，住房公积金基数增加。</w:t>
      </w:r>
    </w:p>
    <w:p>
      <w:pPr>
        <w:spacing w:line="600" w:lineRule="exact"/>
        <w:ind w:firstLine="562" w:firstLineChars="200"/>
        <w:rPr>
          <w:rFonts w:ascii="楷体_GB2312" w:hAnsi="楷体_GB2312" w:eastAsia="楷体_GB2312" w:cs="楷体_GB2312"/>
          <w:b/>
          <w:bCs/>
          <w:spacing w:val="-6"/>
          <w:kern w:val="0"/>
          <w:sz w:val="28"/>
          <w:szCs w:val="32"/>
        </w:rPr>
      </w:pPr>
      <w:r>
        <w:rPr>
          <w:rFonts w:hint="eastAsia" w:ascii="楷体_GB2312" w:hAnsi="楷体_GB2312" w:eastAsia="楷体_GB2312" w:cs="楷体_GB2312"/>
          <w:b/>
          <w:bCs/>
          <w:kern w:val="0"/>
          <w:sz w:val="28"/>
          <w:szCs w:val="32"/>
        </w:rPr>
        <w:t>六、关于呼图壁县总工会2025年</w:t>
      </w:r>
      <w:r>
        <w:rPr>
          <w:rFonts w:hint="eastAsia" w:ascii="楷体_GB2312" w:hAnsi="楷体_GB2312" w:eastAsia="楷体_GB2312" w:cs="楷体_GB2312"/>
          <w:b/>
          <w:bCs/>
          <w:spacing w:val="-6"/>
          <w:kern w:val="0"/>
          <w:sz w:val="28"/>
          <w:szCs w:val="32"/>
        </w:rPr>
        <w:t>一般公共预算基本支出情况说明</w:t>
      </w:r>
    </w:p>
    <w:p>
      <w:pPr>
        <w:spacing w:line="600" w:lineRule="exact"/>
        <w:ind w:firstLine="560" w:firstLineChars="200"/>
        <w:rPr>
          <w:rFonts w:ascii="仿宋_GB2312" w:hAnsi="宋体" w:eastAsia="仿宋_GB2312" w:cs="宋体"/>
          <w:spacing w:val="-6"/>
          <w:kern w:val="0"/>
          <w:sz w:val="28"/>
          <w:szCs w:val="32"/>
        </w:rPr>
      </w:pPr>
      <w:r>
        <w:rPr>
          <w:rFonts w:hint="eastAsia" w:ascii="仿宋_GB2312" w:hAnsi="宋体" w:eastAsia="仿宋_GB2312" w:cs="宋体"/>
          <w:kern w:val="0"/>
          <w:sz w:val="28"/>
          <w:szCs w:val="32"/>
        </w:rPr>
        <w:t>呼图壁县总工会2025年</w:t>
      </w:r>
      <w:r>
        <w:rPr>
          <w:rFonts w:hint="eastAsia" w:ascii="仿宋_GB2312" w:hAnsi="宋体" w:eastAsia="仿宋_GB2312" w:cs="宋体"/>
          <w:spacing w:val="-6"/>
          <w:kern w:val="0"/>
          <w:sz w:val="28"/>
          <w:szCs w:val="32"/>
        </w:rPr>
        <w:t>一般公共预算基本支出101.45万元， 其中：</w:t>
      </w:r>
    </w:p>
    <w:p>
      <w:pPr>
        <w:pStyle w:val="7"/>
        <w:widowControl/>
        <w:ind w:firstLine="560" w:firstLineChars="200"/>
        <w:rPr>
          <w:rFonts w:ascii="仿宋_GB2312" w:hAnsi="宋体" w:eastAsia="仿宋_GB2312" w:cs="宋体"/>
          <w:sz w:val="28"/>
          <w:szCs w:val="32"/>
        </w:rPr>
      </w:pPr>
      <w:r>
        <w:rPr>
          <w:rFonts w:hint="eastAsia" w:ascii="仿宋_GB2312" w:hAnsi="宋体" w:eastAsia="仿宋_GB2312" w:cs="宋体"/>
          <w:sz w:val="28"/>
          <w:szCs w:val="32"/>
        </w:rPr>
        <w:t>人员经费92.09万元，主要包括：基本工资、津贴补贴、奖金、绩效工资、机关事业单位基本养老保险缴费、职工基本医疗保险缴费、公务员医疗补助缴费、其他社会保障缴费、住房公积金、退休费、生活补助、奖励金等。</w:t>
      </w:r>
    </w:p>
    <w:p>
      <w:pPr>
        <w:spacing w:line="600" w:lineRule="exact"/>
        <w:ind w:firstLine="560" w:firstLineChars="200"/>
        <w:rPr>
          <w:rFonts w:ascii="仿宋_GB2312" w:hAnsi="宋体" w:eastAsia="仿宋_GB2312" w:cs="宋体"/>
          <w:kern w:val="0"/>
          <w:sz w:val="28"/>
          <w:szCs w:val="32"/>
        </w:rPr>
      </w:pPr>
      <w:r>
        <w:rPr>
          <w:rFonts w:hint="eastAsia" w:ascii="仿宋_GB2312" w:hAnsi="宋体" w:eastAsia="仿宋_GB2312" w:cs="宋体"/>
          <w:kern w:val="0"/>
          <w:sz w:val="28"/>
          <w:szCs w:val="32"/>
        </w:rPr>
        <w:t>公用经费9.36万元，主要包括：办公费、电费、邮电费、取暖费、工会经费、公务用车运行维护费等。</w:t>
      </w:r>
    </w:p>
    <w:p>
      <w:pPr>
        <w:spacing w:line="600" w:lineRule="exact"/>
        <w:ind w:firstLine="562" w:firstLineChars="200"/>
        <w:rPr>
          <w:rFonts w:ascii="楷体_GB2312" w:hAnsi="楷体_GB2312" w:eastAsia="楷体_GB2312" w:cs="楷体_GB2312"/>
          <w:b/>
          <w:bCs/>
          <w:spacing w:val="-6"/>
          <w:kern w:val="0"/>
          <w:sz w:val="28"/>
          <w:szCs w:val="32"/>
        </w:rPr>
      </w:pPr>
      <w:r>
        <w:rPr>
          <w:rFonts w:hint="eastAsia" w:ascii="楷体_GB2312" w:hAnsi="楷体_GB2312" w:eastAsia="楷体_GB2312" w:cs="楷体_GB2312"/>
          <w:b/>
          <w:bCs/>
          <w:kern w:val="0"/>
          <w:sz w:val="28"/>
          <w:szCs w:val="32"/>
        </w:rPr>
        <w:t>七、关于呼图壁县总工会2025年</w:t>
      </w:r>
      <w:r>
        <w:rPr>
          <w:rFonts w:hint="eastAsia" w:ascii="楷体_GB2312" w:hAnsi="楷体_GB2312" w:eastAsia="楷体_GB2312" w:cs="楷体_GB2312"/>
          <w:b/>
          <w:bCs/>
          <w:spacing w:val="-6"/>
          <w:kern w:val="0"/>
          <w:sz w:val="28"/>
          <w:szCs w:val="32"/>
        </w:rPr>
        <w:t>一般公共预算项目支出情况说明</w:t>
      </w:r>
    </w:p>
    <w:p>
      <w:pPr>
        <w:spacing w:line="600" w:lineRule="exact"/>
        <w:ind w:firstLine="560" w:firstLineChars="200"/>
        <w:rPr>
          <w:rFonts w:ascii="仿宋_GB2312" w:hAnsi="宋体" w:eastAsia="仿宋_GB2312" w:cs="宋体"/>
          <w:kern w:val="0"/>
          <w:sz w:val="28"/>
          <w:szCs w:val="32"/>
        </w:rPr>
      </w:pPr>
      <w:r>
        <w:rPr>
          <w:rFonts w:hint="eastAsia" w:ascii="仿宋_GB2312" w:hAnsi="仿宋_GB2312" w:eastAsia="仿宋_GB2312" w:cs="仿宋_GB2312"/>
          <w:kern w:val="0"/>
          <w:sz w:val="28"/>
          <w:szCs w:val="32"/>
        </w:rPr>
        <w:t>呼图壁县总工会2025年没有使用一般公共预算项目支出，一般公共预算项目支出情况表为空表。</w:t>
      </w:r>
    </w:p>
    <w:p>
      <w:pPr>
        <w:spacing w:line="600" w:lineRule="exact"/>
        <w:ind w:firstLine="562" w:firstLineChars="200"/>
        <w:rPr>
          <w:rFonts w:ascii="楷体_GB2312" w:hAnsi="楷体_GB2312" w:eastAsia="楷体_GB2312" w:cs="楷体_GB2312"/>
          <w:b/>
          <w:bCs/>
          <w:kern w:val="0"/>
          <w:sz w:val="28"/>
          <w:szCs w:val="32"/>
        </w:rPr>
      </w:pPr>
      <w:r>
        <w:rPr>
          <w:rFonts w:hint="eastAsia" w:ascii="楷体_GB2312" w:hAnsi="楷体_GB2312" w:eastAsia="楷体_GB2312" w:cs="楷体_GB2312"/>
          <w:b/>
          <w:bCs/>
          <w:kern w:val="0"/>
          <w:sz w:val="28"/>
          <w:szCs w:val="32"/>
        </w:rPr>
        <w:t>八、关于呼图壁县总工会2025年政府性基金预算拨款情况说明</w:t>
      </w:r>
    </w:p>
    <w:p>
      <w:pPr>
        <w:spacing w:line="600" w:lineRule="exact"/>
        <w:ind w:firstLine="560" w:firstLineChars="200"/>
        <w:rPr>
          <w:rFonts w:ascii="仿宋_GB2312" w:hAnsi="仿宋_GB2312" w:eastAsia="仿宋_GB2312" w:cs="仿宋_GB2312"/>
          <w:kern w:val="0"/>
          <w:sz w:val="28"/>
          <w:szCs w:val="32"/>
        </w:rPr>
      </w:pPr>
      <w:r>
        <w:rPr>
          <w:rFonts w:hint="eastAsia" w:ascii="仿宋_GB2312" w:hAnsi="仿宋_GB2312" w:eastAsia="仿宋_GB2312" w:cs="仿宋_GB2312"/>
          <w:kern w:val="0"/>
          <w:sz w:val="28"/>
          <w:szCs w:val="32"/>
        </w:rPr>
        <w:t>呼图壁县总工会2025年没有使用政府性基金预算拨款安排的支出，政府性基金预算支出情况表为空表。</w:t>
      </w:r>
    </w:p>
    <w:p>
      <w:pPr>
        <w:spacing w:line="600" w:lineRule="exact"/>
        <w:ind w:firstLine="562" w:firstLineChars="200"/>
        <w:rPr>
          <w:rFonts w:ascii="楷体_GB2312" w:hAnsi="楷体_GB2312" w:eastAsia="楷体_GB2312" w:cs="楷体_GB2312"/>
          <w:b/>
          <w:bCs/>
          <w:kern w:val="0"/>
          <w:sz w:val="28"/>
          <w:szCs w:val="32"/>
        </w:rPr>
      </w:pPr>
      <w:r>
        <w:rPr>
          <w:rFonts w:hint="eastAsia" w:ascii="楷体_GB2312" w:hAnsi="楷体_GB2312" w:eastAsia="楷体_GB2312" w:cs="楷体_GB2312"/>
          <w:b/>
          <w:bCs/>
          <w:kern w:val="0"/>
          <w:sz w:val="28"/>
          <w:szCs w:val="32"/>
        </w:rPr>
        <w:t>九、关于呼图壁县总工会2025年国有资本经营预算拨款情况说明</w:t>
      </w:r>
    </w:p>
    <w:p>
      <w:pPr>
        <w:spacing w:line="600" w:lineRule="exact"/>
        <w:ind w:firstLine="560" w:firstLineChars="200"/>
        <w:rPr>
          <w:rFonts w:ascii="仿宋_GB2312" w:hAnsi="仿宋_GB2312" w:eastAsia="仿宋_GB2312" w:cs="仿宋_GB2312"/>
          <w:kern w:val="0"/>
          <w:sz w:val="28"/>
          <w:szCs w:val="32"/>
        </w:rPr>
      </w:pPr>
      <w:r>
        <w:rPr>
          <w:rFonts w:hint="eastAsia" w:ascii="仿宋_GB2312" w:hAnsi="仿宋_GB2312" w:eastAsia="仿宋_GB2312" w:cs="仿宋_GB2312"/>
          <w:kern w:val="0"/>
          <w:sz w:val="28"/>
          <w:szCs w:val="32"/>
        </w:rPr>
        <w:t>呼图壁县总工会2025年没有使用国有资本经营预算拨款安排的支出，国有资本经营预算支出情况表为空表。</w:t>
      </w:r>
    </w:p>
    <w:p>
      <w:pPr>
        <w:spacing w:line="600" w:lineRule="exact"/>
        <w:ind w:firstLine="562" w:firstLineChars="200"/>
        <w:rPr>
          <w:rFonts w:ascii="楷体_GB2312" w:hAnsi="楷体_GB2312" w:eastAsia="楷体_GB2312" w:cs="楷体_GB2312"/>
          <w:b/>
          <w:bCs/>
          <w:kern w:val="0"/>
          <w:sz w:val="28"/>
          <w:szCs w:val="32"/>
        </w:rPr>
      </w:pPr>
      <w:r>
        <w:rPr>
          <w:rFonts w:hint="eastAsia" w:ascii="楷体_GB2312" w:hAnsi="楷体_GB2312" w:eastAsia="楷体_GB2312" w:cs="楷体_GB2312"/>
          <w:b/>
          <w:bCs/>
          <w:kern w:val="0"/>
          <w:sz w:val="28"/>
          <w:szCs w:val="32"/>
        </w:rPr>
        <w:t>十、关于呼图壁县总工会2025年财政拨款“三公”经费预算情况说明</w:t>
      </w:r>
    </w:p>
    <w:p>
      <w:pPr>
        <w:spacing w:line="600" w:lineRule="exact"/>
        <w:ind w:firstLine="560" w:firstLineChars="200"/>
        <w:rPr>
          <w:rFonts w:ascii="仿宋_GB2312" w:hAnsi="宋体" w:eastAsia="仿宋_GB2312" w:cs="宋体"/>
          <w:kern w:val="0"/>
          <w:sz w:val="28"/>
          <w:szCs w:val="32"/>
        </w:rPr>
      </w:pPr>
      <w:r>
        <w:rPr>
          <w:rFonts w:hint="eastAsia" w:ascii="仿宋_GB2312" w:hAnsi="仿宋_GB2312" w:eastAsia="仿宋_GB2312" w:cs="仿宋_GB2312"/>
          <w:kern w:val="0"/>
          <w:sz w:val="28"/>
          <w:szCs w:val="32"/>
        </w:rPr>
        <w:t>呼图壁县总工会2025年</w:t>
      </w:r>
      <w:r>
        <w:rPr>
          <w:rFonts w:hint="eastAsia" w:ascii="仿宋_GB2312" w:hAnsi="宋体" w:eastAsia="仿宋_GB2312" w:cs="宋体"/>
          <w:kern w:val="0"/>
          <w:sz w:val="28"/>
          <w:szCs w:val="32"/>
        </w:rPr>
        <w:t>财政拨款“三公”经费数为1.6    万元，其中：因公出国（境）费0万元，公务用车购置费0万元，公务用车运行费1.6万元，公务接待费0万元。</w:t>
      </w:r>
    </w:p>
    <w:p>
      <w:pPr>
        <w:spacing w:line="600" w:lineRule="exact"/>
        <w:ind w:firstLine="560" w:firstLineChars="200"/>
        <w:rPr>
          <w:rFonts w:ascii="仿宋_GB2312" w:hAnsi="宋体" w:eastAsia="仿宋_GB2312" w:cs="宋体"/>
          <w:kern w:val="0"/>
          <w:sz w:val="28"/>
          <w:szCs w:val="32"/>
        </w:rPr>
      </w:pPr>
      <w:r>
        <w:rPr>
          <w:rFonts w:hint="eastAsia" w:ascii="仿宋_GB2312" w:hAnsi="宋体" w:eastAsia="仿宋_GB2312" w:cs="宋体"/>
          <w:kern w:val="0"/>
          <w:sz w:val="28"/>
          <w:szCs w:val="32"/>
        </w:rPr>
        <w:t>2025年财政拨款“三公”经费比上年预算增加0万元，增长0%，其中：因公出国（境）费增加0万元，增长0%，主要原因是2024年、2025年均未安排因公出国（境）费预算；公务用车购置费增加0万元，增长0%，主要原因是2024年、2025年均未安排公务用车购置费预算；公务用车运行费增加0万元，增长0 %，主要原因是本部门严格执行中央八项规定，三公经费只减不增；公务接待费增加0万元，增长0%，主要原因是2024年、2025年均未安排公务接待费预算。</w:t>
      </w:r>
    </w:p>
    <w:p>
      <w:pPr>
        <w:spacing w:line="600" w:lineRule="exact"/>
        <w:ind w:firstLine="562" w:firstLineChars="200"/>
        <w:rPr>
          <w:rFonts w:ascii="仿宋_GB2312" w:hAnsi="仿宋_GB2312" w:eastAsia="仿宋_GB2312" w:cs="仿宋_GB2312"/>
          <w:b/>
          <w:kern w:val="0"/>
          <w:sz w:val="28"/>
          <w:szCs w:val="32"/>
        </w:rPr>
      </w:pPr>
      <w:r>
        <w:rPr>
          <w:rFonts w:hint="eastAsia" w:ascii="楷体_GB2312" w:hAnsi="楷体_GB2312" w:eastAsia="楷体_GB2312" w:cs="楷体_GB2312"/>
          <w:b/>
          <w:bCs/>
          <w:kern w:val="0"/>
          <w:sz w:val="28"/>
          <w:szCs w:val="32"/>
        </w:rPr>
        <w:t>十一、关于呼图壁县总工会2025年结转结余预算情况说明</w:t>
      </w:r>
    </w:p>
    <w:p>
      <w:pPr>
        <w:spacing w:line="600" w:lineRule="exact"/>
        <w:ind w:firstLine="560" w:firstLineChars="200"/>
        <w:rPr>
          <w:rFonts w:ascii="仿宋_GB2312" w:hAnsi="仿宋_GB2312" w:eastAsia="仿宋_GB2312" w:cs="仿宋_GB2312"/>
          <w:kern w:val="0"/>
          <w:sz w:val="28"/>
          <w:szCs w:val="32"/>
        </w:rPr>
      </w:pPr>
      <w:r>
        <w:rPr>
          <w:rFonts w:hint="eastAsia" w:ascii="仿宋_GB2312" w:hAnsi="仿宋_GB2312" w:eastAsia="仿宋_GB2312" w:cs="仿宋_GB2312"/>
          <w:kern w:val="0"/>
          <w:sz w:val="28"/>
          <w:szCs w:val="32"/>
        </w:rPr>
        <w:t>呼图壁县总工会2025年上年结转结余5万元，包括：财政拨款5万元，非财政拨款0万元，其中：</w:t>
      </w:r>
    </w:p>
    <w:p>
      <w:pPr>
        <w:spacing w:line="600" w:lineRule="exact"/>
        <w:ind w:firstLine="560" w:firstLineChars="200"/>
        <w:rPr>
          <w:rFonts w:ascii="仿宋_GB2312" w:hAnsi="仿宋_GB2312" w:eastAsia="仿宋_GB2312" w:cs="仿宋_GB2312"/>
          <w:kern w:val="0"/>
          <w:sz w:val="28"/>
          <w:szCs w:val="32"/>
        </w:rPr>
      </w:pPr>
      <w:r>
        <w:rPr>
          <w:rFonts w:hint="eastAsia" w:ascii="仿宋_GB2312" w:hAnsi="仿宋_GB2312" w:eastAsia="仿宋_GB2312" w:cs="仿宋_GB2312"/>
          <w:kern w:val="0"/>
          <w:sz w:val="28"/>
          <w:szCs w:val="32"/>
        </w:rPr>
        <w:t>呼图壁县2024年为民办实事经费</w:t>
      </w:r>
      <w:r>
        <w:rPr>
          <w:rFonts w:hint="eastAsia" w:ascii="仿宋_GB2312" w:hAnsi="仿宋_GB2312" w:eastAsia="仿宋_GB2312" w:cs="仿宋_GB2312"/>
          <w:bCs/>
          <w:kern w:val="0"/>
          <w:sz w:val="28"/>
          <w:szCs w:val="32"/>
        </w:rPr>
        <w:t>5</w:t>
      </w:r>
      <w:r>
        <w:rPr>
          <w:rFonts w:hint="eastAsia" w:ascii="仿宋_GB2312" w:hAnsi="仿宋_GB2312" w:eastAsia="仿宋_GB2312" w:cs="仿宋_GB2312"/>
          <w:kern w:val="0"/>
          <w:sz w:val="28"/>
          <w:szCs w:val="32"/>
        </w:rPr>
        <w:t>万元，主要用于：做群众工作，25%用于访贫问苦、为群众送信息、送服务、送温暖；50%用于困难群众房屋修缮、村道、桥涵、引水渠维修，支持小型种植养殖、农产品加工发展，组织群众参观学习，开展就业创业技能培训等；25%用于补充村级组织工作经费，积极组织开展各类活动。</w:t>
      </w:r>
    </w:p>
    <w:p>
      <w:pPr>
        <w:spacing w:line="600" w:lineRule="exact"/>
        <w:ind w:firstLine="562" w:firstLineChars="200"/>
        <w:rPr>
          <w:rFonts w:ascii="楷体_GB2312" w:hAnsi="楷体_GB2312" w:eastAsia="楷体_GB2312" w:cs="楷体_GB2312"/>
          <w:b/>
          <w:bCs/>
          <w:kern w:val="0"/>
          <w:sz w:val="28"/>
          <w:szCs w:val="32"/>
        </w:rPr>
      </w:pPr>
      <w:r>
        <w:rPr>
          <w:rFonts w:hint="eastAsia" w:ascii="楷体_GB2312" w:hAnsi="楷体_GB2312" w:eastAsia="楷体_GB2312" w:cs="楷体_GB2312"/>
          <w:b/>
          <w:bCs/>
          <w:kern w:val="0"/>
          <w:sz w:val="28"/>
          <w:szCs w:val="32"/>
        </w:rPr>
        <w:t>十二、其他重要事项的情况说明</w:t>
      </w:r>
    </w:p>
    <w:p>
      <w:pPr>
        <w:spacing w:line="600" w:lineRule="exact"/>
        <w:ind w:firstLine="562" w:firstLineChars="200"/>
        <w:rPr>
          <w:rFonts w:ascii="仿宋_GB2312" w:hAnsi="仿宋_GB2312" w:eastAsia="仿宋_GB2312" w:cs="仿宋_GB2312"/>
          <w:kern w:val="0"/>
          <w:sz w:val="28"/>
          <w:szCs w:val="32"/>
        </w:rPr>
      </w:pPr>
      <w:r>
        <w:rPr>
          <w:rFonts w:hint="eastAsia" w:ascii="仿宋_GB2312" w:hAnsi="仿宋_GB2312" w:eastAsia="仿宋_GB2312" w:cs="仿宋_GB2312"/>
          <w:b/>
          <w:kern w:val="0"/>
          <w:sz w:val="28"/>
          <w:szCs w:val="32"/>
        </w:rPr>
        <w:t>（一）单位运行经费情况</w:t>
      </w:r>
    </w:p>
    <w:p>
      <w:pPr>
        <w:spacing w:line="600" w:lineRule="exact"/>
        <w:ind w:firstLine="560" w:firstLineChars="200"/>
        <w:rPr>
          <w:rFonts w:ascii="仿宋_GB2312" w:hAnsi="仿宋_GB2312" w:eastAsia="仿宋_GB2312" w:cs="仿宋_GB2312"/>
          <w:kern w:val="0"/>
          <w:sz w:val="28"/>
          <w:szCs w:val="32"/>
        </w:rPr>
      </w:pPr>
      <w:r>
        <w:rPr>
          <w:rFonts w:hint="eastAsia" w:ascii="仿宋_GB2312" w:hAnsi="仿宋_GB2312" w:eastAsia="仿宋_GB2312" w:cs="仿宋_GB2312"/>
          <w:kern w:val="0"/>
          <w:sz w:val="28"/>
          <w:szCs w:val="32"/>
        </w:rPr>
        <w:t>呼图壁县总工会2025年的机关运行经费财政拨款预算  9</w:t>
      </w:r>
      <w:r>
        <w:rPr>
          <w:rFonts w:hint="eastAsia" w:ascii="仿宋_GB2312" w:hAnsi="仿宋_GB2312" w:eastAsia="仿宋_GB2312" w:cs="仿宋_GB2312"/>
          <w:color w:val="000000" w:themeColor="text1"/>
          <w:kern w:val="0"/>
          <w:sz w:val="28"/>
          <w:szCs w:val="32"/>
        </w:rPr>
        <w:t>.36万元，比上年预算增加0.38万元，增长4.23%。主要原因是呼图壁县总工会大楼暖气费增加</w:t>
      </w:r>
      <w:r>
        <w:rPr>
          <w:rFonts w:hint="eastAsia" w:ascii="仿宋_GB2312" w:hAnsi="仿宋_GB2312" w:eastAsia="仿宋_GB2312" w:cs="仿宋_GB2312"/>
          <w:kern w:val="0"/>
          <w:sz w:val="28"/>
          <w:szCs w:val="32"/>
        </w:rPr>
        <w:t>。</w:t>
      </w:r>
    </w:p>
    <w:p>
      <w:pPr>
        <w:spacing w:line="600" w:lineRule="exact"/>
        <w:ind w:firstLine="562" w:firstLineChars="200"/>
        <w:rPr>
          <w:rFonts w:ascii="仿宋_GB2312" w:hAnsi="仿宋_GB2312" w:eastAsia="仿宋_GB2312" w:cs="仿宋_GB2312"/>
          <w:b/>
          <w:kern w:val="0"/>
          <w:sz w:val="28"/>
          <w:szCs w:val="32"/>
        </w:rPr>
      </w:pPr>
      <w:r>
        <w:rPr>
          <w:rFonts w:hint="eastAsia" w:ascii="仿宋_GB2312" w:hAnsi="仿宋_GB2312" w:eastAsia="仿宋_GB2312" w:cs="仿宋_GB2312"/>
          <w:b/>
          <w:kern w:val="0"/>
          <w:sz w:val="28"/>
          <w:szCs w:val="32"/>
        </w:rPr>
        <w:t>（二）政府采购情况</w:t>
      </w:r>
    </w:p>
    <w:p>
      <w:pPr>
        <w:spacing w:line="600" w:lineRule="exact"/>
        <w:ind w:firstLine="560" w:firstLineChars="200"/>
        <w:rPr>
          <w:rFonts w:ascii="仿宋_GB2312" w:hAnsi="仿宋_GB2312" w:eastAsia="仿宋_GB2312" w:cs="仿宋_GB2312"/>
          <w:kern w:val="0"/>
          <w:sz w:val="28"/>
          <w:szCs w:val="32"/>
        </w:rPr>
      </w:pPr>
      <w:r>
        <w:rPr>
          <w:rFonts w:hint="eastAsia" w:ascii="仿宋_GB2312" w:hAnsi="仿宋_GB2312" w:eastAsia="仿宋_GB2312" w:cs="仿宋_GB2312"/>
          <w:kern w:val="0"/>
          <w:sz w:val="28"/>
          <w:szCs w:val="32"/>
        </w:rPr>
        <w:t>2025年，呼图壁县总工会政府采购预算1.96万元，其中：政府采购货物预算0.36万元，政府采购工程预算0万元，政府采购服务预算1.6万元。</w:t>
      </w:r>
    </w:p>
    <w:p>
      <w:pPr>
        <w:spacing w:line="600" w:lineRule="exact"/>
        <w:ind w:firstLine="560" w:firstLineChars="200"/>
        <w:rPr>
          <w:rFonts w:ascii="仿宋_GB2312" w:hAnsi="仿宋_GB2312" w:eastAsia="仿宋_GB2312" w:cs="仿宋_GB2312"/>
          <w:sz w:val="28"/>
        </w:rPr>
      </w:pPr>
      <w:r>
        <w:rPr>
          <w:rFonts w:hint="eastAsia" w:ascii="仿宋_GB2312" w:hAnsi="仿宋_GB2312" w:eastAsia="仿宋_GB2312" w:cs="仿宋_GB2312"/>
          <w:kern w:val="0"/>
          <w:sz w:val="28"/>
          <w:szCs w:val="32"/>
        </w:rPr>
        <w:t>2025年，呼图壁县总工会</w:t>
      </w:r>
      <w:r>
        <w:rPr>
          <w:rFonts w:hint="eastAsia" w:ascii="仿宋_GB2312" w:hAnsi="仿宋_GB2312" w:eastAsia="仿宋_GB2312" w:cs="仿宋_GB2312"/>
          <w:sz w:val="28"/>
        </w:rPr>
        <w:t>面向中小企业预留政府采购项目预算金额1.96万元，小微企业预留政府采购项目预算金额1.96万元。</w:t>
      </w:r>
    </w:p>
    <w:p>
      <w:pPr>
        <w:spacing w:line="600" w:lineRule="exact"/>
        <w:ind w:firstLine="562" w:firstLineChars="200"/>
        <w:rPr>
          <w:rFonts w:ascii="仿宋_GB2312" w:hAnsi="仿宋_GB2312" w:eastAsia="仿宋_GB2312" w:cs="仿宋_GB2312"/>
          <w:b/>
          <w:kern w:val="0"/>
          <w:sz w:val="28"/>
          <w:szCs w:val="32"/>
        </w:rPr>
      </w:pPr>
      <w:r>
        <w:rPr>
          <w:rFonts w:hint="eastAsia" w:ascii="仿宋_GB2312" w:hAnsi="仿宋_GB2312" w:eastAsia="仿宋_GB2312" w:cs="仿宋_GB2312"/>
          <w:b/>
          <w:kern w:val="0"/>
          <w:sz w:val="28"/>
          <w:szCs w:val="32"/>
        </w:rPr>
        <w:t>（三）国有资产占用使用情况</w:t>
      </w:r>
    </w:p>
    <w:p>
      <w:pPr>
        <w:spacing w:line="600" w:lineRule="exact"/>
        <w:ind w:firstLine="560" w:firstLineChars="200"/>
        <w:rPr>
          <w:rFonts w:ascii="仿宋_GB2312" w:hAnsi="仿宋_GB2312" w:eastAsia="仿宋_GB2312" w:cs="仿宋_GB2312"/>
          <w:kern w:val="0"/>
          <w:sz w:val="28"/>
          <w:szCs w:val="32"/>
        </w:rPr>
      </w:pPr>
      <w:r>
        <w:rPr>
          <w:rFonts w:hint="eastAsia" w:ascii="仿宋_GB2312" w:hAnsi="仿宋_GB2312" w:eastAsia="仿宋_GB2312" w:cs="仿宋_GB2312"/>
          <w:kern w:val="0"/>
          <w:sz w:val="28"/>
          <w:szCs w:val="32"/>
        </w:rPr>
        <w:t>截至2024年底，呼图壁县总工会占用使用国有资产总体情况为：</w:t>
      </w:r>
    </w:p>
    <w:p>
      <w:pPr>
        <w:spacing w:line="600" w:lineRule="exact"/>
        <w:ind w:firstLine="560" w:firstLineChars="200"/>
        <w:rPr>
          <w:rFonts w:ascii="仿宋_GB2312" w:hAnsi="仿宋_GB2312" w:eastAsia="仿宋_GB2312" w:cs="仿宋_GB2312"/>
          <w:kern w:val="0"/>
          <w:sz w:val="28"/>
          <w:szCs w:val="32"/>
        </w:rPr>
      </w:pPr>
      <w:r>
        <w:rPr>
          <w:rFonts w:hint="eastAsia" w:ascii="仿宋_GB2312" w:hAnsi="仿宋_GB2312" w:eastAsia="仿宋_GB2312" w:cs="仿宋_GB2312"/>
          <w:kern w:val="0"/>
          <w:sz w:val="28"/>
          <w:szCs w:val="32"/>
        </w:rPr>
        <w:t>1.房屋0平方米，价值0万元。</w:t>
      </w:r>
    </w:p>
    <w:p>
      <w:pPr>
        <w:spacing w:line="600" w:lineRule="exact"/>
        <w:ind w:firstLine="560" w:firstLineChars="200"/>
        <w:rPr>
          <w:rFonts w:ascii="仿宋_GB2312" w:hAnsi="仿宋_GB2312" w:eastAsia="仿宋_GB2312" w:cs="仿宋_GB2312"/>
          <w:kern w:val="0"/>
          <w:sz w:val="28"/>
          <w:szCs w:val="32"/>
        </w:rPr>
      </w:pPr>
      <w:r>
        <w:rPr>
          <w:rFonts w:hint="eastAsia" w:ascii="仿宋_GB2312" w:hAnsi="仿宋_GB2312" w:eastAsia="仿宋_GB2312" w:cs="仿宋_GB2312"/>
          <w:kern w:val="0"/>
          <w:sz w:val="28"/>
          <w:szCs w:val="32"/>
        </w:rPr>
        <w:t>2.车辆0辆，价值0万元；其中：一般公务用车0辆，价值0万元；执法执勤用车0辆，价值0万元；其他车辆0辆，价值0万元。</w:t>
      </w:r>
    </w:p>
    <w:p>
      <w:pPr>
        <w:spacing w:line="600" w:lineRule="exact"/>
        <w:ind w:firstLine="560" w:firstLineChars="200"/>
        <w:rPr>
          <w:rFonts w:ascii="仿宋_GB2312" w:hAnsi="仿宋_GB2312" w:eastAsia="仿宋_GB2312" w:cs="仿宋_GB2312"/>
          <w:kern w:val="0"/>
          <w:sz w:val="28"/>
          <w:szCs w:val="32"/>
        </w:rPr>
      </w:pPr>
      <w:r>
        <w:rPr>
          <w:rFonts w:hint="eastAsia" w:ascii="仿宋_GB2312" w:hAnsi="仿宋_GB2312" w:eastAsia="仿宋_GB2312" w:cs="仿宋_GB2312"/>
          <w:kern w:val="0"/>
          <w:sz w:val="28"/>
          <w:szCs w:val="32"/>
        </w:rPr>
        <w:t>3.办公家具价值0万元。</w:t>
      </w:r>
    </w:p>
    <w:p>
      <w:pPr>
        <w:spacing w:line="600" w:lineRule="exact"/>
        <w:ind w:firstLine="560" w:firstLineChars="200"/>
        <w:rPr>
          <w:rFonts w:ascii="仿宋_GB2312" w:hAnsi="仿宋_GB2312" w:eastAsia="仿宋_GB2312" w:cs="仿宋_GB2312"/>
          <w:kern w:val="0"/>
          <w:sz w:val="28"/>
          <w:szCs w:val="32"/>
        </w:rPr>
      </w:pPr>
      <w:r>
        <w:rPr>
          <w:rFonts w:hint="eastAsia" w:ascii="仿宋_GB2312" w:hAnsi="仿宋_GB2312" w:eastAsia="仿宋_GB2312" w:cs="仿宋_GB2312"/>
          <w:kern w:val="0"/>
          <w:sz w:val="28"/>
          <w:szCs w:val="32"/>
        </w:rPr>
        <w:t>4.其他资产价值0万元。</w:t>
      </w:r>
    </w:p>
    <w:p>
      <w:pPr>
        <w:spacing w:line="600" w:lineRule="exact"/>
        <w:ind w:firstLine="560" w:firstLineChars="200"/>
        <w:rPr>
          <w:rFonts w:ascii="仿宋_GB2312" w:hAnsi="仿宋_GB2312" w:eastAsia="仿宋_GB2312" w:cs="仿宋_GB2312"/>
          <w:kern w:val="0"/>
          <w:sz w:val="28"/>
          <w:szCs w:val="32"/>
        </w:rPr>
      </w:pPr>
      <w:r>
        <w:rPr>
          <w:rFonts w:hint="eastAsia" w:ascii="仿宋_GB2312" w:hAnsi="仿宋_GB2312" w:eastAsia="仿宋_GB2312" w:cs="仿宋_GB2312"/>
          <w:kern w:val="0"/>
          <w:sz w:val="28"/>
          <w:szCs w:val="32"/>
        </w:rPr>
        <w:t>部门价值50万元以上大型设备0台，部门价值100万元以上大型设备0台。</w:t>
      </w:r>
    </w:p>
    <w:p>
      <w:pPr>
        <w:spacing w:line="600" w:lineRule="exact"/>
        <w:ind w:firstLine="560" w:firstLineChars="200"/>
        <w:rPr>
          <w:rFonts w:ascii="仿宋_GB2312" w:hAnsi="仿宋_GB2312" w:eastAsia="仿宋_GB2312" w:cs="仿宋_GB2312"/>
          <w:kern w:val="0"/>
          <w:sz w:val="28"/>
          <w:szCs w:val="32"/>
        </w:rPr>
      </w:pPr>
      <w:r>
        <w:rPr>
          <w:rFonts w:hint="eastAsia" w:ascii="仿宋_GB2312" w:hAnsi="仿宋_GB2312" w:eastAsia="仿宋_GB2312" w:cs="仿宋_GB2312"/>
          <w:kern w:val="0"/>
          <w:sz w:val="28"/>
          <w:szCs w:val="32"/>
        </w:rPr>
        <w:t>呼图壁县总工会部门预算未安排购置车辆经费，安排购置50万元以上大型设备0台，单位价值100万元以上大型设备0台。</w:t>
      </w:r>
    </w:p>
    <w:p>
      <w:pPr>
        <w:spacing w:line="600" w:lineRule="exact"/>
        <w:ind w:firstLine="562" w:firstLineChars="200"/>
        <w:rPr>
          <w:rFonts w:ascii="仿宋_GB2312" w:hAnsi="仿宋_GB2312" w:eastAsia="仿宋_GB2312" w:cs="仿宋_GB2312"/>
          <w:kern w:val="0"/>
          <w:sz w:val="28"/>
          <w:szCs w:val="32"/>
        </w:rPr>
      </w:pPr>
      <w:r>
        <w:rPr>
          <w:rFonts w:hint="eastAsia" w:ascii="仿宋_GB2312" w:hAnsi="仿宋_GB2312" w:eastAsia="仿宋_GB2312" w:cs="仿宋_GB2312"/>
          <w:b/>
          <w:kern w:val="0"/>
          <w:sz w:val="28"/>
          <w:szCs w:val="32"/>
        </w:rPr>
        <w:t>（四）预算绩效情况</w:t>
      </w:r>
    </w:p>
    <w:p>
      <w:pPr>
        <w:spacing w:line="600" w:lineRule="exact"/>
        <w:ind w:firstLine="560" w:firstLineChars="200"/>
        <w:rPr>
          <w:rFonts w:ascii="仿宋_GB2312" w:hAnsi="仿宋_GB2312" w:eastAsia="仿宋_GB2312" w:cs="仿宋_GB2312"/>
          <w:kern w:val="0"/>
          <w:sz w:val="28"/>
          <w:szCs w:val="32"/>
        </w:rPr>
      </w:pPr>
      <w:bookmarkStart w:id="0" w:name="OLE_LINK1"/>
      <w:r>
        <w:rPr>
          <w:rFonts w:eastAsia="仿宋_GB2312"/>
          <w:kern w:val="0"/>
          <w:sz w:val="28"/>
          <w:szCs w:val="32"/>
        </w:rPr>
        <w:t>2025</w:t>
      </w:r>
      <w:r>
        <w:rPr>
          <w:rFonts w:hint="eastAsia" w:ascii="仿宋_GB2312" w:hAnsi="仿宋_GB2312" w:eastAsia="仿宋_GB2312" w:cs="仿宋_GB2312"/>
          <w:kern w:val="0"/>
          <w:sz w:val="28"/>
          <w:szCs w:val="32"/>
        </w:rPr>
        <w:t xml:space="preserve">年，本部门预算绩效管理整体预算绩效目标1个，涉及预算金额172.95万元；当年预算安排项目共0个，其中:财政拨款项目涉及预算金额0万元；非财政拨款项目涉及预算金额0万元。具体情况见下表：  </w:t>
      </w:r>
    </w:p>
    <w:bookmarkEnd w:id="0"/>
    <w:p>
      <w:pPr>
        <w:spacing w:line="600" w:lineRule="exact"/>
        <w:ind w:firstLine="640" w:firstLineChars="200"/>
        <w:rPr>
          <w:rFonts w:ascii="仿宋_GB2312" w:hAnsi="仿宋_GB2312" w:eastAsia="仿宋_GB2312" w:cs="仿宋_GB2312"/>
          <w:kern w:val="0"/>
          <w:sz w:val="32"/>
          <w:szCs w:val="32"/>
        </w:rPr>
      </w:pPr>
    </w:p>
    <w:tbl>
      <w:tblPr>
        <w:tblStyle w:val="8"/>
        <w:tblpPr w:leftFromText="180" w:rightFromText="180" w:vertAnchor="text" w:horzAnchor="page" w:tblpX="1210" w:tblpY="-1043"/>
        <w:tblOverlap w:val="never"/>
        <w:tblW w:w="9340" w:type="dxa"/>
        <w:tblInd w:w="0" w:type="dxa"/>
        <w:tblLayout w:type="autofit"/>
        <w:tblCellMar>
          <w:top w:w="0" w:type="dxa"/>
          <w:left w:w="108" w:type="dxa"/>
          <w:bottom w:w="0" w:type="dxa"/>
          <w:right w:w="108" w:type="dxa"/>
        </w:tblCellMar>
      </w:tblPr>
      <w:tblGrid>
        <w:gridCol w:w="1122"/>
        <w:gridCol w:w="1254"/>
        <w:gridCol w:w="1985"/>
        <w:gridCol w:w="1056"/>
        <w:gridCol w:w="2114"/>
        <w:gridCol w:w="799"/>
        <w:gridCol w:w="1010"/>
      </w:tblGrid>
      <w:tr>
        <w:tblPrEx>
          <w:tblCellMar>
            <w:top w:w="0" w:type="dxa"/>
            <w:left w:w="108" w:type="dxa"/>
            <w:bottom w:w="0" w:type="dxa"/>
            <w:right w:w="108" w:type="dxa"/>
          </w:tblCellMar>
        </w:tblPrEx>
        <w:trPr>
          <w:trHeight w:val="668" w:hRule="atLeast"/>
        </w:trPr>
        <w:tc>
          <w:tcPr>
            <w:tcW w:w="9340" w:type="dxa"/>
            <w:gridSpan w:val="7"/>
            <w:tcBorders>
              <w:top w:val="nil"/>
              <w:left w:val="nil"/>
              <w:bottom w:val="nil"/>
              <w:right w:val="nil"/>
            </w:tcBorders>
            <w:vAlign w:val="center"/>
          </w:tcPr>
          <w:p>
            <w:pPr>
              <w:widowControl/>
              <w:textAlignment w:val="center"/>
              <w:rPr>
                <w:rFonts w:ascii="仿宋_GB2312" w:hAnsi="宋体" w:eastAsia="仿宋_GB2312" w:cs="仿宋_GB2312"/>
                <w:b/>
                <w:color w:val="000000"/>
                <w:kern w:val="0"/>
                <w:sz w:val="32"/>
                <w:szCs w:val="32"/>
              </w:rPr>
            </w:pPr>
          </w:p>
          <w:p>
            <w:pPr>
              <w:widowControl/>
              <w:jc w:val="center"/>
              <w:textAlignment w:val="center"/>
              <w:rPr>
                <w:rFonts w:ascii="仿宋_GB2312" w:hAnsi="宋体" w:eastAsia="仿宋_GB2312" w:cs="仿宋_GB2312"/>
                <w:b/>
                <w:color w:val="000000"/>
                <w:kern w:val="0"/>
                <w:sz w:val="32"/>
                <w:szCs w:val="32"/>
              </w:rPr>
            </w:pPr>
            <w:r>
              <w:rPr>
                <w:rFonts w:hint="eastAsia" w:ascii="仿宋_GB2312" w:hAnsi="宋体" w:eastAsia="仿宋_GB2312" w:cs="仿宋_GB2312"/>
                <w:b/>
                <w:color w:val="000000"/>
                <w:kern w:val="0"/>
                <w:sz w:val="28"/>
                <w:szCs w:val="32"/>
              </w:rPr>
              <w:t>部门整体绩效目标表</w:t>
            </w:r>
          </w:p>
        </w:tc>
      </w:tr>
      <w:tr>
        <w:tblPrEx>
          <w:tblCellMar>
            <w:top w:w="0" w:type="dxa"/>
            <w:left w:w="108" w:type="dxa"/>
            <w:bottom w:w="0" w:type="dxa"/>
            <w:right w:w="108" w:type="dxa"/>
          </w:tblCellMar>
        </w:tblPrEx>
        <w:trPr>
          <w:trHeight w:val="516" w:hRule="atLeast"/>
        </w:trPr>
        <w:tc>
          <w:tcPr>
            <w:tcW w:w="9340" w:type="dxa"/>
            <w:gridSpan w:val="7"/>
            <w:tcBorders>
              <w:top w:val="nil"/>
              <w:left w:val="nil"/>
              <w:bottom w:val="nil"/>
              <w:right w:val="nil"/>
            </w:tcBorders>
            <w:vAlign w:val="center"/>
          </w:tcPr>
          <w:p>
            <w:pPr>
              <w:widowControl/>
              <w:jc w:val="center"/>
              <w:textAlignment w:val="center"/>
              <w:rPr>
                <w:rFonts w:ascii="仿宋_GB2312" w:hAnsi="宋体" w:eastAsia="仿宋_GB2312" w:cs="仿宋_GB2312"/>
                <w:b/>
                <w:color w:val="000000"/>
                <w:kern w:val="0"/>
                <w:sz w:val="32"/>
                <w:szCs w:val="32"/>
              </w:rPr>
            </w:pPr>
            <w:r>
              <w:rPr>
                <w:rFonts w:hint="eastAsia" w:ascii="宋体" w:hAnsi="宋体" w:cs="宋体"/>
                <w:color w:val="000000"/>
                <w:sz w:val="22"/>
              </w:rPr>
              <w:t>（2025年）</w:t>
            </w:r>
          </w:p>
        </w:tc>
      </w:tr>
      <w:tr>
        <w:tblPrEx>
          <w:tblCellMar>
            <w:top w:w="0" w:type="dxa"/>
            <w:left w:w="108" w:type="dxa"/>
            <w:bottom w:w="0" w:type="dxa"/>
            <w:right w:w="108" w:type="dxa"/>
          </w:tblCellMar>
        </w:tblPrEx>
        <w:trPr>
          <w:trHeight w:val="487" w:hRule="atLeast"/>
        </w:trPr>
        <w:tc>
          <w:tcPr>
            <w:tcW w:w="2376"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部门名称（盖章）</w:t>
            </w:r>
          </w:p>
        </w:tc>
        <w:tc>
          <w:tcPr>
            <w:tcW w:w="6964" w:type="dxa"/>
            <w:gridSpan w:val="5"/>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18"/>
                <w:szCs w:val="18"/>
              </w:rPr>
            </w:pPr>
            <w:r>
              <w:rPr>
                <w:rFonts w:hint="eastAsia" w:ascii="宋体" w:hAnsi="宋体" w:cs="宋体"/>
                <w:color w:val="000000"/>
                <w:sz w:val="18"/>
                <w:szCs w:val="18"/>
              </w:rPr>
              <w:t>呼图壁县总工会</w:t>
            </w:r>
          </w:p>
        </w:tc>
      </w:tr>
      <w:tr>
        <w:tblPrEx>
          <w:tblCellMar>
            <w:top w:w="0" w:type="dxa"/>
            <w:left w:w="108" w:type="dxa"/>
            <w:bottom w:w="0" w:type="dxa"/>
            <w:right w:w="108" w:type="dxa"/>
          </w:tblCellMar>
        </w:tblPrEx>
        <w:trPr>
          <w:trHeight w:val="424" w:hRule="atLeast"/>
        </w:trPr>
        <w:tc>
          <w:tcPr>
            <w:tcW w:w="2376"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部门联系人</w:t>
            </w:r>
          </w:p>
        </w:tc>
        <w:tc>
          <w:tcPr>
            <w:tcW w:w="3041"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18"/>
                <w:szCs w:val="18"/>
              </w:rPr>
            </w:pPr>
            <w:r>
              <w:rPr>
                <w:rFonts w:hint="eastAsia" w:ascii="宋体" w:hAnsi="宋体" w:cs="宋体"/>
                <w:color w:val="000000"/>
                <w:sz w:val="18"/>
                <w:szCs w:val="18"/>
              </w:rPr>
              <w:t>姬丽霞</w:t>
            </w:r>
          </w:p>
        </w:tc>
        <w:tc>
          <w:tcPr>
            <w:tcW w:w="21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联系电话：</w:t>
            </w:r>
          </w:p>
        </w:tc>
        <w:tc>
          <w:tcPr>
            <w:tcW w:w="1809"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ascii="宋体" w:hAnsi="宋体" w:cs="宋体"/>
                <w:color w:val="000000"/>
                <w:sz w:val="18"/>
                <w:szCs w:val="18"/>
              </w:rPr>
              <w:t>13899675031</w:t>
            </w:r>
          </w:p>
        </w:tc>
      </w:tr>
      <w:tr>
        <w:tblPrEx>
          <w:tblCellMar>
            <w:top w:w="0" w:type="dxa"/>
            <w:left w:w="108" w:type="dxa"/>
            <w:bottom w:w="0" w:type="dxa"/>
            <w:right w:w="108" w:type="dxa"/>
          </w:tblCellMar>
        </w:tblPrEx>
        <w:trPr>
          <w:trHeight w:val="983" w:hRule="atLeast"/>
        </w:trPr>
        <w:tc>
          <w:tcPr>
            <w:tcW w:w="2376" w:type="dxa"/>
            <w:gridSpan w:val="2"/>
            <w:tcBorders>
              <w:top w:val="single" w:color="000000" w:sz="4" w:space="0"/>
              <w:left w:val="single" w:color="000000" w:sz="4" w:space="0"/>
              <w:bottom w:val="single" w:color="000000" w:sz="4" w:space="0"/>
              <w:right w:val="single" w:color="000000" w:sz="4" w:space="0"/>
            </w:tcBorders>
          </w:tcPr>
          <w:p>
            <w:pPr>
              <w:widowControl/>
              <w:jc w:val="center"/>
              <w:textAlignment w:val="top"/>
              <w:rPr>
                <w:rFonts w:ascii="宋体" w:hAnsi="宋体" w:cs="宋体"/>
                <w:color w:val="000000"/>
                <w:sz w:val="18"/>
                <w:szCs w:val="18"/>
              </w:rPr>
            </w:pPr>
            <w:r>
              <w:rPr>
                <w:rFonts w:hint="eastAsia" w:ascii="宋体" w:hAnsi="宋体" w:cs="宋体"/>
                <w:color w:val="000000"/>
                <w:kern w:val="0"/>
                <w:sz w:val="18"/>
                <w:szCs w:val="18"/>
              </w:rPr>
              <w:br w:type="textWrapping"/>
            </w:r>
            <w:r>
              <w:rPr>
                <w:rFonts w:hint="eastAsia" w:ascii="宋体" w:hAnsi="宋体" w:cs="宋体"/>
                <w:color w:val="000000"/>
                <w:kern w:val="0"/>
                <w:sz w:val="18"/>
                <w:szCs w:val="18"/>
              </w:rPr>
              <w:t>年度绩效目标</w:t>
            </w:r>
          </w:p>
        </w:tc>
        <w:tc>
          <w:tcPr>
            <w:tcW w:w="6964" w:type="dxa"/>
            <w:gridSpan w:val="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sz w:val="18"/>
                <w:szCs w:val="18"/>
              </w:rPr>
              <w:t>创建州级“模范职工之家”，要大力开展工会“四季送”活动。积极组织“大宣讲进企业”宣讲活动，传递党的政策等知识。在这一过程中，积极构建和谐劳动关系，从多方面维护职工合法权益，增强职工的幸福感。</w:t>
            </w:r>
          </w:p>
        </w:tc>
      </w:tr>
      <w:tr>
        <w:tblPrEx>
          <w:tblCellMar>
            <w:top w:w="0" w:type="dxa"/>
            <w:left w:w="108" w:type="dxa"/>
            <w:bottom w:w="0" w:type="dxa"/>
            <w:right w:w="108" w:type="dxa"/>
          </w:tblCellMar>
        </w:tblPrEx>
        <w:trPr>
          <w:trHeight w:val="415" w:hRule="atLeast"/>
        </w:trPr>
        <w:tc>
          <w:tcPr>
            <w:tcW w:w="2376"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年度预算（万元）</w:t>
            </w:r>
          </w:p>
        </w:tc>
        <w:tc>
          <w:tcPr>
            <w:tcW w:w="304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资金来源</w:t>
            </w:r>
          </w:p>
        </w:tc>
        <w:tc>
          <w:tcPr>
            <w:tcW w:w="3923"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资金总额（万元）</w:t>
            </w:r>
          </w:p>
        </w:tc>
      </w:tr>
      <w:tr>
        <w:tblPrEx>
          <w:tblCellMar>
            <w:top w:w="0" w:type="dxa"/>
            <w:left w:w="108" w:type="dxa"/>
            <w:bottom w:w="0" w:type="dxa"/>
            <w:right w:w="108" w:type="dxa"/>
          </w:tblCellMar>
        </w:tblPrEx>
        <w:trPr>
          <w:trHeight w:val="422" w:hRule="atLeast"/>
        </w:trPr>
        <w:tc>
          <w:tcPr>
            <w:tcW w:w="2376"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98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财政资金（万元）</w:t>
            </w:r>
          </w:p>
        </w:tc>
        <w:tc>
          <w:tcPr>
            <w:tcW w:w="105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上级安排</w:t>
            </w:r>
          </w:p>
        </w:tc>
        <w:tc>
          <w:tcPr>
            <w:tcW w:w="3923"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18"/>
                <w:szCs w:val="18"/>
              </w:rPr>
            </w:pPr>
          </w:p>
        </w:tc>
      </w:tr>
      <w:tr>
        <w:tblPrEx>
          <w:tblCellMar>
            <w:top w:w="0" w:type="dxa"/>
            <w:left w:w="108" w:type="dxa"/>
            <w:bottom w:w="0" w:type="dxa"/>
            <w:right w:w="108" w:type="dxa"/>
          </w:tblCellMar>
        </w:tblPrEx>
        <w:trPr>
          <w:trHeight w:val="400" w:hRule="atLeast"/>
        </w:trPr>
        <w:tc>
          <w:tcPr>
            <w:tcW w:w="2376"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98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05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本级安排</w:t>
            </w:r>
          </w:p>
        </w:tc>
        <w:tc>
          <w:tcPr>
            <w:tcW w:w="3923"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18"/>
                <w:szCs w:val="18"/>
              </w:rPr>
            </w:pPr>
            <w:r>
              <w:rPr>
                <w:rFonts w:hint="eastAsia" w:ascii="宋体" w:hAnsi="宋体" w:cs="宋体"/>
                <w:color w:val="000000"/>
                <w:sz w:val="18"/>
                <w:szCs w:val="18"/>
              </w:rPr>
              <w:t>101.45</w:t>
            </w:r>
          </w:p>
        </w:tc>
      </w:tr>
      <w:tr>
        <w:tblPrEx>
          <w:tblCellMar>
            <w:top w:w="0" w:type="dxa"/>
            <w:left w:w="108" w:type="dxa"/>
            <w:bottom w:w="0" w:type="dxa"/>
            <w:right w:w="108" w:type="dxa"/>
          </w:tblCellMar>
        </w:tblPrEx>
        <w:trPr>
          <w:trHeight w:val="434" w:hRule="atLeast"/>
        </w:trPr>
        <w:tc>
          <w:tcPr>
            <w:tcW w:w="2376"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其他资金（万元）</w:t>
            </w:r>
          </w:p>
        </w:tc>
        <w:tc>
          <w:tcPr>
            <w:tcW w:w="105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其他</w:t>
            </w:r>
          </w:p>
        </w:tc>
        <w:tc>
          <w:tcPr>
            <w:tcW w:w="3923"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18"/>
                <w:szCs w:val="18"/>
              </w:rPr>
            </w:pPr>
            <w:r>
              <w:rPr>
                <w:rFonts w:hint="eastAsia" w:ascii="宋体" w:hAnsi="宋体" w:cs="宋体"/>
                <w:color w:val="000000"/>
                <w:sz w:val="18"/>
                <w:szCs w:val="18"/>
              </w:rPr>
              <w:t>71.5</w:t>
            </w:r>
          </w:p>
        </w:tc>
      </w:tr>
      <w:tr>
        <w:tblPrEx>
          <w:tblCellMar>
            <w:top w:w="0" w:type="dxa"/>
            <w:left w:w="108" w:type="dxa"/>
            <w:bottom w:w="0" w:type="dxa"/>
            <w:right w:w="108" w:type="dxa"/>
          </w:tblCellMar>
        </w:tblPrEx>
        <w:trPr>
          <w:trHeight w:val="411"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一级指标</w:t>
            </w:r>
          </w:p>
        </w:tc>
        <w:tc>
          <w:tcPr>
            <w:tcW w:w="125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二级指标</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三级指标</w:t>
            </w:r>
          </w:p>
        </w:tc>
        <w:tc>
          <w:tcPr>
            <w:tcW w:w="10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指标值</w:t>
            </w:r>
          </w:p>
        </w:tc>
        <w:tc>
          <w:tcPr>
            <w:tcW w:w="2913"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指标设定依据</w:t>
            </w:r>
          </w:p>
        </w:tc>
        <w:tc>
          <w:tcPr>
            <w:tcW w:w="10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分值权重</w:t>
            </w:r>
          </w:p>
        </w:tc>
      </w:tr>
      <w:tr>
        <w:tblPrEx>
          <w:tblCellMar>
            <w:top w:w="0" w:type="dxa"/>
            <w:left w:w="108" w:type="dxa"/>
            <w:bottom w:w="0" w:type="dxa"/>
            <w:right w:w="108" w:type="dxa"/>
          </w:tblCellMar>
        </w:tblPrEx>
        <w:trPr>
          <w:trHeight w:val="418"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运行成本</w:t>
            </w:r>
          </w:p>
        </w:tc>
        <w:tc>
          <w:tcPr>
            <w:tcW w:w="125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 xml:space="preserve">  </w:t>
            </w:r>
          </w:p>
        </w:tc>
        <w:tc>
          <w:tcPr>
            <w:tcW w:w="198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056"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91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01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r>
        <w:trPr>
          <w:trHeight w:val="410"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管理效率</w:t>
            </w:r>
          </w:p>
        </w:tc>
        <w:tc>
          <w:tcPr>
            <w:tcW w:w="125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98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056" w:type="dxa"/>
            <w:tcBorders>
              <w:top w:val="single" w:color="000000" w:sz="4" w:space="0"/>
              <w:left w:val="single" w:color="000000" w:sz="4" w:space="0"/>
              <w:bottom w:val="single" w:color="auto" w:sz="4" w:space="0"/>
              <w:right w:val="single" w:color="000000" w:sz="4" w:space="0"/>
            </w:tcBorders>
            <w:vAlign w:val="center"/>
          </w:tcPr>
          <w:p>
            <w:pPr>
              <w:rPr>
                <w:rFonts w:ascii="宋体" w:hAnsi="宋体" w:cs="宋体"/>
                <w:color w:val="000000"/>
                <w:sz w:val="18"/>
                <w:szCs w:val="18"/>
              </w:rPr>
            </w:pPr>
          </w:p>
        </w:tc>
        <w:tc>
          <w:tcPr>
            <w:tcW w:w="2913" w:type="dxa"/>
            <w:gridSpan w:val="2"/>
            <w:tcBorders>
              <w:top w:val="single" w:color="000000" w:sz="4" w:space="0"/>
              <w:left w:val="single" w:color="000000" w:sz="4" w:space="0"/>
              <w:bottom w:val="single" w:color="auto" w:sz="4" w:space="0"/>
              <w:right w:val="single" w:color="000000" w:sz="4" w:space="0"/>
            </w:tcBorders>
            <w:vAlign w:val="center"/>
          </w:tcPr>
          <w:p>
            <w:pPr>
              <w:jc w:val="center"/>
              <w:rPr>
                <w:rFonts w:ascii="宋体" w:hAnsi="宋体" w:cs="宋体"/>
                <w:color w:val="000000"/>
                <w:sz w:val="18"/>
                <w:szCs w:val="18"/>
              </w:rPr>
            </w:pPr>
          </w:p>
        </w:tc>
        <w:tc>
          <w:tcPr>
            <w:tcW w:w="1010" w:type="dxa"/>
            <w:tcBorders>
              <w:top w:val="single" w:color="000000" w:sz="4" w:space="0"/>
              <w:left w:val="single" w:color="000000" w:sz="4" w:space="0"/>
              <w:bottom w:val="single" w:color="auto" w:sz="4" w:space="0"/>
              <w:right w:val="single" w:color="000000" w:sz="4" w:space="0"/>
            </w:tcBorders>
            <w:vAlign w:val="center"/>
          </w:tcPr>
          <w:p>
            <w:pPr>
              <w:rPr>
                <w:rFonts w:ascii="宋体" w:hAnsi="宋体" w:cs="宋体"/>
                <w:color w:val="000000"/>
                <w:sz w:val="18"/>
                <w:szCs w:val="18"/>
              </w:rPr>
            </w:pPr>
          </w:p>
        </w:tc>
      </w:tr>
      <w:tr>
        <w:tblPrEx>
          <w:tblCellMar>
            <w:top w:w="0" w:type="dxa"/>
            <w:left w:w="108" w:type="dxa"/>
            <w:bottom w:w="0" w:type="dxa"/>
            <w:right w:w="108" w:type="dxa"/>
          </w:tblCellMar>
        </w:tblPrEx>
        <w:trPr>
          <w:trHeight w:val="148" w:hRule="atLeast"/>
        </w:trPr>
        <w:tc>
          <w:tcPr>
            <w:tcW w:w="1122" w:type="dxa"/>
            <w:vMerge w:val="restart"/>
            <w:tcBorders>
              <w:top w:val="single" w:color="000000" w:sz="4" w:space="0"/>
              <w:left w:val="single" w:color="000000" w:sz="4" w:space="0"/>
              <w:right w:val="single" w:color="000000" w:sz="4" w:space="0"/>
            </w:tcBorders>
            <w:vAlign w:val="center"/>
          </w:tcPr>
          <w:p>
            <w:pPr>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履职效能</w:t>
            </w:r>
          </w:p>
        </w:tc>
        <w:tc>
          <w:tcPr>
            <w:tcW w:w="1254" w:type="dxa"/>
            <w:vMerge w:val="restart"/>
            <w:tcBorders>
              <w:top w:val="single" w:color="000000" w:sz="4" w:space="0"/>
              <w:left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sz w:val="18"/>
                <w:szCs w:val="18"/>
              </w:rPr>
              <w:t>数量指标</w:t>
            </w:r>
          </w:p>
        </w:tc>
        <w:tc>
          <w:tcPr>
            <w:tcW w:w="1985" w:type="dxa"/>
            <w:tcBorders>
              <w:top w:val="single" w:color="000000" w:sz="4" w:space="0"/>
              <w:left w:val="single" w:color="000000" w:sz="4" w:space="0"/>
              <w:bottom w:val="single" w:color="000000" w:sz="4" w:space="0"/>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sz w:val="18"/>
                <w:szCs w:val="18"/>
              </w:rPr>
              <w:t>开展送温暖慰问次数</w:t>
            </w:r>
          </w:p>
        </w:tc>
        <w:tc>
          <w:tcPr>
            <w:tcW w:w="1056"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sz w:val="18"/>
                <w:szCs w:val="18"/>
              </w:rPr>
              <w:t>&gt;=100人次</w:t>
            </w:r>
          </w:p>
        </w:tc>
        <w:tc>
          <w:tcPr>
            <w:tcW w:w="2913" w:type="dxa"/>
            <w:gridSpan w:val="2"/>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sz w:val="18"/>
                <w:szCs w:val="18"/>
              </w:rPr>
              <w:t>2025年呼图壁县总工会工作计划</w:t>
            </w:r>
          </w:p>
        </w:tc>
        <w:tc>
          <w:tcPr>
            <w:tcW w:w="10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19</w:t>
            </w:r>
          </w:p>
        </w:tc>
      </w:tr>
      <w:tr>
        <w:tblPrEx>
          <w:tblCellMar>
            <w:top w:w="0" w:type="dxa"/>
            <w:left w:w="108" w:type="dxa"/>
            <w:bottom w:w="0" w:type="dxa"/>
            <w:right w:w="108" w:type="dxa"/>
          </w:tblCellMar>
        </w:tblPrEx>
        <w:trPr>
          <w:trHeight w:val="147" w:hRule="atLeast"/>
        </w:trPr>
        <w:tc>
          <w:tcPr>
            <w:tcW w:w="1122" w:type="dxa"/>
            <w:vMerge w:val="continue"/>
            <w:tcBorders>
              <w:left w:val="single" w:color="000000" w:sz="4" w:space="0"/>
              <w:right w:val="single" w:color="000000" w:sz="4" w:space="0"/>
            </w:tcBorders>
            <w:vAlign w:val="center"/>
          </w:tcPr>
          <w:p>
            <w:pPr>
              <w:jc w:val="center"/>
              <w:textAlignment w:val="center"/>
              <w:rPr>
                <w:rFonts w:ascii="宋体" w:hAnsi="宋体" w:cs="宋体"/>
                <w:color w:val="000000"/>
                <w:kern w:val="0"/>
                <w:sz w:val="18"/>
                <w:szCs w:val="18"/>
              </w:rPr>
            </w:pPr>
          </w:p>
        </w:tc>
        <w:tc>
          <w:tcPr>
            <w:tcW w:w="1254" w:type="dxa"/>
            <w:vMerge w:val="continue"/>
            <w:tcBorders>
              <w:left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p>
        </w:tc>
        <w:tc>
          <w:tcPr>
            <w:tcW w:w="1985" w:type="dxa"/>
            <w:tcBorders>
              <w:top w:val="single" w:color="000000" w:sz="4" w:space="0"/>
              <w:left w:val="single" w:color="000000" w:sz="4" w:space="0"/>
              <w:bottom w:val="single" w:color="000000" w:sz="4" w:space="0"/>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sz w:val="18"/>
                <w:szCs w:val="18"/>
              </w:rPr>
              <w:t>慰问各级劳模</w:t>
            </w:r>
          </w:p>
        </w:tc>
        <w:tc>
          <w:tcPr>
            <w:tcW w:w="1056"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sz w:val="18"/>
                <w:szCs w:val="18"/>
              </w:rPr>
              <w:t>&gt;=5人次</w:t>
            </w:r>
          </w:p>
        </w:tc>
        <w:tc>
          <w:tcPr>
            <w:tcW w:w="2913" w:type="dxa"/>
            <w:gridSpan w:val="2"/>
            <w:tcBorders>
              <w:top w:val="single" w:color="auto" w:sz="4" w:space="0"/>
              <w:left w:val="single" w:color="auto" w:sz="4" w:space="0"/>
              <w:bottom w:val="single" w:color="auto" w:sz="4" w:space="0"/>
              <w:right w:val="single" w:color="auto" w:sz="4" w:space="0"/>
            </w:tcBorders>
          </w:tcPr>
          <w:p>
            <w:pPr>
              <w:rPr>
                <w:sz w:val="18"/>
                <w:szCs w:val="18"/>
              </w:rPr>
            </w:pPr>
            <w:r>
              <w:rPr>
                <w:rFonts w:hint="eastAsia" w:ascii="宋体" w:hAnsi="宋体" w:cs="宋体"/>
                <w:color w:val="000000"/>
                <w:sz w:val="18"/>
                <w:szCs w:val="18"/>
              </w:rPr>
              <w:t>2025年呼图壁县总工会工作计划</w:t>
            </w:r>
          </w:p>
        </w:tc>
        <w:tc>
          <w:tcPr>
            <w:tcW w:w="10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17</w:t>
            </w:r>
          </w:p>
        </w:tc>
      </w:tr>
      <w:tr>
        <w:tblPrEx>
          <w:tblCellMar>
            <w:top w:w="0" w:type="dxa"/>
            <w:left w:w="108" w:type="dxa"/>
            <w:bottom w:w="0" w:type="dxa"/>
            <w:right w:w="108" w:type="dxa"/>
          </w:tblCellMar>
        </w:tblPrEx>
        <w:trPr>
          <w:trHeight w:val="147" w:hRule="atLeast"/>
        </w:trPr>
        <w:tc>
          <w:tcPr>
            <w:tcW w:w="1122" w:type="dxa"/>
            <w:vMerge w:val="continue"/>
            <w:tcBorders>
              <w:left w:val="single" w:color="000000" w:sz="4" w:space="0"/>
              <w:right w:val="single" w:color="000000" w:sz="4" w:space="0"/>
            </w:tcBorders>
            <w:vAlign w:val="center"/>
          </w:tcPr>
          <w:p>
            <w:pPr>
              <w:jc w:val="center"/>
              <w:textAlignment w:val="center"/>
              <w:rPr>
                <w:rFonts w:ascii="宋体" w:hAnsi="宋体" w:cs="宋体"/>
                <w:color w:val="000000"/>
                <w:kern w:val="0"/>
                <w:sz w:val="18"/>
                <w:szCs w:val="18"/>
              </w:rPr>
            </w:pPr>
          </w:p>
        </w:tc>
        <w:tc>
          <w:tcPr>
            <w:tcW w:w="1254" w:type="dxa"/>
            <w:vMerge w:val="continue"/>
            <w:tcBorders>
              <w:left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p>
        </w:tc>
        <w:tc>
          <w:tcPr>
            <w:tcW w:w="1985" w:type="dxa"/>
            <w:tcBorders>
              <w:top w:val="single" w:color="000000" w:sz="4" w:space="0"/>
              <w:left w:val="single" w:color="000000" w:sz="4" w:space="0"/>
              <w:bottom w:val="single" w:color="000000" w:sz="4" w:space="0"/>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sz w:val="18"/>
                <w:szCs w:val="18"/>
              </w:rPr>
              <w:t>举办职工文体竞赛活动次数</w:t>
            </w:r>
          </w:p>
        </w:tc>
        <w:tc>
          <w:tcPr>
            <w:tcW w:w="1056"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sz w:val="18"/>
                <w:szCs w:val="18"/>
              </w:rPr>
              <w:t>&gt;=2次</w:t>
            </w:r>
          </w:p>
        </w:tc>
        <w:tc>
          <w:tcPr>
            <w:tcW w:w="2913" w:type="dxa"/>
            <w:gridSpan w:val="2"/>
            <w:tcBorders>
              <w:top w:val="single" w:color="auto" w:sz="4" w:space="0"/>
              <w:left w:val="single" w:color="auto" w:sz="4" w:space="0"/>
              <w:bottom w:val="single" w:color="auto" w:sz="4" w:space="0"/>
              <w:right w:val="single" w:color="auto" w:sz="4" w:space="0"/>
            </w:tcBorders>
          </w:tcPr>
          <w:p>
            <w:pPr>
              <w:rPr>
                <w:sz w:val="18"/>
                <w:szCs w:val="18"/>
              </w:rPr>
            </w:pPr>
            <w:r>
              <w:rPr>
                <w:rFonts w:hint="eastAsia" w:ascii="宋体" w:hAnsi="宋体" w:cs="宋体"/>
                <w:color w:val="000000"/>
                <w:sz w:val="18"/>
                <w:szCs w:val="18"/>
              </w:rPr>
              <w:t>2025年呼图壁县总工会工作计划</w:t>
            </w:r>
          </w:p>
        </w:tc>
        <w:tc>
          <w:tcPr>
            <w:tcW w:w="10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23</w:t>
            </w:r>
          </w:p>
        </w:tc>
      </w:tr>
      <w:tr>
        <w:tblPrEx>
          <w:tblCellMar>
            <w:top w:w="0" w:type="dxa"/>
            <w:left w:w="108" w:type="dxa"/>
            <w:bottom w:w="0" w:type="dxa"/>
            <w:right w:w="108" w:type="dxa"/>
          </w:tblCellMar>
        </w:tblPrEx>
        <w:trPr>
          <w:trHeight w:val="147" w:hRule="atLeast"/>
        </w:trPr>
        <w:tc>
          <w:tcPr>
            <w:tcW w:w="1122" w:type="dxa"/>
            <w:vMerge w:val="continue"/>
            <w:tcBorders>
              <w:left w:val="single" w:color="000000" w:sz="4" w:space="0"/>
              <w:right w:val="single" w:color="000000" w:sz="4" w:space="0"/>
            </w:tcBorders>
            <w:vAlign w:val="center"/>
          </w:tcPr>
          <w:p>
            <w:pPr>
              <w:jc w:val="center"/>
              <w:textAlignment w:val="center"/>
              <w:rPr>
                <w:rFonts w:ascii="宋体" w:hAnsi="宋体" w:cs="宋体"/>
                <w:color w:val="000000"/>
                <w:kern w:val="0"/>
                <w:sz w:val="18"/>
                <w:szCs w:val="18"/>
              </w:rPr>
            </w:pPr>
          </w:p>
        </w:tc>
        <w:tc>
          <w:tcPr>
            <w:tcW w:w="1254" w:type="dxa"/>
            <w:vMerge w:val="continue"/>
            <w:tcBorders>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p>
        </w:tc>
        <w:tc>
          <w:tcPr>
            <w:tcW w:w="1985" w:type="dxa"/>
            <w:tcBorders>
              <w:top w:val="single" w:color="000000" w:sz="4" w:space="0"/>
              <w:left w:val="single" w:color="000000" w:sz="4" w:space="0"/>
              <w:bottom w:val="single" w:color="000000" w:sz="4" w:space="0"/>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sz w:val="18"/>
                <w:szCs w:val="18"/>
              </w:rPr>
              <w:t>“四季”帮扶开展次数</w:t>
            </w:r>
          </w:p>
        </w:tc>
        <w:tc>
          <w:tcPr>
            <w:tcW w:w="1056"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sz w:val="18"/>
                <w:szCs w:val="18"/>
              </w:rPr>
              <w:t>&gt;=4次</w:t>
            </w:r>
          </w:p>
        </w:tc>
        <w:tc>
          <w:tcPr>
            <w:tcW w:w="2913" w:type="dxa"/>
            <w:gridSpan w:val="2"/>
            <w:tcBorders>
              <w:top w:val="single" w:color="auto" w:sz="4" w:space="0"/>
              <w:left w:val="single" w:color="auto" w:sz="4" w:space="0"/>
              <w:bottom w:val="single" w:color="auto" w:sz="4" w:space="0"/>
              <w:right w:val="single" w:color="auto" w:sz="4" w:space="0"/>
            </w:tcBorders>
          </w:tcPr>
          <w:p>
            <w:pPr>
              <w:rPr>
                <w:sz w:val="18"/>
                <w:szCs w:val="18"/>
              </w:rPr>
            </w:pPr>
            <w:r>
              <w:rPr>
                <w:rFonts w:hint="eastAsia" w:ascii="宋体" w:hAnsi="宋体" w:cs="宋体"/>
                <w:color w:val="000000"/>
                <w:sz w:val="18"/>
                <w:szCs w:val="18"/>
              </w:rPr>
              <w:t>2025年呼图壁县总工会工作计划</w:t>
            </w:r>
          </w:p>
        </w:tc>
        <w:tc>
          <w:tcPr>
            <w:tcW w:w="10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15</w:t>
            </w:r>
          </w:p>
        </w:tc>
      </w:tr>
      <w:tr>
        <w:tblPrEx>
          <w:tblCellMar>
            <w:top w:w="0" w:type="dxa"/>
            <w:left w:w="108" w:type="dxa"/>
            <w:bottom w:w="0" w:type="dxa"/>
            <w:right w:w="108" w:type="dxa"/>
          </w:tblCellMar>
        </w:tblPrEx>
        <w:trPr>
          <w:trHeight w:val="367" w:hRule="atLeast"/>
        </w:trPr>
        <w:tc>
          <w:tcPr>
            <w:tcW w:w="1122" w:type="dxa"/>
            <w:vMerge w:val="continue"/>
            <w:tcBorders>
              <w:left w:val="single" w:color="000000" w:sz="4" w:space="0"/>
              <w:right w:val="single" w:color="000000" w:sz="4" w:space="0"/>
            </w:tcBorders>
            <w:vAlign w:val="center"/>
          </w:tcPr>
          <w:p>
            <w:pPr>
              <w:jc w:val="center"/>
              <w:textAlignment w:val="center"/>
              <w:rPr>
                <w:rFonts w:ascii="宋体" w:hAnsi="宋体" w:cs="宋体"/>
                <w:color w:val="000000"/>
                <w:kern w:val="0"/>
                <w:sz w:val="18"/>
                <w:szCs w:val="18"/>
              </w:rPr>
            </w:pPr>
          </w:p>
        </w:tc>
        <w:tc>
          <w:tcPr>
            <w:tcW w:w="125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sz w:val="18"/>
                <w:szCs w:val="18"/>
              </w:rPr>
              <w:t>质量指标</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sz w:val="18"/>
                <w:szCs w:val="18"/>
              </w:rPr>
              <w:t>活动开展合格率</w:t>
            </w:r>
          </w:p>
        </w:tc>
        <w:tc>
          <w:tcPr>
            <w:tcW w:w="1056" w:type="dxa"/>
            <w:tcBorders>
              <w:top w:val="single" w:color="auto" w:sz="4" w:space="0"/>
              <w:left w:val="single" w:color="000000" w:sz="4" w:space="0"/>
              <w:bottom w:val="single" w:color="000000" w:sz="4" w:space="0"/>
              <w:right w:val="single" w:color="auto"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sz w:val="18"/>
                <w:szCs w:val="18"/>
              </w:rPr>
              <w:t>&gt;=95%</w:t>
            </w:r>
          </w:p>
        </w:tc>
        <w:tc>
          <w:tcPr>
            <w:tcW w:w="2913" w:type="dxa"/>
            <w:gridSpan w:val="2"/>
            <w:tcBorders>
              <w:top w:val="single" w:color="auto" w:sz="4" w:space="0"/>
              <w:left w:val="single" w:color="auto" w:sz="4" w:space="0"/>
              <w:bottom w:val="single" w:color="auto" w:sz="4" w:space="0"/>
              <w:right w:val="single" w:color="auto" w:sz="4" w:space="0"/>
            </w:tcBorders>
          </w:tcPr>
          <w:p>
            <w:pPr>
              <w:rPr>
                <w:sz w:val="18"/>
                <w:szCs w:val="18"/>
              </w:rPr>
            </w:pPr>
            <w:r>
              <w:rPr>
                <w:rFonts w:hint="eastAsia" w:ascii="宋体" w:hAnsi="宋体" w:cs="宋体"/>
                <w:color w:val="000000"/>
                <w:sz w:val="18"/>
                <w:szCs w:val="18"/>
              </w:rPr>
              <w:t>2025年呼图壁县总工会工作计划</w:t>
            </w:r>
          </w:p>
        </w:tc>
        <w:tc>
          <w:tcPr>
            <w:tcW w:w="10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10</w:t>
            </w:r>
          </w:p>
        </w:tc>
      </w:tr>
      <w:tr>
        <w:tblPrEx>
          <w:tblCellMar>
            <w:top w:w="0" w:type="dxa"/>
            <w:left w:w="108" w:type="dxa"/>
            <w:bottom w:w="0" w:type="dxa"/>
            <w:right w:w="108" w:type="dxa"/>
          </w:tblCellMar>
        </w:tblPrEx>
        <w:trPr>
          <w:trHeight w:val="503" w:hRule="atLeast"/>
        </w:trPr>
        <w:tc>
          <w:tcPr>
            <w:tcW w:w="1122" w:type="dxa"/>
            <w:vMerge w:val="continue"/>
            <w:tcBorders>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p>
        </w:tc>
        <w:tc>
          <w:tcPr>
            <w:tcW w:w="125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sz w:val="18"/>
                <w:szCs w:val="18"/>
              </w:rPr>
              <w:t>时效指标</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sz w:val="18"/>
                <w:szCs w:val="18"/>
              </w:rPr>
              <w:t>送温暖慰问及时率</w:t>
            </w:r>
          </w:p>
        </w:tc>
        <w:tc>
          <w:tcPr>
            <w:tcW w:w="105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ascii="宋体" w:hAnsi="宋体" w:cs="宋体"/>
                <w:color w:val="000000"/>
                <w:sz w:val="18"/>
                <w:szCs w:val="18"/>
              </w:rPr>
              <w:t>&gt;=100%</w:t>
            </w:r>
          </w:p>
        </w:tc>
        <w:tc>
          <w:tcPr>
            <w:tcW w:w="2913" w:type="dxa"/>
            <w:gridSpan w:val="2"/>
            <w:tcBorders>
              <w:top w:val="single" w:color="auto" w:sz="4" w:space="0"/>
              <w:left w:val="single" w:color="000000" w:sz="4" w:space="0"/>
              <w:bottom w:val="single" w:color="000000" w:sz="4" w:space="0"/>
              <w:right w:val="single" w:color="000000" w:sz="4" w:space="0"/>
            </w:tcBorders>
          </w:tcPr>
          <w:p>
            <w:pPr>
              <w:rPr>
                <w:sz w:val="18"/>
                <w:szCs w:val="18"/>
              </w:rPr>
            </w:pPr>
            <w:r>
              <w:rPr>
                <w:rFonts w:hint="eastAsia" w:ascii="宋体" w:hAnsi="宋体" w:cs="宋体"/>
                <w:color w:val="000000"/>
                <w:sz w:val="18"/>
                <w:szCs w:val="18"/>
              </w:rPr>
              <w:t>2025年呼图壁县总工会工作计划</w:t>
            </w:r>
          </w:p>
        </w:tc>
        <w:tc>
          <w:tcPr>
            <w:tcW w:w="1010" w:type="dxa"/>
            <w:tcBorders>
              <w:top w:val="single" w:color="auto"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6</w:t>
            </w:r>
          </w:p>
        </w:tc>
      </w:tr>
      <w:tr>
        <w:tblPrEx>
          <w:tblCellMar>
            <w:top w:w="0" w:type="dxa"/>
            <w:left w:w="108" w:type="dxa"/>
            <w:bottom w:w="0" w:type="dxa"/>
            <w:right w:w="108" w:type="dxa"/>
          </w:tblCellMar>
        </w:tblPrEx>
        <w:trPr>
          <w:trHeight w:val="430"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社会效益</w:t>
            </w:r>
          </w:p>
        </w:tc>
        <w:tc>
          <w:tcPr>
            <w:tcW w:w="125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98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056"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91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01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r>
        <w:trPr>
          <w:trHeight w:val="689"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可持续发展能力</w:t>
            </w:r>
          </w:p>
        </w:tc>
        <w:tc>
          <w:tcPr>
            <w:tcW w:w="125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98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056"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913"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01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r>
        <w:tblPrEx>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服务对象满意度</w:t>
            </w:r>
          </w:p>
        </w:tc>
        <w:tc>
          <w:tcPr>
            <w:tcW w:w="125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p>
        </w:tc>
        <w:tc>
          <w:tcPr>
            <w:tcW w:w="105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p>
        </w:tc>
        <w:tc>
          <w:tcPr>
            <w:tcW w:w="2913"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p>
        </w:tc>
        <w:tc>
          <w:tcPr>
            <w:tcW w:w="101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bl>
    <w:tbl>
      <w:tblPr>
        <w:tblStyle w:val="8"/>
        <w:tblW w:w="11654" w:type="dxa"/>
        <w:tblInd w:w="-601" w:type="dxa"/>
        <w:tblLayout w:type="autofit"/>
        <w:tblCellMar>
          <w:top w:w="0" w:type="dxa"/>
          <w:left w:w="108" w:type="dxa"/>
          <w:bottom w:w="0" w:type="dxa"/>
          <w:right w:w="108" w:type="dxa"/>
        </w:tblCellMar>
      </w:tblPr>
      <w:tblGrid>
        <w:gridCol w:w="11654"/>
      </w:tblGrid>
      <w:tr>
        <w:trPr>
          <w:trHeight w:val="405" w:hRule="atLeast"/>
        </w:trPr>
        <w:tc>
          <w:tcPr>
            <w:tcW w:w="11654" w:type="dxa"/>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p>
          <w:p>
            <w:pPr>
              <w:widowControl/>
              <w:jc w:val="center"/>
              <w:rPr>
                <w:rFonts w:ascii="宋体" w:hAnsi="宋体" w:cs="宋体"/>
                <w:b/>
                <w:bCs/>
                <w:kern w:val="0"/>
                <w:sz w:val="32"/>
                <w:szCs w:val="32"/>
              </w:rPr>
            </w:pPr>
          </w:p>
          <w:p>
            <w:pPr>
              <w:widowControl/>
              <w:jc w:val="center"/>
              <w:rPr>
                <w:rFonts w:ascii="宋体" w:hAnsi="宋体" w:cs="宋体"/>
                <w:b/>
                <w:bCs/>
                <w:kern w:val="0"/>
                <w:sz w:val="32"/>
                <w:szCs w:val="32"/>
              </w:rPr>
            </w:pPr>
          </w:p>
          <w:p>
            <w:pPr>
              <w:pStyle w:val="6"/>
            </w:pPr>
          </w:p>
          <w:p>
            <w:pPr>
              <w:pStyle w:val="6"/>
            </w:pPr>
          </w:p>
          <w:p>
            <w:pPr>
              <w:pStyle w:val="6"/>
            </w:pPr>
          </w:p>
          <w:p>
            <w:pPr>
              <w:widowControl/>
              <w:jc w:val="center"/>
              <w:rPr>
                <w:rFonts w:ascii="宋体" w:hAnsi="宋体" w:cs="宋体"/>
                <w:b/>
                <w:bCs/>
                <w:kern w:val="0"/>
                <w:sz w:val="32"/>
                <w:szCs w:val="32"/>
              </w:rPr>
            </w:pPr>
          </w:p>
          <w:p>
            <w:pPr>
              <w:pStyle w:val="6"/>
            </w:pPr>
          </w:p>
        </w:tc>
      </w:tr>
    </w:tbl>
    <w:p>
      <w:pPr>
        <w:spacing w:line="600" w:lineRule="exact"/>
        <w:rPr>
          <w:rFonts w:ascii="仿宋_GB2312" w:hAnsi="仿宋_GB2312" w:eastAsia="仿宋_GB2312" w:cs="仿宋_GB2312"/>
          <w:b/>
          <w:kern w:val="0"/>
          <w:sz w:val="32"/>
          <w:szCs w:val="32"/>
        </w:rPr>
      </w:pPr>
    </w:p>
    <w:p>
      <w:pPr>
        <w:spacing w:line="600" w:lineRule="exact"/>
        <w:rPr>
          <w:rFonts w:ascii="楷体_GB2312" w:hAnsi="宋体" w:eastAsia="楷体_GB2312" w:cs="宋体"/>
          <w:b/>
          <w:kern w:val="0"/>
          <w:sz w:val="28"/>
        </w:rPr>
      </w:pPr>
      <w:r>
        <w:rPr>
          <w:rFonts w:hint="eastAsia" w:ascii="楷体_GB2312" w:hAnsi="宋体" w:eastAsia="楷体_GB2312" w:cs="宋体"/>
          <w:b/>
          <w:kern w:val="0"/>
          <w:sz w:val="28"/>
        </w:rPr>
        <w:t>（五）其他需说明的事项</w:t>
      </w:r>
    </w:p>
    <w:p>
      <w:pPr>
        <w:spacing w:line="600" w:lineRule="exact"/>
        <w:ind w:firstLine="280" w:firstLineChars="100"/>
        <w:rPr>
          <w:rFonts w:ascii="仿宋_GB2312" w:hAnsi="宋体" w:eastAsia="仿宋_GB2312" w:cs="宋体"/>
          <w:kern w:val="0"/>
          <w:sz w:val="28"/>
        </w:rPr>
      </w:pPr>
      <w:r>
        <w:rPr>
          <w:rFonts w:hint="eastAsia" w:ascii="仿宋_GB2312" w:hAnsi="宋体" w:eastAsia="仿宋_GB2312" w:cs="宋体"/>
          <w:kern w:val="0"/>
          <w:sz w:val="28"/>
        </w:rPr>
        <w:t>无。</w:t>
      </w:r>
    </w:p>
    <w:p>
      <w:pPr>
        <w:spacing w:line="600" w:lineRule="exact"/>
        <w:jc w:val="center"/>
        <w:rPr>
          <w:rFonts w:ascii="黑体" w:hAnsi="黑体" w:eastAsia="黑体"/>
          <w:kern w:val="0"/>
          <w:sz w:val="24"/>
        </w:rPr>
      </w:pPr>
    </w:p>
    <w:p>
      <w:pPr>
        <w:pStyle w:val="6"/>
        <w:rPr>
          <w:rFonts w:ascii="黑体" w:hAnsi="黑体" w:eastAsia="黑体"/>
          <w:kern w:val="0"/>
          <w:sz w:val="24"/>
        </w:rPr>
      </w:pPr>
    </w:p>
    <w:p>
      <w:pPr>
        <w:pStyle w:val="6"/>
        <w:rPr>
          <w:rFonts w:ascii="黑体" w:hAnsi="黑体" w:eastAsia="黑体"/>
          <w:kern w:val="0"/>
          <w:sz w:val="24"/>
        </w:rPr>
      </w:pPr>
    </w:p>
    <w:p>
      <w:pPr>
        <w:pStyle w:val="6"/>
        <w:rPr>
          <w:sz w:val="24"/>
        </w:rPr>
      </w:pPr>
    </w:p>
    <w:p>
      <w:pPr>
        <w:spacing w:line="600" w:lineRule="exact"/>
        <w:jc w:val="center"/>
        <w:rPr>
          <w:rFonts w:ascii="黑体" w:hAnsi="黑体" w:eastAsia="黑体"/>
          <w:kern w:val="0"/>
          <w:sz w:val="30"/>
          <w:szCs w:val="30"/>
        </w:rPr>
      </w:pPr>
      <w:r>
        <w:rPr>
          <w:rFonts w:hint="eastAsia" w:ascii="黑体" w:hAnsi="黑体" w:eastAsia="黑体"/>
          <w:kern w:val="0"/>
          <w:sz w:val="30"/>
          <w:szCs w:val="30"/>
        </w:rPr>
        <w:t>第四部分  名词解释</w:t>
      </w:r>
    </w:p>
    <w:p>
      <w:pPr>
        <w:spacing w:line="600" w:lineRule="exact"/>
        <w:ind w:firstLine="562" w:firstLineChars="200"/>
        <w:rPr>
          <w:rFonts w:ascii="仿宋_GB2312" w:eastAsia="仿宋_GB2312"/>
          <w:sz w:val="28"/>
        </w:rPr>
      </w:pPr>
      <w:r>
        <w:rPr>
          <w:rFonts w:hint="eastAsia" w:ascii="楷体_GB2312" w:hAnsi="楷体_GB2312" w:eastAsia="楷体_GB2312" w:cs="楷体_GB2312"/>
          <w:b/>
          <w:bCs/>
          <w:sz w:val="28"/>
        </w:rPr>
        <w:t>一、财政拨款：</w:t>
      </w:r>
      <w:r>
        <w:rPr>
          <w:rFonts w:hint="eastAsia" w:ascii="仿宋_GB2312" w:eastAsia="仿宋_GB2312"/>
          <w:sz w:val="28"/>
        </w:rPr>
        <w:t>指由一般公共预算、政府性基金预算、国有资本经营预算安排的财政拨款数。</w:t>
      </w:r>
    </w:p>
    <w:p>
      <w:pPr>
        <w:spacing w:line="600" w:lineRule="exact"/>
        <w:ind w:firstLine="562" w:firstLineChars="200"/>
        <w:rPr>
          <w:rFonts w:ascii="仿宋_GB2312" w:eastAsia="仿宋_GB2312"/>
          <w:sz w:val="28"/>
        </w:rPr>
      </w:pPr>
      <w:r>
        <w:rPr>
          <w:rFonts w:hint="eastAsia" w:ascii="楷体_GB2312" w:hAnsi="楷体_GB2312" w:eastAsia="楷体_GB2312" w:cs="楷体_GB2312"/>
          <w:b/>
          <w:bCs/>
          <w:sz w:val="28"/>
        </w:rPr>
        <w:t>二、一般公共预算：</w:t>
      </w:r>
      <w:r>
        <w:rPr>
          <w:rFonts w:hint="eastAsia" w:ascii="仿宋_GB2312" w:eastAsia="仿宋_GB2312"/>
          <w:spacing w:val="-6"/>
          <w:sz w:val="28"/>
        </w:rPr>
        <w:t>包括公共财政拨款（补助）资金、专项收入。</w:t>
      </w:r>
    </w:p>
    <w:p>
      <w:pPr>
        <w:spacing w:line="600" w:lineRule="exact"/>
        <w:ind w:firstLine="562" w:firstLineChars="200"/>
        <w:rPr>
          <w:rFonts w:ascii="仿宋_GB2312" w:eastAsia="仿宋_GB2312"/>
          <w:sz w:val="28"/>
        </w:rPr>
      </w:pPr>
      <w:r>
        <w:rPr>
          <w:rFonts w:hint="eastAsia" w:ascii="楷体_GB2312" w:hAnsi="楷体_GB2312" w:eastAsia="楷体_GB2312" w:cs="楷体_GB2312"/>
          <w:b/>
          <w:bCs/>
          <w:sz w:val="28"/>
        </w:rPr>
        <w:t>三、财政专户管理资金：</w:t>
      </w:r>
      <w:r>
        <w:rPr>
          <w:rFonts w:hint="eastAsia" w:ascii="仿宋_GB2312" w:eastAsia="仿宋_GB2312"/>
          <w:sz w:val="28"/>
        </w:rPr>
        <w:t>包括专户管理行政事业性收费（主要是教育收费）、其他非税收入。</w:t>
      </w:r>
    </w:p>
    <w:p>
      <w:pPr>
        <w:spacing w:line="600" w:lineRule="exact"/>
        <w:ind w:firstLine="562" w:firstLineChars="200"/>
        <w:rPr>
          <w:rFonts w:ascii="仿宋_GB2312" w:eastAsia="仿宋_GB2312"/>
          <w:spacing w:val="-17"/>
          <w:sz w:val="28"/>
        </w:rPr>
      </w:pPr>
      <w:r>
        <w:rPr>
          <w:rFonts w:hint="eastAsia" w:ascii="楷体_GB2312" w:hAnsi="楷体_GB2312" w:eastAsia="楷体_GB2312" w:cs="楷体_GB2312"/>
          <w:b/>
          <w:bCs/>
          <w:sz w:val="28"/>
        </w:rPr>
        <w:t>四、其他资金：</w:t>
      </w:r>
      <w:r>
        <w:rPr>
          <w:rFonts w:hint="eastAsia" w:ascii="仿宋_GB2312" w:eastAsia="仿宋_GB2312"/>
          <w:spacing w:val="-17"/>
          <w:sz w:val="28"/>
        </w:rPr>
        <w:t>包括事业收入、事业经营收入、其他收入等。</w:t>
      </w:r>
    </w:p>
    <w:p>
      <w:pPr>
        <w:spacing w:line="600" w:lineRule="exact"/>
        <w:ind w:firstLine="562" w:firstLineChars="200"/>
        <w:rPr>
          <w:rFonts w:ascii="仿宋_GB2312" w:eastAsia="仿宋_GB2312"/>
          <w:sz w:val="28"/>
        </w:rPr>
      </w:pPr>
      <w:r>
        <w:rPr>
          <w:rFonts w:hint="eastAsia" w:ascii="楷体_GB2312" w:hAnsi="楷体_GB2312" w:eastAsia="楷体_GB2312" w:cs="楷体_GB2312"/>
          <w:b/>
          <w:bCs/>
          <w:sz w:val="28"/>
        </w:rPr>
        <w:t>五、基本支出：</w:t>
      </w:r>
      <w:r>
        <w:rPr>
          <w:rFonts w:hint="eastAsia" w:ascii="仿宋_GB2312" w:eastAsia="仿宋_GB2312"/>
          <w:sz w:val="28"/>
        </w:rPr>
        <w:t>包括人员经费、公用经费（定额）。其中，人员经费包括工资福利支出、对个人和家庭的补助。</w:t>
      </w:r>
    </w:p>
    <w:p>
      <w:pPr>
        <w:spacing w:line="600" w:lineRule="exact"/>
        <w:ind w:firstLine="562" w:firstLineChars="200"/>
        <w:rPr>
          <w:rFonts w:ascii="仿宋_GB2312" w:eastAsia="仿宋_GB2312"/>
          <w:sz w:val="28"/>
        </w:rPr>
      </w:pPr>
      <w:r>
        <w:rPr>
          <w:rFonts w:hint="eastAsia" w:ascii="楷体_GB2312" w:hAnsi="楷体_GB2312" w:eastAsia="楷体_GB2312" w:cs="楷体_GB2312"/>
          <w:b/>
          <w:bCs/>
          <w:sz w:val="28"/>
        </w:rPr>
        <w:t>六、项目支出：</w:t>
      </w:r>
      <w:r>
        <w:rPr>
          <w:rFonts w:hint="eastAsia" w:ascii="仿宋_GB2312" w:eastAsia="仿宋_GB2312"/>
          <w:sz w:val="28"/>
        </w:rPr>
        <w:t>部门（单位）支出预算的组成部分，是各部门为完成其特定的行政任务或事业发展目标，在基本支出预算之外编制的年度项目支出计划。</w:t>
      </w:r>
    </w:p>
    <w:p>
      <w:pPr>
        <w:spacing w:line="600" w:lineRule="exact"/>
        <w:ind w:firstLine="562" w:firstLineChars="200"/>
        <w:rPr>
          <w:rFonts w:ascii="仿宋_GB2312" w:eastAsia="仿宋_GB2312"/>
          <w:sz w:val="28"/>
        </w:rPr>
      </w:pPr>
      <w:r>
        <w:rPr>
          <w:rFonts w:hint="eastAsia" w:ascii="楷体_GB2312" w:hAnsi="楷体_GB2312" w:eastAsia="楷体_GB2312" w:cs="楷体_GB2312"/>
          <w:b/>
          <w:bCs/>
          <w:sz w:val="28"/>
        </w:rPr>
        <w:t>七、“三公”经费：</w:t>
      </w:r>
      <w:r>
        <w:rPr>
          <w:rFonts w:hint="eastAsia" w:ascii="仿宋_GB2312" w:eastAsia="仿宋_GB2312"/>
          <w:sz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562" w:firstLineChars="200"/>
        <w:rPr>
          <w:rFonts w:ascii="仿宋_GB2312" w:eastAsia="仿宋_GB2312"/>
          <w:spacing w:val="-11"/>
          <w:sz w:val="28"/>
        </w:rPr>
      </w:pPr>
      <w:r>
        <w:rPr>
          <w:rFonts w:hint="eastAsia" w:ascii="楷体_GB2312" w:hAnsi="楷体_GB2312" w:eastAsia="楷体_GB2312" w:cs="楷体_GB2312"/>
          <w:b/>
          <w:bCs/>
          <w:sz w:val="28"/>
        </w:rPr>
        <w:t>八、机关运行经费</w:t>
      </w:r>
      <w:r>
        <w:rPr>
          <w:rFonts w:hint="eastAsia" w:ascii="仿宋_GB2312" w:eastAsia="仿宋_GB2312"/>
          <w:sz w:val="28"/>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28"/>
        </w:rPr>
        <w:t>取暖费、办公用房物业管理费、公务用车运行维护费及其他费用。</w:t>
      </w:r>
    </w:p>
    <w:p>
      <w:pPr>
        <w:spacing w:line="600" w:lineRule="exact"/>
        <w:ind w:firstLine="560" w:firstLineChars="200"/>
        <w:rPr>
          <w:rFonts w:ascii="仿宋_GB2312" w:hAnsi="宋体" w:eastAsia="仿宋_GB2312" w:cs="宋体"/>
          <w:kern w:val="0"/>
          <w:sz w:val="28"/>
        </w:rPr>
      </w:pPr>
    </w:p>
    <w:p>
      <w:pPr>
        <w:spacing w:line="600" w:lineRule="exact"/>
        <w:ind w:firstLine="560" w:firstLineChars="200"/>
        <w:rPr>
          <w:rFonts w:ascii="仿宋_GB2312" w:hAnsi="宋体" w:eastAsia="仿宋_GB2312" w:cs="宋体"/>
          <w:kern w:val="0"/>
          <w:sz w:val="28"/>
        </w:rPr>
      </w:pPr>
    </w:p>
    <w:p>
      <w:pPr>
        <w:spacing w:line="600" w:lineRule="exact"/>
        <w:ind w:firstLine="560" w:firstLineChars="200"/>
        <w:rPr>
          <w:rFonts w:ascii="仿宋_GB2312" w:hAnsi="宋体" w:eastAsia="仿宋_GB2312" w:cs="宋体"/>
          <w:kern w:val="0"/>
          <w:sz w:val="28"/>
        </w:rPr>
      </w:pPr>
    </w:p>
    <w:p>
      <w:pPr>
        <w:spacing w:line="600" w:lineRule="exact"/>
        <w:ind w:firstLine="560" w:firstLineChars="200"/>
        <w:rPr>
          <w:rFonts w:ascii="仿宋_GB2312" w:hAnsi="宋体" w:eastAsia="仿宋_GB2312" w:cs="宋体"/>
          <w:kern w:val="0"/>
          <w:sz w:val="28"/>
        </w:rPr>
      </w:pPr>
      <w:r>
        <w:rPr>
          <w:rFonts w:hint="eastAsia" w:ascii="仿宋_GB2312" w:hAnsi="宋体" w:eastAsia="仿宋_GB2312" w:cs="宋体"/>
          <w:kern w:val="0"/>
          <w:sz w:val="28"/>
        </w:rPr>
        <w:t xml:space="preserve">                             呼图壁县总工会</w:t>
      </w:r>
    </w:p>
    <w:p>
      <w:pPr>
        <w:spacing w:line="600" w:lineRule="exact"/>
        <w:ind w:firstLine="560" w:firstLineChars="200"/>
        <w:rPr>
          <w:rFonts w:ascii="仿宋_GB2312" w:hAnsi="宋体" w:eastAsia="仿宋_GB2312" w:cs="宋体"/>
          <w:kern w:val="0"/>
          <w:sz w:val="28"/>
        </w:rPr>
      </w:pPr>
      <w:r>
        <w:rPr>
          <w:rFonts w:hint="eastAsia" w:ascii="仿宋_GB2312" w:hAnsi="宋体" w:eastAsia="仿宋_GB2312" w:cs="宋体"/>
          <w:kern w:val="0"/>
          <w:sz w:val="28"/>
        </w:rPr>
        <w:t xml:space="preserve">                             2025</w:t>
      </w:r>
      <w:r>
        <w:rPr>
          <w:rFonts w:ascii="仿宋_GB2312" w:hAnsi="宋体" w:eastAsia="仿宋_GB2312" w:cs="宋体"/>
          <w:kern w:val="0"/>
          <w:sz w:val="28"/>
        </w:rPr>
        <w:t>年</w:t>
      </w:r>
      <w:r>
        <w:rPr>
          <w:rFonts w:hint="eastAsia" w:ascii="仿宋_GB2312" w:hAnsi="宋体" w:eastAsia="仿宋_GB2312" w:cs="宋体"/>
          <w:kern w:val="0"/>
          <w:sz w:val="28"/>
        </w:rPr>
        <w:t>2</w:t>
      </w:r>
      <w:r>
        <w:rPr>
          <w:rFonts w:ascii="仿宋_GB2312" w:hAnsi="宋体" w:eastAsia="仿宋_GB2312" w:cs="宋体"/>
          <w:kern w:val="0"/>
          <w:sz w:val="28"/>
        </w:rPr>
        <w:t>月</w:t>
      </w:r>
      <w:r>
        <w:rPr>
          <w:rFonts w:hint="eastAsia" w:ascii="仿宋_GB2312" w:hAnsi="宋体" w:eastAsia="仿宋_GB2312" w:cs="宋体"/>
          <w:kern w:val="0"/>
          <w:sz w:val="28"/>
        </w:rPr>
        <w:t>10</w:t>
      </w:r>
      <w:r>
        <w:rPr>
          <w:rFonts w:ascii="仿宋_GB2312" w:hAnsi="宋体" w:eastAsia="仿宋_GB2312" w:cs="宋体"/>
          <w:kern w:val="0"/>
          <w:sz w:val="28"/>
        </w:rPr>
        <w:t>日</w:t>
      </w:r>
    </w:p>
    <w:p/>
    <w:p/>
    <w:sectPr>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niKxQ4AgAAb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Qfr6n3V&#10;PcAUWhY2emt5TBOl8nZ5CJA2KR4F6lRBp+IBc5h6dtmZOOh/nlPU0//E4h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OeIrFDgCAABvBAAADgAAAAAAAAABACAAAAAfAQAAZHJzL2Uyb0RvYy54&#10;bWxQSwUGAAAAAAYABgBZAQAAyQU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w:pict>
        <v:shape id="_x0000_s1028" o:spid="_x0000_s1028"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Mvz03AgAAb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PQ0br6UHUP&#10;MIWWhZ1+sDymiVJ5uz4GSJsUjwJ1qqBT8YA5TD3rdyYO+p/nFPX4P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DajL89NwIAAG8EAAAOAAAAAAAAAAEAIAAAAB8BAABkcnMvZTJvRG9jLnht&#10;bFBLBQYAAAAABgAGAFkBAADIBQ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- 3 -</w:t>
                </w:r>
                <w:r>
                  <w:fldChar w:fldCharType="end"/>
                </w:r>
              </w:p>
            </w:txbxContent>
          </v:textbox>
        </v:shape>
      </w:pic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w:pict>
        <v:shape id="_x0000_s1027" o:spid="_x0000_s1027"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pMyU4AgAAb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e6kzJTgCAABvBAAADgAAAAAAAAABACAAAAAfAQAAZHJzL2Uyb0RvYy54&#10;bWxQSwUGAAAAAAYABgBZAQAAyQUAAAAA&#10;">
          <v:path/>
          <v:fill on="f" focussize="0,0"/>
          <v:stroke on="f" weight="0.5pt" joinstyle="miter"/>
          <v:imagedata o:title=""/>
          <o:lock v:ext="edit"/>
          <v:textbox inset="0mm,0mm,0mm,0mm" style="mso-fit-shape-to-text:t;">
            <w:txbxContent>
              <w:p>
                <w:pPr>
                  <w:pStyle w:val="4"/>
                </w:pPr>
              </w:p>
              <w:p>
                <w:pPr>
                  <w:pStyle w:val="4"/>
                </w:pPr>
                <w:r>
                  <w:fldChar w:fldCharType="begin"/>
                </w:r>
                <w:r>
                  <w:instrText xml:space="preserve"> PAGE  \* MERGEFORMAT </w:instrText>
                </w:r>
                <w:r>
                  <w:fldChar w:fldCharType="separate"/>
                </w:r>
                <w:r>
                  <w:t>- 11 -</w:t>
                </w:r>
                <w:r>
                  <w:fldChar w:fldCharType="end"/>
                </w:r>
              </w:p>
            </w:txbxContent>
          </v:textbox>
        </v:shape>
      </w:pict>
    </w:r>
  </w:p>
  <w:p>
    <w:pPr>
      <w:pStyle w:val="4"/>
      <w:jc w:val="right"/>
      <w:rPr>
        <w:rFonts w:ascii="宋体" w:hAnsi="宋体" w:eastAsia="宋体"/>
        <w:sz w:val="28"/>
        <w:szCs w:val="28"/>
      </w:rPr>
    </w:pP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GI0YjQ2NDZjZjY3YmU2MTQwZjdlNTY5Y2M2YmFmYmMifQ=="/>
  </w:docVars>
  <w:rsids>
    <w:rsidRoot w:val="10587512"/>
    <w:rsid w:val="00015EFC"/>
    <w:rsid w:val="000745E9"/>
    <w:rsid w:val="00083E2F"/>
    <w:rsid w:val="00165641"/>
    <w:rsid w:val="001A5BD9"/>
    <w:rsid w:val="001B5388"/>
    <w:rsid w:val="001C348F"/>
    <w:rsid w:val="0020385B"/>
    <w:rsid w:val="00261340"/>
    <w:rsid w:val="002A26C9"/>
    <w:rsid w:val="002B210A"/>
    <w:rsid w:val="002E176F"/>
    <w:rsid w:val="002F7389"/>
    <w:rsid w:val="003E5FF1"/>
    <w:rsid w:val="00422DA1"/>
    <w:rsid w:val="00434DB6"/>
    <w:rsid w:val="00440925"/>
    <w:rsid w:val="0044123A"/>
    <w:rsid w:val="00467083"/>
    <w:rsid w:val="00491C9B"/>
    <w:rsid w:val="004E24D9"/>
    <w:rsid w:val="00570571"/>
    <w:rsid w:val="005906A7"/>
    <w:rsid w:val="005E1E42"/>
    <w:rsid w:val="005E30FD"/>
    <w:rsid w:val="00605DB8"/>
    <w:rsid w:val="006D0885"/>
    <w:rsid w:val="006E6717"/>
    <w:rsid w:val="006F61CE"/>
    <w:rsid w:val="00732802"/>
    <w:rsid w:val="007345F0"/>
    <w:rsid w:val="007A541E"/>
    <w:rsid w:val="007F5F55"/>
    <w:rsid w:val="00883512"/>
    <w:rsid w:val="008919A9"/>
    <w:rsid w:val="00891A5B"/>
    <w:rsid w:val="008C26C2"/>
    <w:rsid w:val="008E22D4"/>
    <w:rsid w:val="0091601E"/>
    <w:rsid w:val="009210B2"/>
    <w:rsid w:val="0093774D"/>
    <w:rsid w:val="009D394E"/>
    <w:rsid w:val="00A63134"/>
    <w:rsid w:val="00A86F4E"/>
    <w:rsid w:val="00AD1CE5"/>
    <w:rsid w:val="00AD293A"/>
    <w:rsid w:val="00AE7053"/>
    <w:rsid w:val="00B1755D"/>
    <w:rsid w:val="00B21692"/>
    <w:rsid w:val="00B23743"/>
    <w:rsid w:val="00B45895"/>
    <w:rsid w:val="00B6052D"/>
    <w:rsid w:val="00B65F45"/>
    <w:rsid w:val="00BB0C37"/>
    <w:rsid w:val="00BC4469"/>
    <w:rsid w:val="00C65440"/>
    <w:rsid w:val="00CA08D4"/>
    <w:rsid w:val="00CA4AEA"/>
    <w:rsid w:val="00CC407C"/>
    <w:rsid w:val="00D157C6"/>
    <w:rsid w:val="00D4015B"/>
    <w:rsid w:val="00D40A33"/>
    <w:rsid w:val="00D432DF"/>
    <w:rsid w:val="00DA08E7"/>
    <w:rsid w:val="00DA4B07"/>
    <w:rsid w:val="00DF102F"/>
    <w:rsid w:val="00E41A1F"/>
    <w:rsid w:val="00E439C8"/>
    <w:rsid w:val="00E70651"/>
    <w:rsid w:val="00E811CE"/>
    <w:rsid w:val="00E9466F"/>
    <w:rsid w:val="00EB4952"/>
    <w:rsid w:val="00F02B17"/>
    <w:rsid w:val="00F424EE"/>
    <w:rsid w:val="00F42E88"/>
    <w:rsid w:val="00F629E2"/>
    <w:rsid w:val="017B2F92"/>
    <w:rsid w:val="020E507E"/>
    <w:rsid w:val="02732F8E"/>
    <w:rsid w:val="02CB7F49"/>
    <w:rsid w:val="037800D1"/>
    <w:rsid w:val="04267087"/>
    <w:rsid w:val="04267B2D"/>
    <w:rsid w:val="044C330C"/>
    <w:rsid w:val="04D47963"/>
    <w:rsid w:val="04E70950"/>
    <w:rsid w:val="05397FD9"/>
    <w:rsid w:val="057A5F58"/>
    <w:rsid w:val="05CA273A"/>
    <w:rsid w:val="070E6657"/>
    <w:rsid w:val="080E3E4F"/>
    <w:rsid w:val="08256F59"/>
    <w:rsid w:val="084451C2"/>
    <w:rsid w:val="08450B28"/>
    <w:rsid w:val="08762705"/>
    <w:rsid w:val="088F5575"/>
    <w:rsid w:val="08E81855"/>
    <w:rsid w:val="0A4168EC"/>
    <w:rsid w:val="0AD672A7"/>
    <w:rsid w:val="0B247F12"/>
    <w:rsid w:val="0B7C3034"/>
    <w:rsid w:val="0B841FFD"/>
    <w:rsid w:val="0BD56A2F"/>
    <w:rsid w:val="0C0A3890"/>
    <w:rsid w:val="0CD20198"/>
    <w:rsid w:val="0CEC568C"/>
    <w:rsid w:val="0D6E5FD0"/>
    <w:rsid w:val="0E320E7D"/>
    <w:rsid w:val="0E9208E7"/>
    <w:rsid w:val="10587512"/>
    <w:rsid w:val="105D0E37"/>
    <w:rsid w:val="10916BDA"/>
    <w:rsid w:val="11036B00"/>
    <w:rsid w:val="11301FEB"/>
    <w:rsid w:val="11B6451D"/>
    <w:rsid w:val="121E62E8"/>
    <w:rsid w:val="1542236E"/>
    <w:rsid w:val="1697741D"/>
    <w:rsid w:val="16F44BB5"/>
    <w:rsid w:val="19A215AC"/>
    <w:rsid w:val="1A132B78"/>
    <w:rsid w:val="1AC437A4"/>
    <w:rsid w:val="1B153D26"/>
    <w:rsid w:val="1BEB54C3"/>
    <w:rsid w:val="1C3C6084"/>
    <w:rsid w:val="1C8C02F2"/>
    <w:rsid w:val="1D3E1AFE"/>
    <w:rsid w:val="1E6432D4"/>
    <w:rsid w:val="1E89232D"/>
    <w:rsid w:val="1EB61656"/>
    <w:rsid w:val="20407429"/>
    <w:rsid w:val="20CF3CE4"/>
    <w:rsid w:val="20DD55C0"/>
    <w:rsid w:val="22922CB8"/>
    <w:rsid w:val="22DB78DD"/>
    <w:rsid w:val="244D65B8"/>
    <w:rsid w:val="2492221D"/>
    <w:rsid w:val="24B42D8E"/>
    <w:rsid w:val="250855AF"/>
    <w:rsid w:val="250A5085"/>
    <w:rsid w:val="258B383C"/>
    <w:rsid w:val="263B7010"/>
    <w:rsid w:val="26B4291F"/>
    <w:rsid w:val="26BD282A"/>
    <w:rsid w:val="26DD4E2C"/>
    <w:rsid w:val="26E769FA"/>
    <w:rsid w:val="286D65BC"/>
    <w:rsid w:val="28D9041B"/>
    <w:rsid w:val="293B2E83"/>
    <w:rsid w:val="2AFC4894"/>
    <w:rsid w:val="2B3A05DE"/>
    <w:rsid w:val="2B6901C6"/>
    <w:rsid w:val="2D480265"/>
    <w:rsid w:val="2D977453"/>
    <w:rsid w:val="2E2943BA"/>
    <w:rsid w:val="2EF22236"/>
    <w:rsid w:val="2F2A332C"/>
    <w:rsid w:val="2FED29FE"/>
    <w:rsid w:val="300E1D4A"/>
    <w:rsid w:val="30B05F05"/>
    <w:rsid w:val="310F3573"/>
    <w:rsid w:val="32D560F7"/>
    <w:rsid w:val="33A76F60"/>
    <w:rsid w:val="341E7629"/>
    <w:rsid w:val="35F117C8"/>
    <w:rsid w:val="38284F1B"/>
    <w:rsid w:val="39B0409D"/>
    <w:rsid w:val="3B117CDD"/>
    <w:rsid w:val="3BE45FB7"/>
    <w:rsid w:val="3BF21AC7"/>
    <w:rsid w:val="3C013037"/>
    <w:rsid w:val="3FDF4D23"/>
    <w:rsid w:val="41083B3B"/>
    <w:rsid w:val="41270465"/>
    <w:rsid w:val="41DB2FFE"/>
    <w:rsid w:val="42F779C3"/>
    <w:rsid w:val="43502DA9"/>
    <w:rsid w:val="439E38D6"/>
    <w:rsid w:val="43C26223"/>
    <w:rsid w:val="43D8307E"/>
    <w:rsid w:val="44507CD3"/>
    <w:rsid w:val="44AF5181"/>
    <w:rsid w:val="455A018C"/>
    <w:rsid w:val="46B02CAB"/>
    <w:rsid w:val="46CE3131"/>
    <w:rsid w:val="471F5EC7"/>
    <w:rsid w:val="493059DD"/>
    <w:rsid w:val="494F7907"/>
    <w:rsid w:val="4ADF73DC"/>
    <w:rsid w:val="4B1B26BD"/>
    <w:rsid w:val="4B315A3D"/>
    <w:rsid w:val="4C0055E5"/>
    <w:rsid w:val="4C3677AE"/>
    <w:rsid w:val="4C706B3A"/>
    <w:rsid w:val="4F3B332E"/>
    <w:rsid w:val="4FD4739E"/>
    <w:rsid w:val="51375FF8"/>
    <w:rsid w:val="51C15CED"/>
    <w:rsid w:val="52285DEB"/>
    <w:rsid w:val="52AD62F0"/>
    <w:rsid w:val="53A94D0A"/>
    <w:rsid w:val="54434B8C"/>
    <w:rsid w:val="546308FE"/>
    <w:rsid w:val="56FE59C9"/>
    <w:rsid w:val="570D735E"/>
    <w:rsid w:val="571B2674"/>
    <w:rsid w:val="589917F1"/>
    <w:rsid w:val="59B241EC"/>
    <w:rsid w:val="5A5E27F6"/>
    <w:rsid w:val="5A704801"/>
    <w:rsid w:val="5A8C5E4D"/>
    <w:rsid w:val="5AED2A9A"/>
    <w:rsid w:val="5D9E1657"/>
    <w:rsid w:val="5E225DE5"/>
    <w:rsid w:val="5E257683"/>
    <w:rsid w:val="5E7802BC"/>
    <w:rsid w:val="5EE078B0"/>
    <w:rsid w:val="5F0D5523"/>
    <w:rsid w:val="5F2346ED"/>
    <w:rsid w:val="61086613"/>
    <w:rsid w:val="61686204"/>
    <w:rsid w:val="62917095"/>
    <w:rsid w:val="630E06E5"/>
    <w:rsid w:val="637F0284"/>
    <w:rsid w:val="6408782B"/>
    <w:rsid w:val="65322CBF"/>
    <w:rsid w:val="65B35574"/>
    <w:rsid w:val="65C658ED"/>
    <w:rsid w:val="68CC52CB"/>
    <w:rsid w:val="68DE4FFE"/>
    <w:rsid w:val="691B0000"/>
    <w:rsid w:val="694B58D7"/>
    <w:rsid w:val="69CE4E15"/>
    <w:rsid w:val="6B3E7E06"/>
    <w:rsid w:val="6B7B7763"/>
    <w:rsid w:val="6B7F3246"/>
    <w:rsid w:val="6BF904A6"/>
    <w:rsid w:val="6CB5251A"/>
    <w:rsid w:val="6CD429A0"/>
    <w:rsid w:val="6D3348B6"/>
    <w:rsid w:val="6EC7366A"/>
    <w:rsid w:val="6EF07839"/>
    <w:rsid w:val="6F63000B"/>
    <w:rsid w:val="6FCF0C72"/>
    <w:rsid w:val="71500A63"/>
    <w:rsid w:val="717C1858"/>
    <w:rsid w:val="72B56DCF"/>
    <w:rsid w:val="72E964BC"/>
    <w:rsid w:val="735C7C42"/>
    <w:rsid w:val="74D07EF1"/>
    <w:rsid w:val="75B570E6"/>
    <w:rsid w:val="75BF3AC1"/>
    <w:rsid w:val="7706409E"/>
    <w:rsid w:val="7797777E"/>
    <w:rsid w:val="780A1873"/>
    <w:rsid w:val="787D11B8"/>
    <w:rsid w:val="78A771BA"/>
    <w:rsid w:val="78AC6820"/>
    <w:rsid w:val="792C5912"/>
    <w:rsid w:val="7CBA4FE2"/>
    <w:rsid w:val="7D06612B"/>
    <w:rsid w:val="7E880152"/>
    <w:rsid w:val="7E8B30DA"/>
    <w:rsid w:val="7FF65DC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4"/>
    <w:uiPriority w:val="0"/>
    <w:rPr>
      <w:sz w:val="18"/>
      <w:szCs w:val="18"/>
    </w:r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footnote text"/>
    <w:basedOn w:val="1"/>
    <w:qFormat/>
    <w:uiPriority w:val="0"/>
    <w:pPr>
      <w:snapToGrid w:val="0"/>
      <w:jc w:val="left"/>
    </w:pPr>
    <w:rPr>
      <w:sz w:val="18"/>
    </w:rPr>
  </w:style>
  <w:style w:type="paragraph" w:styleId="7">
    <w:name w:val="Normal (Web)"/>
    <w:basedOn w:val="1"/>
    <w:qFormat/>
    <w:uiPriority w:val="0"/>
    <w:pPr>
      <w:spacing w:before="100" w:beforeAutospacing="1" w:after="100" w:afterAutospacing="1"/>
      <w:jc w:val="left"/>
    </w:pPr>
    <w:rPr>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annotation reference"/>
    <w:basedOn w:val="10"/>
    <w:uiPriority w:val="0"/>
    <w:rPr>
      <w:sz w:val="21"/>
      <w:szCs w:val="21"/>
    </w:rPr>
  </w:style>
  <w:style w:type="character" w:customStyle="1" w:styleId="12">
    <w:name w:val="font11"/>
    <w:basedOn w:val="10"/>
    <w:qFormat/>
    <w:uiPriority w:val="0"/>
    <w:rPr>
      <w:rFonts w:hint="eastAsia" w:ascii="宋体" w:hAnsi="宋体" w:eastAsia="宋体" w:cs="宋体"/>
      <w:color w:val="000000"/>
      <w:sz w:val="24"/>
      <w:szCs w:val="24"/>
      <w:u w:val="none"/>
    </w:rPr>
  </w:style>
  <w:style w:type="character" w:customStyle="1" w:styleId="13">
    <w:name w:val="font51"/>
    <w:basedOn w:val="10"/>
    <w:qFormat/>
    <w:uiPriority w:val="0"/>
    <w:rPr>
      <w:rFonts w:hint="default" w:ascii="Times New Roman" w:hAnsi="Times New Roman" w:cs="Times New Roman"/>
      <w:color w:val="000000"/>
      <w:sz w:val="24"/>
      <w:szCs w:val="24"/>
      <w:u w:val="none"/>
    </w:rPr>
  </w:style>
  <w:style w:type="character" w:customStyle="1" w:styleId="14">
    <w:name w:val="批注框文本 Char"/>
    <w:basedOn w:val="10"/>
    <w:link w:val="3"/>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2162</Words>
  <Characters>12324</Characters>
  <Lines>102</Lines>
  <Paragraphs>28</Paragraphs>
  <TotalTime>6</TotalTime>
  <ScaleCrop>false</ScaleCrop>
  <LinksUpToDate>false</LinksUpToDate>
  <CharactersWithSpaces>14458</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2025-05-22T11:24:00Z</dcterms:created>
  <dc:creator>审核人</dc:creator>
  <cp:lastModifiedBy>htbczj</cp:lastModifiedBy>
  <dcterms:modified xsi:type="dcterms:W3CDTF">2025-05-30T08:37:58Z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0D4DE24AE1AF488EB5CE5F1234482630_13</vt:lpwstr>
  </property>
  <property fmtid="{D5CDD505-2E9C-101B-9397-08002B2CF9AE}" pid="4" name="KSOTemplateDocerSaveRecord">
    <vt:lpwstr>eyJoZGlkIjoiMGQyMGMzOWI0Y2E4NzVkODBjNTY2NTZkZDk5YTRmZTIiLCJ1c2VySWQiOiIyODEyNDA0NzIifQ==</vt:lpwstr>
  </property>
</Properties>
</file>