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32"/>
          <w:szCs w:val="32"/>
        </w:rPr>
      </w:pPr>
      <w:r>
        <w:rPr>
          <w:rFonts w:hint="eastAsia" w:ascii="黑体" w:hAnsi="黑体" w:eastAsia="黑体"/>
          <w:sz w:val="32"/>
          <w:szCs w:val="32"/>
        </w:rPr>
        <w:t>附件</w:t>
      </w:r>
      <w:r>
        <w:rPr>
          <w:rFonts w:ascii="黑体" w:hAnsi="黑体" w:eastAsia="黑体"/>
          <w:sz w:val="32"/>
          <w:szCs w:val="32"/>
        </w:rPr>
        <w:t>3</w:t>
      </w:r>
      <w:r>
        <w:rPr>
          <w:rFonts w:hint="eastAsia" w:ascii="黑体" w:hAnsi="黑体" w:eastAsia="黑体"/>
          <w:sz w:val="32"/>
          <w:szCs w:val="32"/>
        </w:rPr>
        <w:t>：</w:t>
      </w: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呼图壁县财政局2024年预算公开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2024年呼图壁县财政局概况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2024年呼图壁县财政局预算公开表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一、呼图壁县财政局收支总体情况表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二、呼图壁县财政局收入总体情况表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三、呼图壁县财政局支出总体情况表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2024年呼图壁县财政局预算情况说明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一、关于呼图壁县财政局2024年收支预算情况的总体说明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二、关于呼图壁县财政局2024年收入预算情况说明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三、关于呼图壁县财政局2024年支出预算情况说明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四、关于呼图壁县财政局2024年财政拨款收支预算情况的总体说明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关于呼图壁县财政局2024年一般公共预算当年拨款情况说明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关于呼图壁县财政局2024年一般公共预算基本支出情况说明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关于呼图壁县财政局2024年一般公共预算项目支出情况说明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八、关于呼图壁县财政局2024年政府性基金预算拨款情况说明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九、关于呼图壁县财政局2024年国有资本经营预算拨款情况说明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十、关于呼图壁县财政局2024年财政拨款“三公”经费预算情况说明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十一、关于呼图壁县财政局2024年上年结转结余预算情况说明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   2024年呼图壁县财政局概况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spacing w:line="560" w:lineRule="exact"/>
        <w:ind w:firstLine="640"/>
        <w:rPr>
          <w:rFonts w:ascii="仿宋_GB2312" w:hAnsi="仿宋_GB2312" w:eastAsia="仿宋_GB2312"/>
          <w:sz w:val="32"/>
          <w:lang w:val="zh-CN"/>
        </w:rPr>
      </w:pPr>
      <w:r>
        <w:rPr>
          <w:rFonts w:hint="eastAsia" w:ascii="黑体" w:hAnsi="黑体" w:eastAsia="黑体" w:cs="宋体"/>
          <w:bCs/>
          <w:kern w:val="0"/>
          <w:sz w:val="32"/>
          <w:szCs w:val="32"/>
        </w:rPr>
        <w:t xml:space="preserve">   </w:t>
      </w:r>
      <w:r>
        <w:rPr>
          <w:rFonts w:hint="eastAsia" w:ascii="仿宋_GB2312" w:hAnsi="仿宋_GB2312" w:eastAsia="仿宋_GB2312"/>
          <w:sz w:val="32"/>
          <w:lang w:val="zh-CN"/>
        </w:rPr>
        <w:t>呼图壁县财政局是主管县财政收支、财税政策、国有资产管理、会计资格认定和财务人员继续教育等工作的综合经济管理部门。主要职能：</w:t>
      </w:r>
    </w:p>
    <w:p>
      <w:pPr>
        <w:spacing w:line="560" w:lineRule="exact"/>
        <w:ind w:firstLine="640"/>
        <w:rPr>
          <w:rFonts w:ascii="仿宋_GB2312" w:hAnsi="仿宋_GB2312" w:eastAsia="仿宋_GB2312"/>
          <w:sz w:val="32"/>
          <w:lang w:val="zh-CN"/>
        </w:rPr>
      </w:pPr>
      <w:r>
        <w:rPr>
          <w:rFonts w:hint="eastAsia" w:ascii="仿宋_GB2312" w:hAnsi="仿宋_GB2312" w:eastAsia="仿宋_GB2312"/>
          <w:sz w:val="32"/>
          <w:lang w:val="zh-CN"/>
        </w:rPr>
        <w:t>1.根据国家有关法律、法规、规章、政策以及本县经济和社会发展战略，编制本县中长期财政计划；参与制定本县重大经济决策，研究提出运用财政、税收政策对经济进行调控和综合平衡的建议；贯彻执行国家有关财政分配政策；拟订和执行县与镇政府、街道和企业间的财政分配政策。</w:t>
      </w:r>
    </w:p>
    <w:p>
      <w:pPr>
        <w:spacing w:line="560" w:lineRule="exact"/>
        <w:ind w:firstLine="640"/>
        <w:rPr>
          <w:rFonts w:ascii="仿宋_GB2312" w:hAnsi="仿宋_GB2312" w:eastAsia="仿宋_GB2312"/>
          <w:sz w:val="32"/>
          <w:lang w:val="zh-CN"/>
        </w:rPr>
      </w:pPr>
      <w:r>
        <w:rPr>
          <w:rFonts w:hint="eastAsia" w:ascii="仿宋_GB2312" w:hAnsi="仿宋_GB2312" w:eastAsia="仿宋_GB2312"/>
          <w:sz w:val="32"/>
          <w:lang w:val="zh-CN"/>
        </w:rPr>
        <w:t>2.编制本县年度预决算草案并组织执行；受县政府委托，向县人民代表大会报告本县预算及其执行情况，向县人大常委会报告决算；管理本县各项财政收入和预算外资金、财政专户；管理有关政府性基金；确定本县财政税收收入计划。</w:t>
      </w:r>
    </w:p>
    <w:p>
      <w:pPr>
        <w:spacing w:line="560" w:lineRule="exact"/>
        <w:ind w:firstLine="640"/>
        <w:rPr>
          <w:rFonts w:ascii="仿宋_GB2312" w:hAnsi="仿宋_GB2312" w:eastAsia="仿宋_GB2312"/>
          <w:sz w:val="32"/>
          <w:lang w:val="zh-CN"/>
        </w:rPr>
      </w:pPr>
      <w:r>
        <w:rPr>
          <w:rFonts w:hint="eastAsia" w:ascii="仿宋_GB2312" w:hAnsi="仿宋_GB2312" w:eastAsia="仿宋_GB2312"/>
          <w:sz w:val="32"/>
          <w:lang w:val="zh-CN"/>
        </w:rPr>
        <w:t>3.根据国家有关政策规定，做好本县财政非经营性国有资产、财务、会计的管理和监督工作。</w:t>
      </w:r>
    </w:p>
    <w:p>
      <w:pPr>
        <w:spacing w:line="560" w:lineRule="exact"/>
        <w:ind w:firstLine="640"/>
        <w:rPr>
          <w:rFonts w:ascii="仿宋_GB2312" w:hAnsi="仿宋_GB2312" w:eastAsia="仿宋_GB2312"/>
          <w:sz w:val="32"/>
          <w:lang w:val="zh-CN"/>
        </w:rPr>
      </w:pPr>
      <w:r>
        <w:rPr>
          <w:rFonts w:hint="eastAsia" w:ascii="仿宋_GB2312" w:hAnsi="仿宋_GB2312" w:eastAsia="仿宋_GB2312"/>
          <w:sz w:val="32"/>
          <w:lang w:val="zh-CN"/>
        </w:rPr>
        <w:t>4.管理本县公共支出；制定行政、事业单位开支标准和支出政策；制定基本建设财务制度。办理和监督本县财政的经济发展支出、本县投资项目的财政拨款、企业挖潜改造和科技支出；支援农业发展支出；农业综合开发支出。</w:t>
      </w:r>
    </w:p>
    <w:p>
      <w:pPr>
        <w:spacing w:line="560" w:lineRule="exact"/>
        <w:ind w:firstLine="640"/>
        <w:rPr>
          <w:rFonts w:ascii="仿宋_GB2312" w:hAnsi="仿宋_GB2312" w:eastAsia="仿宋_GB2312"/>
          <w:sz w:val="32"/>
          <w:lang w:val="zh-CN"/>
        </w:rPr>
      </w:pPr>
      <w:r>
        <w:rPr>
          <w:rFonts w:hint="eastAsia" w:ascii="仿宋_GB2312" w:hAnsi="仿宋_GB2312" w:eastAsia="仿宋_GB2312"/>
          <w:sz w:val="32"/>
          <w:lang w:val="zh-CN"/>
        </w:rPr>
        <w:t xml:space="preserve">5.管理本县财政的社会保障支出；拟订并执行社会保障资金的财务管理制度；组织实施对社会保障资金使用的财政监督。 </w:t>
      </w:r>
    </w:p>
    <w:p>
      <w:pPr>
        <w:spacing w:line="560" w:lineRule="exact"/>
        <w:ind w:firstLine="640"/>
        <w:rPr>
          <w:rFonts w:ascii="仿宋_GB2312" w:hAnsi="宋体" w:eastAsia="仿宋_GB2312" w:cs="宋体"/>
          <w:bCs/>
          <w:kern w:val="0"/>
          <w:sz w:val="32"/>
          <w:szCs w:val="32"/>
        </w:rPr>
      </w:pPr>
      <w:r>
        <w:rPr>
          <w:rFonts w:hint="eastAsia" w:ascii="仿宋_GB2312" w:hAnsi="仿宋_GB2312" w:eastAsia="仿宋_GB2312"/>
          <w:sz w:val="32"/>
          <w:lang w:val="zh-CN"/>
        </w:rPr>
        <w:t xml:space="preserve">6.负责企业财务会计数据的统计、分析和报告工作；负责本县县级粮食储备资金的使用管理及粮食直补资金的发放监管工作。 </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spacing w:line="560" w:lineRule="exact"/>
        <w:ind w:firstLine="640"/>
        <w:jc w:val="left"/>
        <w:rPr>
          <w:rFonts w:ascii="仿宋_GB2312" w:hAnsi="仿宋_GB2312" w:eastAsia="仿宋_GB2312"/>
          <w:sz w:val="32"/>
          <w:lang w:val="zh-CN"/>
        </w:rPr>
      </w:pPr>
      <w:r>
        <w:rPr>
          <w:rFonts w:hint="eastAsia" w:ascii="仿宋_GB2312" w:hAnsi="仿宋_GB2312" w:eastAsia="仿宋_GB2312"/>
          <w:sz w:val="32"/>
          <w:lang w:val="zh-CN"/>
        </w:rPr>
        <w:t>呼图壁县财政局无下属预算单位 ，下设</w:t>
      </w:r>
      <w:r>
        <w:rPr>
          <w:rFonts w:hint="eastAsia" w:ascii="仿宋_GB2312" w:hAnsi="仿宋_GB2312" w:eastAsia="仿宋_GB2312"/>
          <w:sz w:val="32"/>
        </w:rPr>
        <w:t>4</w:t>
      </w:r>
      <w:r>
        <w:rPr>
          <w:rFonts w:hint="eastAsia" w:ascii="仿宋_GB2312" w:hAnsi="仿宋_GB2312" w:eastAsia="仿宋_GB2312"/>
          <w:sz w:val="32"/>
          <w:lang w:val="zh-CN"/>
        </w:rPr>
        <w:t>个科室，</w:t>
      </w:r>
      <w:r>
        <w:rPr>
          <w:rFonts w:hint="eastAsia" w:ascii="仿宋_GB2312" w:hAnsi="仿宋_GB2312" w:eastAsia="仿宋_GB2312"/>
          <w:sz w:val="32"/>
        </w:rPr>
        <w:t>2个中心，</w:t>
      </w:r>
      <w:r>
        <w:rPr>
          <w:rFonts w:hint="eastAsia" w:ascii="仿宋_GB2312" w:hAnsi="仿宋_GB2312" w:eastAsia="仿宋_GB2312"/>
          <w:sz w:val="32"/>
          <w:lang w:val="zh-CN"/>
        </w:rPr>
        <w:t>分别是：行政办公室、预算科、综合业务科、国库科、财政综合保障中心、财政公共服务中心（金融工作服务中心）。</w:t>
      </w:r>
    </w:p>
    <w:p>
      <w:pPr>
        <w:spacing w:line="560" w:lineRule="exact"/>
        <w:ind w:firstLine="640"/>
        <w:jc w:val="left"/>
        <w:rPr>
          <w:rFonts w:ascii="仿宋_GB2312" w:hAnsi="仿宋_GB2312" w:eastAsia="仿宋_GB2312"/>
          <w:sz w:val="32"/>
          <w:lang w:val="zh-CN"/>
        </w:rPr>
      </w:pPr>
      <w:r>
        <w:rPr>
          <w:rFonts w:hint="eastAsia" w:ascii="仿宋_GB2312" w:hAnsi="仿宋_GB2312" w:eastAsia="仿宋_GB2312"/>
          <w:sz w:val="32"/>
          <w:lang w:val="zh-CN"/>
        </w:rPr>
        <w:t>呼图壁县财政局编制数</w:t>
      </w:r>
      <w:r>
        <w:rPr>
          <w:rFonts w:hint="eastAsia" w:ascii="仿宋_GB2312" w:hAnsi="仿宋_GB2312" w:eastAsia="仿宋_GB2312"/>
          <w:sz w:val="32"/>
        </w:rPr>
        <w:t>58</w:t>
      </w:r>
      <w:r>
        <w:rPr>
          <w:rFonts w:hint="eastAsia" w:ascii="仿宋_GB2312" w:hAnsi="仿宋_GB2312" w:eastAsia="仿宋_GB2312"/>
          <w:sz w:val="32"/>
          <w:lang w:val="zh-CN"/>
        </w:rPr>
        <w:t>人 ，实有人数</w:t>
      </w:r>
      <w:r>
        <w:rPr>
          <w:rFonts w:hint="eastAsia" w:ascii="仿宋_GB2312" w:hAnsi="仿宋_GB2312" w:eastAsia="仿宋_GB2312"/>
          <w:sz w:val="32"/>
        </w:rPr>
        <w:t>84</w:t>
      </w:r>
      <w:r>
        <w:rPr>
          <w:rFonts w:hint="eastAsia" w:ascii="仿宋_GB2312" w:hAnsi="仿宋_GB2312" w:eastAsia="仿宋_GB2312"/>
          <w:sz w:val="32"/>
          <w:lang w:val="zh-CN"/>
        </w:rPr>
        <w:t>人 ，其中 ：在职</w:t>
      </w:r>
      <w:r>
        <w:rPr>
          <w:rFonts w:hint="eastAsia" w:ascii="仿宋_GB2312" w:hAnsi="仿宋_GB2312" w:eastAsia="仿宋_GB2312"/>
          <w:sz w:val="32"/>
        </w:rPr>
        <w:t>53</w:t>
      </w:r>
      <w:r>
        <w:rPr>
          <w:rFonts w:hint="eastAsia" w:ascii="仿宋_GB2312" w:hAnsi="仿宋_GB2312" w:eastAsia="仿宋_GB2312"/>
          <w:sz w:val="32"/>
          <w:lang w:val="zh-CN"/>
        </w:rPr>
        <w:t xml:space="preserve">人 ，增加 </w:t>
      </w:r>
      <w:r>
        <w:rPr>
          <w:rFonts w:hint="eastAsia" w:ascii="仿宋_GB2312" w:hAnsi="仿宋_GB2312" w:eastAsia="仿宋_GB2312"/>
          <w:sz w:val="32"/>
        </w:rPr>
        <w:t>8</w:t>
      </w:r>
      <w:r>
        <w:rPr>
          <w:rFonts w:hint="eastAsia" w:ascii="仿宋_GB2312" w:hAnsi="仿宋_GB2312" w:eastAsia="仿宋_GB2312"/>
          <w:sz w:val="32"/>
          <w:lang w:val="zh-CN"/>
        </w:rPr>
        <w:t>人；退休</w:t>
      </w:r>
      <w:r>
        <w:rPr>
          <w:rFonts w:hint="eastAsia" w:ascii="仿宋_GB2312" w:hAnsi="仿宋_GB2312" w:eastAsia="仿宋_GB2312"/>
          <w:sz w:val="32"/>
        </w:rPr>
        <w:t>31</w:t>
      </w:r>
      <w:r>
        <w:rPr>
          <w:rFonts w:hint="eastAsia" w:ascii="仿宋_GB2312" w:hAnsi="仿宋_GB2312" w:eastAsia="仿宋_GB2312"/>
          <w:sz w:val="32"/>
          <w:lang w:val="zh-CN"/>
        </w:rPr>
        <w:t>人 ，增加</w:t>
      </w:r>
      <w:r>
        <w:rPr>
          <w:rFonts w:hint="eastAsia" w:ascii="仿宋_GB2312" w:hAnsi="仿宋_GB2312" w:eastAsia="仿宋_GB2312"/>
          <w:sz w:val="32"/>
        </w:rPr>
        <w:t>0</w:t>
      </w:r>
      <w:r>
        <w:rPr>
          <w:rFonts w:hint="eastAsia" w:ascii="仿宋_GB2312" w:hAnsi="仿宋_GB2312" w:eastAsia="仿宋_GB2312"/>
          <w:sz w:val="32"/>
          <w:lang w:val="zh-CN"/>
        </w:rPr>
        <w:t>人；离休 0 人 ，增加 0 人 。</w:t>
      </w:r>
    </w:p>
    <w:p>
      <w:pPr>
        <w:spacing w:line="560" w:lineRule="exact"/>
        <w:ind w:firstLine="640"/>
        <w:jc w:val="left"/>
        <w:rPr>
          <w:rFonts w:ascii="仿宋_GB2312" w:hAnsi="仿宋_GB2312" w:eastAsia="仿宋_GB2312"/>
          <w:sz w:val="32"/>
          <w:lang w:val="zh-CN"/>
        </w:rPr>
        <w:sectPr>
          <w:footerReference r:id="rId5" w:type="default"/>
          <w:pgSz w:w="11906" w:h="16839"/>
          <w:pgMar w:top="1431" w:right="1259" w:bottom="1477" w:left="1553" w:header="0" w:footer="1280" w:gutter="0"/>
          <w:cols w:space="720" w:num="1"/>
        </w:sect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仿宋_GB2312" w:hAnsi="仿宋_GB2312" w:eastAsia="仿宋_GB2312" w:cs="仿宋_GB2312"/>
          <w:b/>
          <w:kern w:val="0"/>
          <w:sz w:val="32"/>
          <w:szCs w:val="32"/>
        </w:rPr>
        <w:t>2024年</w:t>
      </w:r>
      <w:r>
        <w:rPr>
          <w:rFonts w:hint="eastAsia" w:ascii="黑体" w:hAnsi="黑体" w:eastAsia="黑体"/>
          <w:kern w:val="0"/>
          <w:sz w:val="32"/>
          <w:szCs w:val="32"/>
        </w:rPr>
        <w:t>呼图壁县财政局预算公开表</w:t>
      </w:r>
    </w:p>
    <w:p>
      <w:pPr>
        <w:widowControl/>
        <w:spacing w:line="240" w:lineRule="exact"/>
        <w:jc w:val="left"/>
        <w:textAlignment w:val="bottom"/>
        <w:rPr>
          <w:rFonts w:ascii="宋体" w:hAnsi="宋体" w:cs="宋体"/>
          <w:kern w:val="0"/>
          <w:sz w:val="20"/>
          <w:szCs w:val="20"/>
        </w:rPr>
      </w:pPr>
      <w:r>
        <w:rPr>
          <w:rFonts w:hint="eastAsia" w:ascii="宋体" w:hAnsi="宋体" w:cs="宋体"/>
          <w:kern w:val="0"/>
          <w:sz w:val="20"/>
          <w:szCs w:val="20"/>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呼图壁县财政局收支总体情况表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编制单位：呼图壁县财政局                                    单位：万元</w:t>
      </w:r>
    </w:p>
    <w:tbl>
      <w:tblPr>
        <w:tblStyle w:val="6"/>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1353.08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1077.64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1083.08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1083.08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109.5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52.55</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270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270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35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35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35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148.36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1388.08</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1388.08　</w:t>
            </w:r>
          </w:p>
        </w:tc>
      </w:tr>
    </w:tbl>
    <w:p>
      <w:pPr>
        <w:widowControl/>
        <w:jc w:val="left"/>
        <w:textAlignment w:val="bottom"/>
        <w:rPr>
          <w:rFonts w:ascii="仿宋_GB2312" w:hAnsi="宋体" w:eastAsia="仿宋_GB2312"/>
          <w:b/>
          <w:kern w:val="0"/>
          <w:sz w:val="28"/>
          <w:szCs w:val="32"/>
        </w:rPr>
      </w:pPr>
    </w:p>
    <w:p>
      <w:pPr>
        <w:widowControl/>
        <w:jc w:val="left"/>
        <w:textAlignment w:val="bottom"/>
        <w:rPr>
          <w:rFonts w:ascii="仿宋_GB2312" w:hAnsi="宋体" w:eastAsia="仿宋_GB2312"/>
          <w:b/>
          <w:kern w:val="0"/>
          <w:sz w:val="28"/>
          <w:szCs w:val="32"/>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呼图壁县财政局收入总体情况表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编制单位：呼图壁县财政局                                       单位：万元</w:t>
      </w:r>
    </w:p>
    <w:tbl>
      <w:tblPr>
        <w:tblStyle w:val="6"/>
        <w:tblW w:w="9660" w:type="dxa"/>
        <w:tblInd w:w="-450" w:type="dxa"/>
        <w:tblLayout w:type="fixed"/>
        <w:tblCellMar>
          <w:top w:w="0" w:type="dxa"/>
          <w:left w:w="108" w:type="dxa"/>
          <w:bottom w:w="0" w:type="dxa"/>
          <w:right w:w="108" w:type="dxa"/>
        </w:tblCellMar>
      </w:tblPr>
      <w:tblGrid>
        <w:gridCol w:w="550"/>
        <w:gridCol w:w="340"/>
        <w:gridCol w:w="460"/>
        <w:gridCol w:w="860"/>
        <w:gridCol w:w="960"/>
        <w:gridCol w:w="940"/>
        <w:gridCol w:w="920"/>
        <w:gridCol w:w="500"/>
        <w:gridCol w:w="360"/>
        <w:gridCol w:w="480"/>
        <w:gridCol w:w="400"/>
        <w:gridCol w:w="620"/>
        <w:gridCol w:w="480"/>
        <w:gridCol w:w="840"/>
        <w:gridCol w:w="443"/>
        <w:gridCol w:w="507"/>
      </w:tblGrid>
      <w:tr>
        <w:tblPrEx>
          <w:tblLayout w:type="fixed"/>
          <w:tblCellMar>
            <w:top w:w="0" w:type="dxa"/>
            <w:left w:w="108" w:type="dxa"/>
            <w:bottom w:w="0" w:type="dxa"/>
            <w:right w:w="108" w:type="dxa"/>
          </w:tblCellMar>
        </w:tblPrEx>
        <w:trPr>
          <w:trHeight w:val="697" w:hRule="atLeast"/>
        </w:trPr>
        <w:tc>
          <w:tcPr>
            <w:tcW w:w="135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4"/>
              </w:rPr>
              <w:t>功能分类科目编码</w:t>
            </w:r>
          </w:p>
        </w:tc>
        <w:tc>
          <w:tcPr>
            <w:tcW w:w="86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功能分类科目名称</w:t>
            </w:r>
          </w:p>
        </w:tc>
        <w:tc>
          <w:tcPr>
            <w:tcW w:w="96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总  计</w:t>
            </w:r>
          </w:p>
        </w:tc>
        <w:tc>
          <w:tcPr>
            <w:tcW w:w="422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4"/>
              </w:rPr>
              <w:t>财  政  拨  款  (  补  助  )</w:t>
            </w:r>
          </w:p>
        </w:tc>
        <w:tc>
          <w:tcPr>
            <w:tcW w:w="4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财政专户（教育收费）</w:t>
            </w:r>
          </w:p>
        </w:tc>
        <w:tc>
          <w:tcPr>
            <w:tcW w:w="84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单位</w:t>
            </w:r>
          </w:p>
          <w:p>
            <w:pPr>
              <w:jc w:val="center"/>
              <w:rPr>
                <w:rFonts w:ascii="仿宋_GB2312" w:eastAsia="仿宋_GB2312"/>
                <w:b/>
                <w:sz w:val="20"/>
                <w:szCs w:val="20"/>
              </w:rPr>
            </w:pPr>
            <w:r>
              <w:rPr>
                <w:rFonts w:hint="eastAsia" w:ascii="仿宋_GB2312" w:eastAsia="仿宋_GB2312"/>
                <w:b/>
                <w:sz w:val="20"/>
                <w:szCs w:val="20"/>
              </w:rPr>
              <w:t>资金</w:t>
            </w:r>
          </w:p>
        </w:tc>
        <w:tc>
          <w:tcPr>
            <w:tcW w:w="44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非财政拨款结转结余</w:t>
            </w:r>
          </w:p>
        </w:tc>
      </w:tr>
      <w:tr>
        <w:tblPrEx>
          <w:tblLayout w:type="fixed"/>
          <w:tblCellMar>
            <w:top w:w="0" w:type="dxa"/>
            <w:left w:w="108" w:type="dxa"/>
            <w:bottom w:w="0" w:type="dxa"/>
            <w:right w:w="108" w:type="dxa"/>
          </w:tblCellMar>
        </w:tblPrEx>
        <w:trPr>
          <w:trHeight w:val="2394" w:hRule="atLeast"/>
        </w:trPr>
        <w:tc>
          <w:tcPr>
            <w:tcW w:w="550" w:type="dxa"/>
            <w:tcBorders>
              <w:left w:val="single" w:color="auto" w:sz="4" w:space="0"/>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类</w:t>
            </w:r>
          </w:p>
        </w:tc>
        <w:tc>
          <w:tcPr>
            <w:tcW w:w="340"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款</w:t>
            </w:r>
          </w:p>
        </w:tc>
        <w:tc>
          <w:tcPr>
            <w:tcW w:w="460"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项</w:t>
            </w:r>
          </w:p>
        </w:tc>
        <w:tc>
          <w:tcPr>
            <w:tcW w:w="86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96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94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92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50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36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48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40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62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48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84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44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50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shd w:val="clear" w:color="auto" w:fill="auto"/>
          </w:tcPr>
          <w:p>
            <w:pPr>
              <w:spacing w:before="169" w:line="204" w:lineRule="auto"/>
              <w:jc w:val="center"/>
              <w:rPr>
                <w:rFonts w:ascii="仿宋" w:hAnsi="仿宋" w:eastAsia="仿宋" w:cs="仿宋"/>
                <w:sz w:val="20"/>
                <w:szCs w:val="20"/>
              </w:rPr>
            </w:pPr>
            <w:r>
              <w:rPr>
                <w:rFonts w:ascii="仿宋" w:hAnsi="仿宋" w:eastAsia="仿宋" w:cs="仿宋"/>
                <w:spacing w:val="-3"/>
                <w:sz w:val="20"/>
                <w:szCs w:val="20"/>
              </w:rPr>
              <w:t>201</w:t>
            </w:r>
          </w:p>
        </w:tc>
        <w:tc>
          <w:tcPr>
            <w:tcW w:w="340" w:type="dxa"/>
            <w:tcBorders>
              <w:top w:val="nil"/>
              <w:left w:val="nil"/>
              <w:bottom w:val="single" w:color="auto" w:sz="4" w:space="0"/>
              <w:right w:val="single" w:color="auto" w:sz="4" w:space="0"/>
            </w:tcBorders>
            <w:shd w:val="clear" w:color="auto" w:fill="auto"/>
          </w:tcPr>
          <w:p>
            <w:pPr>
              <w:spacing w:before="170" w:line="204" w:lineRule="auto"/>
              <w:ind w:firstLine="132"/>
              <w:jc w:val="center"/>
              <w:rPr>
                <w:rFonts w:ascii="仿宋" w:hAnsi="仿宋" w:eastAsia="仿宋" w:cs="仿宋"/>
                <w:sz w:val="20"/>
                <w:szCs w:val="20"/>
              </w:rPr>
            </w:pPr>
          </w:p>
        </w:tc>
        <w:tc>
          <w:tcPr>
            <w:tcW w:w="460" w:type="dxa"/>
            <w:tcBorders>
              <w:top w:val="nil"/>
              <w:left w:val="nil"/>
              <w:bottom w:val="single" w:color="auto" w:sz="4" w:space="0"/>
              <w:right w:val="single" w:color="auto" w:sz="4" w:space="0"/>
            </w:tcBorders>
            <w:shd w:val="clear" w:color="auto" w:fill="auto"/>
          </w:tcPr>
          <w:p>
            <w:pPr>
              <w:spacing w:before="169" w:line="204" w:lineRule="auto"/>
              <w:ind w:firstLine="117"/>
              <w:jc w:val="center"/>
              <w:rPr>
                <w:rFonts w:ascii="仿宋" w:hAnsi="仿宋" w:eastAsia="仿宋" w:cs="仿宋"/>
                <w:sz w:val="20"/>
                <w:szCs w:val="20"/>
              </w:rPr>
            </w:pPr>
          </w:p>
        </w:tc>
        <w:tc>
          <w:tcPr>
            <w:tcW w:w="860" w:type="dxa"/>
            <w:tcBorders>
              <w:top w:val="nil"/>
              <w:left w:val="nil"/>
              <w:bottom w:val="single" w:color="auto" w:sz="4" w:space="0"/>
              <w:right w:val="single" w:color="auto" w:sz="4" w:space="0"/>
            </w:tcBorders>
            <w:shd w:val="clear" w:color="auto" w:fill="auto"/>
          </w:tcPr>
          <w:p>
            <w:pPr>
              <w:jc w:val="center"/>
              <w:rPr>
                <w:rFonts w:ascii="仿宋" w:hAnsi="仿宋" w:eastAsia="仿宋" w:cs="仿宋"/>
                <w:spacing w:val="-3"/>
                <w:sz w:val="20"/>
                <w:szCs w:val="20"/>
              </w:rPr>
            </w:pPr>
            <w:r>
              <w:rPr>
                <w:rFonts w:hint="eastAsia" w:ascii="仿宋" w:hAnsi="仿宋" w:eastAsia="仿宋" w:cs="仿宋"/>
                <w:spacing w:val="-3"/>
                <w:sz w:val="20"/>
                <w:szCs w:val="20"/>
              </w:rPr>
              <w:t>一般公共服务支出</w:t>
            </w:r>
          </w:p>
        </w:tc>
        <w:tc>
          <w:tcPr>
            <w:tcW w:w="96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1077.64　</w:t>
            </w:r>
          </w:p>
        </w:tc>
        <w:tc>
          <w:tcPr>
            <w:tcW w:w="94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852.64　</w:t>
            </w:r>
          </w:p>
        </w:tc>
        <w:tc>
          <w:tcPr>
            <w:tcW w:w="92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852.64　</w:t>
            </w:r>
          </w:p>
        </w:tc>
        <w:tc>
          <w:tcPr>
            <w:tcW w:w="50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40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62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r>
              <w:rPr>
                <w:rFonts w:hint="eastAsia" w:ascii="仿宋_GB2312" w:eastAsia="仿宋_GB2312"/>
                <w:sz w:val="20"/>
                <w:szCs w:val="20"/>
              </w:rPr>
              <w:t>190.00</w:t>
            </w:r>
          </w:p>
        </w:tc>
        <w:tc>
          <w:tcPr>
            <w:tcW w:w="443"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r>
              <w:rPr>
                <w:rFonts w:hint="eastAsia" w:ascii="仿宋_GB2312" w:eastAsia="仿宋_GB2312"/>
                <w:sz w:val="20"/>
                <w:szCs w:val="20"/>
              </w:rPr>
              <w:t>35</w:t>
            </w:r>
          </w:p>
        </w:tc>
        <w:tc>
          <w:tcPr>
            <w:tcW w:w="507"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tcPr>
          <w:p>
            <w:pPr>
              <w:jc w:val="center"/>
              <w:rPr>
                <w:rFonts w:ascii="仿宋" w:hAnsi="仿宋" w:eastAsia="仿宋" w:cs="仿宋"/>
                <w:sz w:val="20"/>
                <w:szCs w:val="20"/>
              </w:rPr>
            </w:pPr>
            <w:r>
              <w:rPr>
                <w:rFonts w:hint="eastAsia" w:ascii="仿宋" w:hAnsi="仿宋" w:eastAsia="仿宋" w:cs="仿宋"/>
                <w:spacing w:val="-3"/>
                <w:sz w:val="20"/>
                <w:szCs w:val="20"/>
              </w:rPr>
              <w:t>201</w:t>
            </w:r>
          </w:p>
        </w:tc>
        <w:tc>
          <w:tcPr>
            <w:tcW w:w="340" w:type="dxa"/>
            <w:tcBorders>
              <w:top w:val="nil"/>
              <w:left w:val="nil"/>
              <w:bottom w:val="single" w:color="auto" w:sz="4" w:space="0"/>
              <w:right w:val="single" w:color="auto" w:sz="4" w:space="0"/>
            </w:tcBorders>
          </w:tcPr>
          <w:p>
            <w:pPr>
              <w:spacing w:before="197" w:line="204" w:lineRule="auto"/>
              <w:jc w:val="center"/>
              <w:rPr>
                <w:rFonts w:ascii="仿宋" w:hAnsi="仿宋" w:eastAsia="仿宋" w:cs="仿宋"/>
                <w:sz w:val="20"/>
                <w:szCs w:val="20"/>
              </w:rPr>
            </w:pPr>
            <w:r>
              <w:rPr>
                <w:rFonts w:hint="eastAsia" w:ascii="仿宋" w:hAnsi="仿宋" w:eastAsia="仿宋" w:cs="仿宋"/>
                <w:spacing w:val="-5"/>
                <w:sz w:val="20"/>
                <w:szCs w:val="20"/>
              </w:rPr>
              <w:t>06</w:t>
            </w:r>
          </w:p>
        </w:tc>
        <w:tc>
          <w:tcPr>
            <w:tcW w:w="460" w:type="dxa"/>
            <w:tcBorders>
              <w:top w:val="nil"/>
              <w:left w:val="nil"/>
              <w:bottom w:val="single" w:color="auto" w:sz="4" w:space="0"/>
              <w:right w:val="single" w:color="auto" w:sz="4" w:space="0"/>
            </w:tcBorders>
          </w:tcPr>
          <w:p>
            <w:pPr>
              <w:spacing w:before="197" w:line="204" w:lineRule="auto"/>
              <w:ind w:firstLine="117"/>
              <w:jc w:val="center"/>
              <w:rPr>
                <w:rFonts w:ascii="仿宋" w:hAnsi="仿宋" w:eastAsia="仿宋" w:cs="仿宋"/>
                <w:sz w:val="20"/>
                <w:szCs w:val="20"/>
              </w:rPr>
            </w:pP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财政事务</w:t>
            </w: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1077.64　</w:t>
            </w:r>
          </w:p>
        </w:tc>
        <w:tc>
          <w:tcPr>
            <w:tcW w:w="9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852.64　</w:t>
            </w:r>
          </w:p>
        </w:tc>
        <w:tc>
          <w:tcPr>
            <w:tcW w:w="9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852.64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190.00</w:t>
            </w:r>
          </w:p>
        </w:tc>
        <w:tc>
          <w:tcPr>
            <w:tcW w:w="44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20"/>
                <w:szCs w:val="20"/>
              </w:rPr>
            </w:pPr>
            <w:r>
              <w:rPr>
                <w:rFonts w:hint="eastAsia" w:ascii="仿宋_GB2312" w:eastAsia="仿宋_GB2312"/>
                <w:sz w:val="20"/>
                <w:szCs w:val="20"/>
              </w:rPr>
              <w:t>35</w:t>
            </w: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20"/>
                <w:szCs w:val="20"/>
              </w:rPr>
            </w:pPr>
            <w:r>
              <w:rPr>
                <w:rFonts w:hint="eastAsia" w:ascii="仿宋_GB2312" w:hAnsi="宋体" w:eastAsia="仿宋_GB2312" w:cs="宋体"/>
                <w:sz w:val="20"/>
                <w:szCs w:val="20"/>
              </w:rPr>
              <w:t>201</w:t>
            </w:r>
          </w:p>
        </w:tc>
        <w:tc>
          <w:tcPr>
            <w:tcW w:w="340" w:type="dxa"/>
            <w:tcBorders>
              <w:top w:val="nil"/>
              <w:left w:val="nil"/>
              <w:bottom w:val="single" w:color="auto" w:sz="4" w:space="0"/>
              <w:right w:val="single" w:color="auto" w:sz="4" w:space="0"/>
            </w:tcBorders>
          </w:tcPr>
          <w:p>
            <w:pPr>
              <w:spacing w:before="197" w:line="204" w:lineRule="auto"/>
              <w:ind w:firstLine="132"/>
              <w:jc w:val="center"/>
              <w:rPr>
                <w:rFonts w:ascii="仿宋" w:hAnsi="仿宋" w:eastAsia="仿宋" w:cs="仿宋"/>
                <w:spacing w:val="-5"/>
                <w:sz w:val="20"/>
                <w:szCs w:val="20"/>
              </w:rPr>
            </w:pPr>
            <w:r>
              <w:rPr>
                <w:rFonts w:hint="eastAsia" w:ascii="仿宋" w:hAnsi="仿宋" w:eastAsia="仿宋" w:cs="仿宋"/>
                <w:spacing w:val="-5"/>
                <w:sz w:val="20"/>
                <w:szCs w:val="20"/>
              </w:rPr>
              <w:t>06</w:t>
            </w:r>
          </w:p>
        </w:tc>
        <w:tc>
          <w:tcPr>
            <w:tcW w:w="460" w:type="dxa"/>
            <w:tcBorders>
              <w:top w:val="nil"/>
              <w:left w:val="nil"/>
              <w:bottom w:val="single" w:color="auto" w:sz="4" w:space="0"/>
              <w:right w:val="single" w:color="auto" w:sz="4" w:space="0"/>
            </w:tcBorders>
          </w:tcPr>
          <w:p>
            <w:pPr>
              <w:spacing w:before="197" w:line="204" w:lineRule="auto"/>
              <w:jc w:val="center"/>
              <w:rPr>
                <w:rFonts w:ascii="仿宋" w:hAnsi="仿宋" w:eastAsia="仿宋" w:cs="仿宋"/>
                <w:spacing w:val="-5"/>
                <w:sz w:val="20"/>
                <w:szCs w:val="20"/>
              </w:rPr>
            </w:pPr>
            <w:r>
              <w:rPr>
                <w:rFonts w:hint="eastAsia" w:ascii="仿宋" w:hAnsi="仿宋" w:eastAsia="仿宋" w:cs="仿宋"/>
                <w:spacing w:val="-5"/>
                <w:sz w:val="20"/>
                <w:szCs w:val="20"/>
              </w:rPr>
              <w:t>01</w:t>
            </w: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ascii="仿宋" w:hAnsi="仿宋" w:eastAsia="仿宋" w:cs="仿宋"/>
                <w:spacing w:val="-3"/>
                <w:sz w:val="20"/>
                <w:szCs w:val="20"/>
              </w:rPr>
              <w:t>行政运行</w:t>
            </w: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604.01　</w:t>
            </w:r>
          </w:p>
        </w:tc>
        <w:tc>
          <w:tcPr>
            <w:tcW w:w="9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414.01　</w:t>
            </w:r>
          </w:p>
        </w:tc>
        <w:tc>
          <w:tcPr>
            <w:tcW w:w="9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414.01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190.00</w:t>
            </w:r>
          </w:p>
        </w:tc>
        <w:tc>
          <w:tcPr>
            <w:tcW w:w="44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tcPr>
          <w:p>
            <w:pPr>
              <w:jc w:val="center"/>
              <w:rPr>
                <w:rFonts w:ascii="仿宋" w:hAnsi="仿宋" w:eastAsia="仿宋" w:cs="仿宋"/>
                <w:spacing w:val="-3"/>
                <w:sz w:val="20"/>
                <w:szCs w:val="20"/>
              </w:rPr>
            </w:pPr>
            <w:r>
              <w:rPr>
                <w:rFonts w:hint="eastAsia" w:ascii="仿宋" w:hAnsi="仿宋" w:eastAsia="仿宋" w:cs="仿宋"/>
                <w:spacing w:val="-3"/>
                <w:sz w:val="20"/>
                <w:szCs w:val="20"/>
              </w:rPr>
              <w:t>201</w:t>
            </w:r>
          </w:p>
        </w:tc>
        <w:tc>
          <w:tcPr>
            <w:tcW w:w="340" w:type="dxa"/>
            <w:tcBorders>
              <w:top w:val="nil"/>
              <w:left w:val="nil"/>
              <w:bottom w:val="single" w:color="auto" w:sz="4" w:space="0"/>
              <w:right w:val="single" w:color="auto" w:sz="4" w:space="0"/>
            </w:tcBorders>
          </w:tcPr>
          <w:p>
            <w:pPr>
              <w:spacing w:before="197" w:line="204" w:lineRule="auto"/>
              <w:ind w:firstLine="132"/>
              <w:jc w:val="center"/>
              <w:rPr>
                <w:rFonts w:ascii="仿宋" w:hAnsi="仿宋" w:eastAsia="仿宋" w:cs="仿宋"/>
                <w:snapToGrid w:val="0"/>
                <w:color w:val="000000"/>
                <w:kern w:val="0"/>
                <w:sz w:val="20"/>
                <w:szCs w:val="20"/>
              </w:rPr>
            </w:pPr>
            <w:r>
              <w:rPr>
                <w:rFonts w:hint="eastAsia" w:ascii="仿宋" w:hAnsi="仿宋" w:eastAsia="仿宋" w:cs="仿宋"/>
                <w:snapToGrid w:val="0"/>
                <w:color w:val="000000"/>
                <w:kern w:val="0"/>
                <w:sz w:val="20"/>
                <w:szCs w:val="20"/>
              </w:rPr>
              <w:t>06</w:t>
            </w:r>
          </w:p>
        </w:tc>
        <w:tc>
          <w:tcPr>
            <w:tcW w:w="460" w:type="dxa"/>
            <w:tcBorders>
              <w:top w:val="nil"/>
              <w:left w:val="nil"/>
              <w:bottom w:val="single" w:color="auto" w:sz="4" w:space="0"/>
              <w:right w:val="single" w:color="auto" w:sz="4" w:space="0"/>
            </w:tcBorders>
          </w:tcPr>
          <w:p>
            <w:pPr>
              <w:spacing w:before="197" w:line="204" w:lineRule="auto"/>
              <w:jc w:val="center"/>
              <w:rPr>
                <w:rFonts w:ascii="仿宋" w:hAnsi="仿宋" w:eastAsia="仿宋" w:cs="仿宋"/>
                <w:snapToGrid w:val="0"/>
                <w:color w:val="000000"/>
                <w:kern w:val="0"/>
                <w:sz w:val="20"/>
                <w:szCs w:val="20"/>
              </w:rPr>
            </w:pPr>
            <w:r>
              <w:rPr>
                <w:rFonts w:hint="eastAsia" w:ascii="仿宋" w:hAnsi="仿宋" w:eastAsia="仿宋" w:cs="仿宋"/>
                <w:snapToGrid w:val="0"/>
                <w:color w:val="000000"/>
                <w:kern w:val="0"/>
                <w:sz w:val="20"/>
                <w:szCs w:val="20"/>
              </w:rPr>
              <w:t>50</w:t>
            </w: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事业运行</w:t>
            </w: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199.73　</w:t>
            </w:r>
          </w:p>
        </w:tc>
        <w:tc>
          <w:tcPr>
            <w:tcW w:w="9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199.73　</w:t>
            </w:r>
          </w:p>
        </w:tc>
        <w:tc>
          <w:tcPr>
            <w:tcW w:w="9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199.73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4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740" w:hRule="atLeast"/>
        </w:trPr>
        <w:tc>
          <w:tcPr>
            <w:tcW w:w="550"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201</w:t>
            </w:r>
          </w:p>
        </w:tc>
        <w:tc>
          <w:tcPr>
            <w:tcW w:w="34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06</w:t>
            </w:r>
          </w:p>
        </w:tc>
        <w:tc>
          <w:tcPr>
            <w:tcW w:w="46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99</w:t>
            </w: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其他财政事务支出</w:t>
            </w: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273.90　</w:t>
            </w:r>
          </w:p>
        </w:tc>
        <w:tc>
          <w:tcPr>
            <w:tcW w:w="940" w:type="dxa"/>
            <w:tcBorders>
              <w:top w:val="nil"/>
              <w:left w:val="nil"/>
              <w:bottom w:val="single" w:color="auto" w:sz="4" w:space="0"/>
              <w:right w:val="single" w:color="auto" w:sz="4" w:space="0"/>
            </w:tcBorders>
            <w:vAlign w:val="center"/>
          </w:tcPr>
          <w:p>
            <w:pPr>
              <w:jc w:val="right"/>
            </w:pPr>
            <w:r>
              <w:rPr>
                <w:rFonts w:hint="eastAsia" w:ascii="仿宋_GB2312" w:eastAsia="仿宋_GB2312"/>
                <w:sz w:val="20"/>
                <w:szCs w:val="20"/>
              </w:rPr>
              <w:t>238.9　</w:t>
            </w:r>
          </w:p>
        </w:tc>
        <w:tc>
          <w:tcPr>
            <w:tcW w:w="9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238.9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43"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20"/>
                <w:szCs w:val="20"/>
              </w:rPr>
            </w:pPr>
            <w:r>
              <w:rPr>
                <w:rFonts w:hint="eastAsia" w:ascii="仿宋_GB2312" w:eastAsia="仿宋_GB2312"/>
                <w:sz w:val="20"/>
                <w:szCs w:val="20"/>
              </w:rPr>
              <w:t>35</w:t>
            </w: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1176"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3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社会保障和就业支出</w:t>
            </w: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109.50　</w:t>
            </w:r>
          </w:p>
        </w:tc>
        <w:tc>
          <w:tcPr>
            <w:tcW w:w="9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109.50　</w:t>
            </w:r>
          </w:p>
        </w:tc>
        <w:tc>
          <w:tcPr>
            <w:tcW w:w="9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109.50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3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4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行政事业单位养老支出</w:t>
            </w: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109.50　</w:t>
            </w:r>
          </w:p>
        </w:tc>
        <w:tc>
          <w:tcPr>
            <w:tcW w:w="9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109.50　</w:t>
            </w:r>
          </w:p>
        </w:tc>
        <w:tc>
          <w:tcPr>
            <w:tcW w:w="9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109.50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3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4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01　</w:t>
            </w: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行政单位离退休　</w:t>
            </w: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27.57　</w:t>
            </w:r>
          </w:p>
        </w:tc>
        <w:tc>
          <w:tcPr>
            <w:tcW w:w="9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27.57　</w:t>
            </w:r>
          </w:p>
        </w:tc>
        <w:tc>
          <w:tcPr>
            <w:tcW w:w="9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27.57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3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4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机关事业单位基本养老保险缴费支出</w:t>
            </w: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81.93　</w:t>
            </w:r>
          </w:p>
        </w:tc>
        <w:tc>
          <w:tcPr>
            <w:tcW w:w="9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81.93　</w:t>
            </w:r>
          </w:p>
        </w:tc>
        <w:tc>
          <w:tcPr>
            <w:tcW w:w="9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81.93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3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卫生健康支出　</w:t>
            </w: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52.55　</w:t>
            </w:r>
          </w:p>
        </w:tc>
        <w:tc>
          <w:tcPr>
            <w:tcW w:w="9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52.55　</w:t>
            </w:r>
          </w:p>
        </w:tc>
        <w:tc>
          <w:tcPr>
            <w:tcW w:w="9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52.55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3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　行政事业单位医疗</w:t>
            </w: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52.55　</w:t>
            </w:r>
          </w:p>
        </w:tc>
        <w:tc>
          <w:tcPr>
            <w:tcW w:w="9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52.55　</w:t>
            </w:r>
          </w:p>
        </w:tc>
        <w:tc>
          <w:tcPr>
            <w:tcW w:w="9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52.55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210</w:t>
            </w:r>
          </w:p>
        </w:tc>
        <w:tc>
          <w:tcPr>
            <w:tcW w:w="34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11</w:t>
            </w:r>
          </w:p>
        </w:tc>
        <w:tc>
          <w:tcPr>
            <w:tcW w:w="4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01</w:t>
            </w: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行政单位医疗</w:t>
            </w:r>
          </w:p>
        </w:tc>
        <w:tc>
          <w:tcPr>
            <w:tcW w:w="9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26.78</w:t>
            </w:r>
          </w:p>
        </w:tc>
        <w:tc>
          <w:tcPr>
            <w:tcW w:w="94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26.78</w:t>
            </w:r>
          </w:p>
        </w:tc>
        <w:tc>
          <w:tcPr>
            <w:tcW w:w="9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26.78</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8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0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6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3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02　</w:t>
            </w: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　事业单位医疗</w:t>
            </w: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14.19　</w:t>
            </w:r>
          </w:p>
        </w:tc>
        <w:tc>
          <w:tcPr>
            <w:tcW w:w="9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14.19　</w:t>
            </w:r>
          </w:p>
        </w:tc>
        <w:tc>
          <w:tcPr>
            <w:tcW w:w="9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14.19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3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03　</w:t>
            </w: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　公务员医疗补助</w:t>
            </w: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11.27　</w:t>
            </w:r>
          </w:p>
        </w:tc>
        <w:tc>
          <w:tcPr>
            <w:tcW w:w="9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11.27　</w:t>
            </w:r>
          </w:p>
        </w:tc>
        <w:tc>
          <w:tcPr>
            <w:tcW w:w="9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11.27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3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09　</w:t>
            </w: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其他行政事业单位医疗支出　</w:t>
            </w: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0.32　</w:t>
            </w:r>
          </w:p>
        </w:tc>
        <w:tc>
          <w:tcPr>
            <w:tcW w:w="9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0.32　</w:t>
            </w:r>
          </w:p>
        </w:tc>
        <w:tc>
          <w:tcPr>
            <w:tcW w:w="9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0.32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221</w:t>
            </w:r>
          </w:p>
        </w:tc>
        <w:tc>
          <w:tcPr>
            <w:tcW w:w="340" w:type="dxa"/>
            <w:tcBorders>
              <w:top w:val="nil"/>
              <w:left w:val="nil"/>
              <w:bottom w:val="single" w:color="auto" w:sz="4" w:space="0"/>
              <w:right w:val="single" w:color="auto" w:sz="4" w:space="0"/>
            </w:tcBorders>
            <w:vAlign w:val="center"/>
          </w:tcPr>
          <w:p>
            <w:pPr>
              <w:rPr>
                <w:rFonts w:ascii="仿宋_GB2312" w:eastAsia="仿宋_GB2312"/>
                <w:sz w:val="20"/>
                <w:szCs w:val="20"/>
              </w:rPr>
            </w:pPr>
          </w:p>
        </w:tc>
        <w:tc>
          <w:tcPr>
            <w:tcW w:w="4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住房保障支出</w:t>
            </w:r>
          </w:p>
        </w:tc>
        <w:tc>
          <w:tcPr>
            <w:tcW w:w="9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148.39</w:t>
            </w:r>
          </w:p>
        </w:tc>
        <w:tc>
          <w:tcPr>
            <w:tcW w:w="94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68.39</w:t>
            </w:r>
          </w:p>
        </w:tc>
        <w:tc>
          <w:tcPr>
            <w:tcW w:w="9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68.39</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8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0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6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rPr>
                <w:rFonts w:ascii="仿宋_GB2312" w:eastAsia="仿宋_GB2312"/>
                <w:sz w:val="20"/>
                <w:szCs w:val="20"/>
              </w:rPr>
            </w:pPr>
            <w:r>
              <w:rPr>
                <w:rFonts w:hint="eastAsia" w:ascii="仿宋_GB2312" w:eastAsia="仿宋_GB2312"/>
                <w:sz w:val="20"/>
                <w:szCs w:val="20"/>
              </w:rPr>
              <w:t>80.00</w:t>
            </w:r>
          </w:p>
        </w:tc>
        <w:tc>
          <w:tcPr>
            <w:tcW w:w="4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221</w:t>
            </w:r>
          </w:p>
        </w:tc>
        <w:tc>
          <w:tcPr>
            <w:tcW w:w="34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02</w:t>
            </w:r>
          </w:p>
        </w:tc>
        <w:tc>
          <w:tcPr>
            <w:tcW w:w="460" w:type="dxa"/>
            <w:tcBorders>
              <w:top w:val="nil"/>
              <w:left w:val="nil"/>
              <w:bottom w:val="single" w:color="auto" w:sz="4" w:space="0"/>
              <w:right w:val="single" w:color="auto" w:sz="4" w:space="0"/>
            </w:tcBorders>
            <w:vAlign w:val="center"/>
          </w:tcPr>
          <w:p>
            <w:pPr>
              <w:rPr>
                <w:rFonts w:ascii="仿宋_GB2312" w:eastAsia="仿宋_GB2312"/>
                <w:sz w:val="20"/>
                <w:szCs w:val="20"/>
              </w:rPr>
            </w:pP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住房改革支出</w:t>
            </w:r>
          </w:p>
        </w:tc>
        <w:tc>
          <w:tcPr>
            <w:tcW w:w="9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148.39</w:t>
            </w:r>
          </w:p>
        </w:tc>
        <w:tc>
          <w:tcPr>
            <w:tcW w:w="94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68.39</w:t>
            </w:r>
          </w:p>
        </w:tc>
        <w:tc>
          <w:tcPr>
            <w:tcW w:w="9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68.39</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8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0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6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rPr>
                <w:rFonts w:ascii="仿宋_GB2312" w:eastAsia="仿宋_GB2312"/>
                <w:sz w:val="20"/>
                <w:szCs w:val="20"/>
              </w:rPr>
            </w:pPr>
            <w:r>
              <w:rPr>
                <w:rFonts w:hint="eastAsia" w:ascii="仿宋_GB2312" w:eastAsia="仿宋_GB2312"/>
                <w:sz w:val="20"/>
                <w:szCs w:val="20"/>
              </w:rPr>
              <w:t>80.00</w:t>
            </w:r>
          </w:p>
        </w:tc>
        <w:tc>
          <w:tcPr>
            <w:tcW w:w="4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221</w:t>
            </w:r>
          </w:p>
        </w:tc>
        <w:tc>
          <w:tcPr>
            <w:tcW w:w="34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02</w:t>
            </w:r>
          </w:p>
        </w:tc>
        <w:tc>
          <w:tcPr>
            <w:tcW w:w="4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01</w:t>
            </w: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住房公积金</w:t>
            </w:r>
          </w:p>
        </w:tc>
        <w:tc>
          <w:tcPr>
            <w:tcW w:w="9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148.39</w:t>
            </w:r>
          </w:p>
        </w:tc>
        <w:tc>
          <w:tcPr>
            <w:tcW w:w="94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68.39</w:t>
            </w:r>
          </w:p>
        </w:tc>
        <w:tc>
          <w:tcPr>
            <w:tcW w:w="9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68.39</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8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0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6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rPr>
                <w:rFonts w:ascii="仿宋_GB2312" w:eastAsia="仿宋_GB2312"/>
                <w:sz w:val="20"/>
                <w:szCs w:val="20"/>
              </w:rPr>
            </w:pPr>
            <w:r>
              <w:rPr>
                <w:rFonts w:hint="eastAsia" w:ascii="仿宋_GB2312" w:eastAsia="仿宋_GB2312"/>
                <w:sz w:val="20"/>
                <w:szCs w:val="20"/>
              </w:rPr>
              <w:t>80.00</w:t>
            </w:r>
          </w:p>
        </w:tc>
        <w:tc>
          <w:tcPr>
            <w:tcW w:w="4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4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p>
        </w:tc>
        <w:tc>
          <w:tcPr>
            <w:tcW w:w="9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94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9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8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0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6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4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860"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p>
        </w:tc>
        <w:tc>
          <w:tcPr>
            <w:tcW w:w="9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94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9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8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0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6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34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860" w:type="dxa"/>
            <w:tcBorders>
              <w:top w:val="nil"/>
              <w:left w:val="nil"/>
              <w:bottom w:val="single" w:color="auto" w:sz="4" w:space="0"/>
              <w:right w:val="single" w:color="auto" w:sz="4" w:space="0"/>
            </w:tcBorders>
            <w:vAlign w:val="center"/>
          </w:tcPr>
          <w:p>
            <w:pPr>
              <w:jc w:val="center"/>
              <w:rPr>
                <w:rFonts w:ascii="仿宋_GB2312" w:eastAsia="仿宋_GB2312"/>
                <w:b/>
                <w:bCs/>
                <w:sz w:val="20"/>
                <w:szCs w:val="20"/>
              </w:rPr>
            </w:pPr>
          </w:p>
        </w:tc>
        <w:tc>
          <w:tcPr>
            <w:tcW w:w="9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94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9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8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0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62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43"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65" w:hRule="atLeast"/>
        </w:trPr>
        <w:tc>
          <w:tcPr>
            <w:tcW w:w="550"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3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6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b/>
                <w:bCs/>
                <w:sz w:val="20"/>
                <w:szCs w:val="20"/>
              </w:rPr>
              <w:t>合  计</w:t>
            </w:r>
            <w:r>
              <w:rPr>
                <w:rFonts w:hint="eastAsia" w:ascii="仿宋_GB2312" w:eastAsia="仿宋_GB2312"/>
                <w:sz w:val="20"/>
                <w:szCs w:val="20"/>
              </w:rPr>
              <w:t>　</w:t>
            </w: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1388.08　</w:t>
            </w:r>
          </w:p>
        </w:tc>
        <w:tc>
          <w:tcPr>
            <w:tcW w:w="94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1083.08　</w:t>
            </w:r>
          </w:p>
        </w:tc>
        <w:tc>
          <w:tcPr>
            <w:tcW w:w="9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1083.08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6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62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8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40" w:type="dxa"/>
            <w:tcBorders>
              <w:top w:val="nil"/>
              <w:left w:val="single" w:color="auto" w:sz="4" w:space="0"/>
              <w:bottom w:val="single" w:color="auto" w:sz="4" w:space="0"/>
              <w:right w:val="single" w:color="auto" w:sz="4" w:space="0"/>
            </w:tcBorders>
            <w:vAlign w:val="center"/>
          </w:tcPr>
          <w:p>
            <w:pPr>
              <w:rPr>
                <w:rFonts w:ascii="仿宋_GB2312" w:eastAsia="仿宋_GB2312"/>
                <w:sz w:val="20"/>
                <w:szCs w:val="20"/>
              </w:rPr>
            </w:pPr>
            <w:r>
              <w:rPr>
                <w:rFonts w:hint="eastAsia" w:ascii="仿宋_GB2312" w:eastAsia="仿宋_GB2312"/>
                <w:sz w:val="20"/>
                <w:szCs w:val="20"/>
              </w:rPr>
              <w:t>270.00</w:t>
            </w:r>
          </w:p>
        </w:tc>
        <w:tc>
          <w:tcPr>
            <w:tcW w:w="443" w:type="dxa"/>
            <w:tcBorders>
              <w:top w:val="nil"/>
              <w:left w:val="single" w:color="auto" w:sz="4" w:space="0"/>
              <w:bottom w:val="single" w:color="auto" w:sz="4" w:space="0"/>
              <w:right w:val="single" w:color="auto" w:sz="4" w:space="0"/>
            </w:tcBorders>
            <w:vAlign w:val="center"/>
          </w:tcPr>
          <w:p>
            <w:pPr>
              <w:rPr>
                <w:rFonts w:ascii="仿宋_GB2312" w:eastAsia="仿宋_GB2312"/>
                <w:sz w:val="20"/>
                <w:szCs w:val="20"/>
              </w:rPr>
            </w:pPr>
            <w:r>
              <w:rPr>
                <w:rFonts w:hint="eastAsia" w:ascii="仿宋_GB2312" w:eastAsia="仿宋_GB2312"/>
                <w:sz w:val="20"/>
                <w:szCs w:val="20"/>
              </w:rPr>
              <w:t>35</w:t>
            </w:r>
          </w:p>
        </w:tc>
        <w:tc>
          <w:tcPr>
            <w:tcW w:w="50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呼图壁县财政局支出总体情况表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编制单位：呼图壁县财政局                                      单位：万元</w:t>
      </w:r>
    </w:p>
    <w:tbl>
      <w:tblPr>
        <w:tblStyle w:val="6"/>
        <w:tblW w:w="9420" w:type="dxa"/>
        <w:tblInd w:w="-240" w:type="dxa"/>
        <w:tblLayout w:type="fixed"/>
        <w:tblCellMar>
          <w:top w:w="0" w:type="dxa"/>
          <w:left w:w="108" w:type="dxa"/>
          <w:bottom w:w="0" w:type="dxa"/>
          <w:right w:w="108" w:type="dxa"/>
        </w:tblCellMar>
      </w:tblPr>
      <w:tblGrid>
        <w:gridCol w:w="568"/>
        <w:gridCol w:w="451"/>
        <w:gridCol w:w="451"/>
        <w:gridCol w:w="2496"/>
        <w:gridCol w:w="1805"/>
        <w:gridCol w:w="1806"/>
        <w:gridCol w:w="1843"/>
      </w:tblGrid>
      <w:tr>
        <w:tblPrEx>
          <w:tblLayout w:type="fixed"/>
          <w:tblCellMar>
            <w:top w:w="0" w:type="dxa"/>
            <w:left w:w="108" w:type="dxa"/>
            <w:bottom w:w="0" w:type="dxa"/>
            <w:right w:w="108" w:type="dxa"/>
          </w:tblCellMar>
        </w:tblPrEx>
        <w:trPr>
          <w:trHeight w:val="328" w:hRule="atLeast"/>
        </w:trPr>
        <w:tc>
          <w:tcPr>
            <w:tcW w:w="3966"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5454"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Layout w:type="fixed"/>
          <w:tblCellMar>
            <w:top w:w="0" w:type="dxa"/>
            <w:left w:w="108" w:type="dxa"/>
            <w:bottom w:w="0" w:type="dxa"/>
            <w:right w:w="108" w:type="dxa"/>
          </w:tblCellMar>
        </w:tblPrEx>
        <w:trPr>
          <w:trHeight w:val="480" w:hRule="atLeast"/>
        </w:trPr>
        <w:tc>
          <w:tcPr>
            <w:tcW w:w="147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49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0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80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4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Layout w:type="fixed"/>
          <w:tblCellMar>
            <w:top w:w="0" w:type="dxa"/>
            <w:left w:w="108" w:type="dxa"/>
            <w:bottom w:w="0" w:type="dxa"/>
            <w:right w:w="108" w:type="dxa"/>
          </w:tblCellMar>
        </w:tblPrEx>
        <w:trPr>
          <w:trHeight w:val="27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51"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51"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49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0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0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4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tcPr>
          <w:p>
            <w:pPr>
              <w:spacing w:before="169" w:line="204" w:lineRule="auto"/>
              <w:jc w:val="center"/>
              <w:rPr>
                <w:rFonts w:ascii="仿宋" w:hAnsi="仿宋" w:eastAsia="仿宋" w:cs="仿宋"/>
                <w:sz w:val="20"/>
                <w:szCs w:val="20"/>
              </w:rPr>
            </w:pPr>
            <w:r>
              <w:rPr>
                <w:rFonts w:ascii="仿宋" w:hAnsi="仿宋" w:eastAsia="仿宋" w:cs="仿宋"/>
                <w:spacing w:val="-3"/>
                <w:sz w:val="20"/>
                <w:szCs w:val="20"/>
              </w:rPr>
              <w:t>201</w:t>
            </w:r>
          </w:p>
        </w:tc>
        <w:tc>
          <w:tcPr>
            <w:tcW w:w="451" w:type="dxa"/>
            <w:tcBorders>
              <w:top w:val="nil"/>
              <w:left w:val="nil"/>
              <w:bottom w:val="single" w:color="auto" w:sz="4" w:space="0"/>
              <w:right w:val="single" w:color="auto" w:sz="4" w:space="0"/>
            </w:tcBorders>
          </w:tcPr>
          <w:p>
            <w:pPr>
              <w:spacing w:before="170" w:line="204" w:lineRule="auto"/>
              <w:ind w:firstLine="132"/>
              <w:jc w:val="center"/>
              <w:rPr>
                <w:rFonts w:ascii="仿宋" w:hAnsi="仿宋" w:eastAsia="仿宋" w:cs="仿宋"/>
                <w:sz w:val="20"/>
                <w:szCs w:val="20"/>
              </w:rPr>
            </w:pPr>
          </w:p>
        </w:tc>
        <w:tc>
          <w:tcPr>
            <w:tcW w:w="451" w:type="dxa"/>
            <w:tcBorders>
              <w:top w:val="nil"/>
              <w:left w:val="nil"/>
              <w:bottom w:val="single" w:color="auto" w:sz="4" w:space="0"/>
              <w:right w:val="single" w:color="auto" w:sz="4" w:space="0"/>
            </w:tcBorders>
          </w:tcPr>
          <w:p>
            <w:pPr>
              <w:spacing w:before="169" w:line="204" w:lineRule="auto"/>
              <w:ind w:firstLine="117"/>
              <w:jc w:val="center"/>
              <w:rPr>
                <w:rFonts w:ascii="仿宋" w:hAnsi="仿宋" w:eastAsia="仿宋" w:cs="仿宋"/>
                <w:sz w:val="20"/>
                <w:szCs w:val="20"/>
              </w:rPr>
            </w:pPr>
          </w:p>
        </w:tc>
        <w:tc>
          <w:tcPr>
            <w:tcW w:w="2496" w:type="dxa"/>
            <w:tcBorders>
              <w:top w:val="nil"/>
              <w:left w:val="nil"/>
              <w:bottom w:val="single" w:color="auto" w:sz="4" w:space="0"/>
              <w:right w:val="single" w:color="auto" w:sz="4" w:space="0"/>
            </w:tcBorders>
          </w:tcPr>
          <w:p>
            <w:pPr>
              <w:jc w:val="center"/>
              <w:rPr>
                <w:rFonts w:ascii="仿宋" w:hAnsi="仿宋" w:eastAsia="仿宋" w:cs="仿宋"/>
                <w:spacing w:val="-3"/>
                <w:sz w:val="20"/>
                <w:szCs w:val="20"/>
              </w:rPr>
            </w:pPr>
            <w:r>
              <w:rPr>
                <w:rFonts w:hint="eastAsia" w:ascii="仿宋" w:hAnsi="仿宋" w:eastAsia="仿宋" w:cs="仿宋"/>
                <w:spacing w:val="-3"/>
                <w:sz w:val="20"/>
                <w:szCs w:val="20"/>
              </w:rPr>
              <w:t>一般公共服务支出</w:t>
            </w:r>
          </w:p>
        </w:tc>
        <w:tc>
          <w:tcPr>
            <w:tcW w:w="1805"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1077.64　</w:t>
            </w:r>
          </w:p>
        </w:tc>
        <w:tc>
          <w:tcPr>
            <w:tcW w:w="1806"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803.74　</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273.9　</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tcPr>
          <w:p>
            <w:pPr>
              <w:jc w:val="center"/>
              <w:rPr>
                <w:rFonts w:ascii="仿宋" w:hAnsi="仿宋" w:eastAsia="仿宋" w:cs="仿宋"/>
                <w:sz w:val="20"/>
                <w:szCs w:val="20"/>
              </w:rPr>
            </w:pPr>
            <w:r>
              <w:rPr>
                <w:rFonts w:hint="eastAsia" w:ascii="仿宋" w:hAnsi="仿宋" w:eastAsia="仿宋" w:cs="仿宋"/>
                <w:sz w:val="20"/>
                <w:szCs w:val="20"/>
              </w:rPr>
              <w:t>201</w:t>
            </w:r>
          </w:p>
        </w:tc>
        <w:tc>
          <w:tcPr>
            <w:tcW w:w="451" w:type="dxa"/>
            <w:tcBorders>
              <w:top w:val="nil"/>
              <w:left w:val="nil"/>
              <w:bottom w:val="single" w:color="auto" w:sz="4" w:space="0"/>
              <w:right w:val="single" w:color="auto" w:sz="4" w:space="0"/>
            </w:tcBorders>
          </w:tcPr>
          <w:p>
            <w:pPr>
              <w:spacing w:before="197" w:line="204" w:lineRule="auto"/>
              <w:jc w:val="center"/>
              <w:rPr>
                <w:rFonts w:ascii="仿宋" w:hAnsi="仿宋" w:eastAsia="仿宋" w:cs="仿宋"/>
                <w:sz w:val="20"/>
                <w:szCs w:val="20"/>
              </w:rPr>
            </w:pPr>
            <w:r>
              <w:rPr>
                <w:rFonts w:hint="eastAsia" w:ascii="仿宋" w:hAnsi="仿宋" w:eastAsia="仿宋" w:cs="仿宋"/>
                <w:spacing w:val="-5"/>
                <w:sz w:val="20"/>
                <w:szCs w:val="20"/>
              </w:rPr>
              <w:t>06</w:t>
            </w:r>
          </w:p>
        </w:tc>
        <w:tc>
          <w:tcPr>
            <w:tcW w:w="451" w:type="dxa"/>
            <w:tcBorders>
              <w:top w:val="nil"/>
              <w:left w:val="nil"/>
              <w:bottom w:val="single" w:color="auto" w:sz="4" w:space="0"/>
              <w:right w:val="single" w:color="auto" w:sz="4" w:space="0"/>
            </w:tcBorders>
          </w:tcPr>
          <w:p>
            <w:pPr>
              <w:spacing w:before="197" w:line="204" w:lineRule="auto"/>
              <w:ind w:firstLine="117"/>
              <w:jc w:val="center"/>
              <w:rPr>
                <w:rFonts w:ascii="仿宋" w:hAnsi="仿宋" w:eastAsia="仿宋" w:cs="仿宋"/>
                <w:sz w:val="20"/>
                <w:szCs w:val="20"/>
              </w:rPr>
            </w:pPr>
          </w:p>
        </w:tc>
        <w:tc>
          <w:tcPr>
            <w:tcW w:w="2496"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财政事务</w:t>
            </w:r>
          </w:p>
        </w:tc>
        <w:tc>
          <w:tcPr>
            <w:tcW w:w="18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1077.64　</w:t>
            </w:r>
          </w:p>
        </w:tc>
        <w:tc>
          <w:tcPr>
            <w:tcW w:w="1806"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803.74　</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273.9　</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20"/>
                <w:szCs w:val="20"/>
              </w:rPr>
            </w:pPr>
            <w:r>
              <w:rPr>
                <w:rFonts w:hint="eastAsia" w:ascii="仿宋_GB2312" w:hAnsi="宋体" w:eastAsia="仿宋_GB2312" w:cs="宋体"/>
                <w:sz w:val="20"/>
                <w:szCs w:val="20"/>
              </w:rPr>
              <w:t>201</w:t>
            </w:r>
          </w:p>
        </w:tc>
        <w:tc>
          <w:tcPr>
            <w:tcW w:w="451" w:type="dxa"/>
            <w:tcBorders>
              <w:top w:val="nil"/>
              <w:left w:val="nil"/>
              <w:bottom w:val="single" w:color="auto" w:sz="4" w:space="0"/>
              <w:right w:val="single" w:color="auto" w:sz="4" w:space="0"/>
            </w:tcBorders>
          </w:tcPr>
          <w:p>
            <w:pPr>
              <w:spacing w:before="197" w:line="204" w:lineRule="auto"/>
              <w:ind w:firstLine="132"/>
              <w:jc w:val="center"/>
              <w:rPr>
                <w:rFonts w:ascii="仿宋" w:hAnsi="仿宋" w:eastAsia="仿宋" w:cs="仿宋"/>
                <w:spacing w:val="-5"/>
                <w:sz w:val="20"/>
                <w:szCs w:val="20"/>
              </w:rPr>
            </w:pPr>
            <w:r>
              <w:rPr>
                <w:rFonts w:hint="eastAsia" w:ascii="仿宋" w:hAnsi="仿宋" w:eastAsia="仿宋" w:cs="仿宋"/>
                <w:spacing w:val="-5"/>
                <w:sz w:val="20"/>
                <w:szCs w:val="20"/>
              </w:rPr>
              <w:t>06</w:t>
            </w:r>
          </w:p>
        </w:tc>
        <w:tc>
          <w:tcPr>
            <w:tcW w:w="451" w:type="dxa"/>
            <w:tcBorders>
              <w:top w:val="nil"/>
              <w:left w:val="nil"/>
              <w:bottom w:val="single" w:color="auto" w:sz="4" w:space="0"/>
              <w:right w:val="single" w:color="auto" w:sz="4" w:space="0"/>
            </w:tcBorders>
          </w:tcPr>
          <w:p>
            <w:pPr>
              <w:spacing w:before="197" w:line="204" w:lineRule="auto"/>
              <w:jc w:val="center"/>
              <w:rPr>
                <w:rFonts w:ascii="仿宋" w:hAnsi="仿宋" w:eastAsia="仿宋" w:cs="仿宋"/>
                <w:spacing w:val="-5"/>
                <w:sz w:val="20"/>
                <w:szCs w:val="20"/>
              </w:rPr>
            </w:pPr>
            <w:r>
              <w:rPr>
                <w:rFonts w:hint="eastAsia" w:ascii="仿宋" w:hAnsi="仿宋" w:eastAsia="仿宋" w:cs="仿宋"/>
                <w:spacing w:val="-5"/>
                <w:sz w:val="20"/>
                <w:szCs w:val="20"/>
              </w:rPr>
              <w:t>01</w:t>
            </w:r>
          </w:p>
        </w:tc>
        <w:tc>
          <w:tcPr>
            <w:tcW w:w="2496"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ascii="仿宋" w:hAnsi="仿宋" w:eastAsia="仿宋" w:cs="仿宋"/>
                <w:spacing w:val="-3"/>
                <w:sz w:val="20"/>
                <w:szCs w:val="20"/>
              </w:rPr>
              <w:t>行政运行</w:t>
            </w:r>
          </w:p>
        </w:tc>
        <w:tc>
          <w:tcPr>
            <w:tcW w:w="18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604.01　</w:t>
            </w:r>
          </w:p>
        </w:tc>
        <w:tc>
          <w:tcPr>
            <w:tcW w:w="1806"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604.01　</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20"/>
                <w:szCs w:val="20"/>
              </w:rPr>
            </w:pPr>
            <w:r>
              <w:rPr>
                <w:rFonts w:hint="eastAsia" w:ascii="仿宋_GB2312" w:hAnsi="宋体" w:eastAsia="仿宋_GB2312" w:cs="宋体"/>
                <w:sz w:val="20"/>
                <w:szCs w:val="20"/>
              </w:rPr>
              <w:t>201</w:t>
            </w:r>
          </w:p>
        </w:tc>
        <w:tc>
          <w:tcPr>
            <w:tcW w:w="451" w:type="dxa"/>
            <w:tcBorders>
              <w:top w:val="nil"/>
              <w:left w:val="nil"/>
              <w:bottom w:val="single" w:color="auto" w:sz="4" w:space="0"/>
              <w:right w:val="single" w:color="auto" w:sz="4" w:space="0"/>
            </w:tcBorders>
          </w:tcPr>
          <w:p>
            <w:pPr>
              <w:spacing w:before="197" w:line="204" w:lineRule="auto"/>
              <w:ind w:firstLine="132"/>
              <w:jc w:val="center"/>
              <w:rPr>
                <w:rFonts w:ascii="仿宋" w:hAnsi="仿宋" w:eastAsia="仿宋" w:cs="仿宋"/>
                <w:snapToGrid w:val="0"/>
                <w:color w:val="000000"/>
                <w:kern w:val="0"/>
                <w:sz w:val="20"/>
                <w:szCs w:val="20"/>
              </w:rPr>
            </w:pPr>
            <w:r>
              <w:rPr>
                <w:rFonts w:hint="eastAsia" w:ascii="仿宋" w:hAnsi="仿宋" w:eastAsia="仿宋" w:cs="仿宋"/>
                <w:snapToGrid w:val="0"/>
                <w:color w:val="000000"/>
                <w:kern w:val="0"/>
                <w:sz w:val="20"/>
                <w:szCs w:val="20"/>
              </w:rPr>
              <w:t>06</w:t>
            </w:r>
          </w:p>
        </w:tc>
        <w:tc>
          <w:tcPr>
            <w:tcW w:w="451" w:type="dxa"/>
            <w:tcBorders>
              <w:top w:val="nil"/>
              <w:left w:val="nil"/>
              <w:bottom w:val="single" w:color="auto" w:sz="4" w:space="0"/>
              <w:right w:val="single" w:color="auto" w:sz="4" w:space="0"/>
            </w:tcBorders>
          </w:tcPr>
          <w:p>
            <w:pPr>
              <w:spacing w:before="197" w:line="204" w:lineRule="auto"/>
              <w:jc w:val="center"/>
              <w:rPr>
                <w:rFonts w:ascii="仿宋" w:hAnsi="仿宋" w:eastAsia="仿宋" w:cs="仿宋"/>
                <w:snapToGrid w:val="0"/>
                <w:color w:val="000000"/>
                <w:kern w:val="0"/>
                <w:sz w:val="20"/>
                <w:szCs w:val="20"/>
              </w:rPr>
            </w:pPr>
            <w:r>
              <w:rPr>
                <w:rFonts w:hint="eastAsia" w:ascii="仿宋" w:hAnsi="仿宋" w:eastAsia="仿宋" w:cs="仿宋"/>
                <w:snapToGrid w:val="0"/>
                <w:color w:val="000000"/>
                <w:kern w:val="0"/>
                <w:sz w:val="20"/>
                <w:szCs w:val="20"/>
              </w:rPr>
              <w:t>50</w:t>
            </w:r>
          </w:p>
        </w:tc>
        <w:tc>
          <w:tcPr>
            <w:tcW w:w="2496"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事业运行</w:t>
            </w:r>
          </w:p>
        </w:tc>
        <w:tc>
          <w:tcPr>
            <w:tcW w:w="18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199.73　</w:t>
            </w:r>
          </w:p>
        </w:tc>
        <w:tc>
          <w:tcPr>
            <w:tcW w:w="1806"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199.73　</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201</w:t>
            </w:r>
          </w:p>
        </w:tc>
        <w:tc>
          <w:tcPr>
            <w:tcW w:w="45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06</w:t>
            </w:r>
          </w:p>
        </w:tc>
        <w:tc>
          <w:tcPr>
            <w:tcW w:w="45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99</w:t>
            </w:r>
          </w:p>
        </w:tc>
        <w:tc>
          <w:tcPr>
            <w:tcW w:w="2496"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其他财政事务支出</w:t>
            </w:r>
          </w:p>
        </w:tc>
        <w:tc>
          <w:tcPr>
            <w:tcW w:w="18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273.90　</w:t>
            </w:r>
          </w:p>
        </w:tc>
        <w:tc>
          <w:tcPr>
            <w:tcW w:w="1806"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273.9　</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496"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社会保障和就业支出</w:t>
            </w:r>
          </w:p>
        </w:tc>
        <w:tc>
          <w:tcPr>
            <w:tcW w:w="18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109.50　</w:t>
            </w:r>
          </w:p>
        </w:tc>
        <w:tc>
          <w:tcPr>
            <w:tcW w:w="1806"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109.5　</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496"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行政事业单位养老支出</w:t>
            </w:r>
          </w:p>
        </w:tc>
        <w:tc>
          <w:tcPr>
            <w:tcW w:w="18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109.50　</w:t>
            </w:r>
          </w:p>
        </w:tc>
        <w:tc>
          <w:tcPr>
            <w:tcW w:w="180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109.50　</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01　</w:t>
            </w:r>
          </w:p>
        </w:tc>
        <w:tc>
          <w:tcPr>
            <w:tcW w:w="2496"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行政单位离退休　</w:t>
            </w:r>
          </w:p>
        </w:tc>
        <w:tc>
          <w:tcPr>
            <w:tcW w:w="18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27.57　</w:t>
            </w:r>
          </w:p>
        </w:tc>
        <w:tc>
          <w:tcPr>
            <w:tcW w:w="180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27.57　</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2496"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机关事业单位基本养老保险缴费支出</w:t>
            </w:r>
          </w:p>
        </w:tc>
        <w:tc>
          <w:tcPr>
            <w:tcW w:w="18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81.93　</w:t>
            </w:r>
          </w:p>
        </w:tc>
        <w:tc>
          <w:tcPr>
            <w:tcW w:w="180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81.93　</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496"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卫生健康支出　</w:t>
            </w:r>
          </w:p>
        </w:tc>
        <w:tc>
          <w:tcPr>
            <w:tcW w:w="18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52.55　</w:t>
            </w:r>
          </w:p>
        </w:tc>
        <w:tc>
          <w:tcPr>
            <w:tcW w:w="180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52.55　</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496"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　行政事业单位医疗</w:t>
            </w:r>
          </w:p>
        </w:tc>
        <w:tc>
          <w:tcPr>
            <w:tcW w:w="18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52.55　</w:t>
            </w:r>
          </w:p>
        </w:tc>
        <w:tc>
          <w:tcPr>
            <w:tcW w:w="180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52.55　</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210</w:t>
            </w:r>
          </w:p>
        </w:tc>
        <w:tc>
          <w:tcPr>
            <w:tcW w:w="451"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11</w:t>
            </w:r>
          </w:p>
        </w:tc>
        <w:tc>
          <w:tcPr>
            <w:tcW w:w="451"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01</w:t>
            </w:r>
          </w:p>
        </w:tc>
        <w:tc>
          <w:tcPr>
            <w:tcW w:w="2496"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行政单位医疗</w:t>
            </w:r>
          </w:p>
        </w:tc>
        <w:tc>
          <w:tcPr>
            <w:tcW w:w="1805"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26.78</w:t>
            </w:r>
          </w:p>
        </w:tc>
        <w:tc>
          <w:tcPr>
            <w:tcW w:w="1806"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26.78</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02　</w:t>
            </w:r>
          </w:p>
        </w:tc>
        <w:tc>
          <w:tcPr>
            <w:tcW w:w="2496"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　事业单位医疗</w:t>
            </w:r>
          </w:p>
        </w:tc>
        <w:tc>
          <w:tcPr>
            <w:tcW w:w="18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14.19　</w:t>
            </w:r>
          </w:p>
        </w:tc>
        <w:tc>
          <w:tcPr>
            <w:tcW w:w="180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14.19　</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03　</w:t>
            </w:r>
          </w:p>
        </w:tc>
        <w:tc>
          <w:tcPr>
            <w:tcW w:w="2496"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　公务员医疗补助</w:t>
            </w:r>
          </w:p>
        </w:tc>
        <w:tc>
          <w:tcPr>
            <w:tcW w:w="18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11.27　</w:t>
            </w:r>
          </w:p>
        </w:tc>
        <w:tc>
          <w:tcPr>
            <w:tcW w:w="180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11.27　</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5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09　</w:t>
            </w:r>
          </w:p>
        </w:tc>
        <w:tc>
          <w:tcPr>
            <w:tcW w:w="2496"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其他行政事业单位医疗支出　</w:t>
            </w:r>
          </w:p>
        </w:tc>
        <w:tc>
          <w:tcPr>
            <w:tcW w:w="1805"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0.32　</w:t>
            </w:r>
          </w:p>
        </w:tc>
        <w:tc>
          <w:tcPr>
            <w:tcW w:w="180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0.32　</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221</w:t>
            </w:r>
          </w:p>
        </w:tc>
        <w:tc>
          <w:tcPr>
            <w:tcW w:w="451" w:type="dxa"/>
            <w:tcBorders>
              <w:top w:val="nil"/>
              <w:left w:val="nil"/>
              <w:bottom w:val="single" w:color="auto" w:sz="4" w:space="0"/>
              <w:right w:val="single" w:color="auto" w:sz="4" w:space="0"/>
            </w:tcBorders>
            <w:vAlign w:val="center"/>
          </w:tcPr>
          <w:p>
            <w:pPr>
              <w:rPr>
                <w:rFonts w:ascii="仿宋_GB2312" w:eastAsia="仿宋_GB2312"/>
                <w:sz w:val="20"/>
                <w:szCs w:val="20"/>
              </w:rPr>
            </w:pPr>
          </w:p>
        </w:tc>
        <w:tc>
          <w:tcPr>
            <w:tcW w:w="451"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2496"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住房保障支出</w:t>
            </w:r>
          </w:p>
        </w:tc>
        <w:tc>
          <w:tcPr>
            <w:tcW w:w="1805"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148.39</w:t>
            </w:r>
          </w:p>
        </w:tc>
        <w:tc>
          <w:tcPr>
            <w:tcW w:w="1806"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148.39</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221</w:t>
            </w:r>
          </w:p>
        </w:tc>
        <w:tc>
          <w:tcPr>
            <w:tcW w:w="451"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02</w:t>
            </w:r>
          </w:p>
        </w:tc>
        <w:tc>
          <w:tcPr>
            <w:tcW w:w="451" w:type="dxa"/>
            <w:tcBorders>
              <w:top w:val="nil"/>
              <w:left w:val="nil"/>
              <w:bottom w:val="single" w:color="auto" w:sz="4" w:space="0"/>
              <w:right w:val="single" w:color="auto" w:sz="4" w:space="0"/>
            </w:tcBorders>
            <w:vAlign w:val="center"/>
          </w:tcPr>
          <w:p>
            <w:pPr>
              <w:rPr>
                <w:rFonts w:ascii="仿宋_GB2312" w:eastAsia="仿宋_GB2312"/>
                <w:sz w:val="20"/>
                <w:szCs w:val="20"/>
              </w:rPr>
            </w:pPr>
          </w:p>
        </w:tc>
        <w:tc>
          <w:tcPr>
            <w:tcW w:w="2496"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住房改革支出</w:t>
            </w:r>
          </w:p>
        </w:tc>
        <w:tc>
          <w:tcPr>
            <w:tcW w:w="1805"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148.39</w:t>
            </w:r>
          </w:p>
        </w:tc>
        <w:tc>
          <w:tcPr>
            <w:tcW w:w="1806"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148.39</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221</w:t>
            </w:r>
          </w:p>
        </w:tc>
        <w:tc>
          <w:tcPr>
            <w:tcW w:w="451"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02</w:t>
            </w:r>
          </w:p>
        </w:tc>
        <w:tc>
          <w:tcPr>
            <w:tcW w:w="451"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01</w:t>
            </w:r>
          </w:p>
        </w:tc>
        <w:tc>
          <w:tcPr>
            <w:tcW w:w="2496"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住房公积金</w:t>
            </w:r>
          </w:p>
        </w:tc>
        <w:tc>
          <w:tcPr>
            <w:tcW w:w="1805"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148.39</w:t>
            </w:r>
          </w:p>
        </w:tc>
        <w:tc>
          <w:tcPr>
            <w:tcW w:w="1806"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148.39</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49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0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06"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49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0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06"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tc>
        <w:tc>
          <w:tcPr>
            <w:tcW w:w="451" w:type="dxa"/>
            <w:tcBorders>
              <w:top w:val="nil"/>
              <w:left w:val="nil"/>
              <w:bottom w:val="single" w:color="auto" w:sz="4" w:space="0"/>
              <w:right w:val="single" w:color="auto" w:sz="4" w:space="0"/>
            </w:tcBorders>
            <w:vAlign w:val="center"/>
          </w:tcPr>
          <w:p/>
        </w:tc>
        <w:tc>
          <w:tcPr>
            <w:tcW w:w="451" w:type="dxa"/>
            <w:tcBorders>
              <w:top w:val="nil"/>
              <w:left w:val="nil"/>
              <w:bottom w:val="single" w:color="auto" w:sz="4" w:space="0"/>
              <w:right w:val="single" w:color="auto" w:sz="4" w:space="0"/>
            </w:tcBorders>
            <w:vAlign w:val="center"/>
          </w:tcPr>
          <w:p/>
        </w:tc>
        <w:tc>
          <w:tcPr>
            <w:tcW w:w="2496" w:type="dxa"/>
            <w:tcBorders>
              <w:top w:val="nil"/>
              <w:left w:val="nil"/>
              <w:bottom w:val="single" w:color="auto" w:sz="4" w:space="0"/>
              <w:right w:val="single" w:color="auto" w:sz="4" w:space="0"/>
            </w:tcBorders>
            <w:vAlign w:val="center"/>
          </w:tcPr>
          <w:p/>
        </w:tc>
        <w:tc>
          <w:tcPr>
            <w:tcW w:w="1805" w:type="dxa"/>
            <w:tcBorders>
              <w:top w:val="nil"/>
              <w:left w:val="nil"/>
              <w:bottom w:val="single" w:color="auto" w:sz="4" w:space="0"/>
              <w:right w:val="single" w:color="auto" w:sz="4" w:space="0"/>
            </w:tcBorders>
            <w:vAlign w:val="center"/>
          </w:tcPr>
          <w:p/>
        </w:tc>
        <w:tc>
          <w:tcPr>
            <w:tcW w:w="1806"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05"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51"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51"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249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2"/>
                <w:szCs w:val="22"/>
              </w:rPr>
            </w:pPr>
            <w:r>
              <w:rPr>
                <w:rFonts w:hint="eastAsia" w:ascii="仿宋_GB2312" w:hAnsi="仿宋_GB2312" w:eastAsia="仿宋_GB2312" w:cs="仿宋_GB2312"/>
                <w:b/>
                <w:bCs/>
                <w:kern w:val="0"/>
                <w:sz w:val="20"/>
                <w:szCs w:val="20"/>
              </w:rPr>
              <w:t>合  计</w:t>
            </w:r>
          </w:p>
        </w:tc>
        <w:tc>
          <w:tcPr>
            <w:tcW w:w="1805"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r>
              <w:rPr>
                <w:rFonts w:hint="eastAsia" w:ascii="仿宋_GB2312" w:eastAsia="仿宋_GB2312"/>
                <w:sz w:val="20"/>
                <w:szCs w:val="20"/>
              </w:rPr>
              <w:t>1388.08</w:t>
            </w:r>
          </w:p>
        </w:tc>
        <w:tc>
          <w:tcPr>
            <w:tcW w:w="1806"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1114.18　</w:t>
            </w:r>
          </w:p>
        </w:tc>
        <w:tc>
          <w:tcPr>
            <w:tcW w:w="184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273.9　</w:t>
            </w:r>
          </w:p>
        </w:tc>
      </w:tr>
    </w:tbl>
    <w:p>
      <w:pPr>
        <w:widowControl/>
        <w:jc w:val="left"/>
        <w:textAlignment w:val="bottom"/>
        <w:rPr>
          <w:rFonts w:ascii="宋体" w:hAnsi="宋体" w:cs="宋体"/>
          <w:kern w:val="0"/>
          <w:sz w:val="20"/>
          <w:szCs w:val="20"/>
        </w:rPr>
      </w:pPr>
    </w:p>
    <w:p>
      <w:pPr>
        <w:rPr>
          <w:rFonts w:hint="eastAsia" w:ascii="宋体" w:hAnsi="宋体" w:cs="宋体"/>
          <w:kern w:val="0"/>
          <w:sz w:val="20"/>
          <w:szCs w:val="20"/>
        </w:rPr>
      </w:pPr>
      <w:r>
        <w:rPr>
          <w:rFonts w:hint="eastAsia" w:ascii="宋体" w:hAnsi="宋体" w:cs="宋体"/>
          <w:kern w:val="0"/>
          <w:sz w:val="20"/>
          <w:szCs w:val="20"/>
        </w:rPr>
        <w:br w:type="page"/>
      </w:r>
    </w:p>
    <w:p>
      <w:pPr>
        <w:widowControl/>
        <w:jc w:val="left"/>
        <w:textAlignment w:val="bottom"/>
        <w:rPr>
          <w:rFonts w:ascii="宋体" w:hAnsi="宋体" w:cs="宋体"/>
          <w:kern w:val="0"/>
          <w:sz w:val="20"/>
          <w:szCs w:val="20"/>
        </w:rPr>
      </w:pPr>
      <w:r>
        <w:rPr>
          <w:rFonts w:hint="eastAsia" w:ascii="宋体" w:hAnsi="宋体" w:cs="宋体"/>
          <w:kern w:val="0"/>
          <w:sz w:val="20"/>
          <w:szCs w:val="20"/>
        </w:rPr>
        <w:t>表4</w:t>
      </w:r>
    </w:p>
    <w:p>
      <w:pPr>
        <w:widowControl/>
        <w:spacing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呼图壁县财政局财政拨款收支预算总体情况表</w:t>
      </w:r>
    </w:p>
    <w:p>
      <w:pPr>
        <w:widowControl/>
        <w:spacing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编制单位：呼图壁县财政局                                     单位：万元</w:t>
      </w:r>
    </w:p>
    <w:tbl>
      <w:tblPr>
        <w:tblStyle w:val="6"/>
        <w:tblW w:w="9449" w:type="dxa"/>
        <w:tblInd w:w="-240" w:type="dxa"/>
        <w:tblLayout w:type="fixed"/>
        <w:tblCellMar>
          <w:top w:w="0" w:type="dxa"/>
          <w:left w:w="108" w:type="dxa"/>
          <w:bottom w:w="0" w:type="dxa"/>
          <w:right w:w="108" w:type="dxa"/>
        </w:tblCellMar>
      </w:tblPr>
      <w:tblGrid>
        <w:gridCol w:w="1874"/>
        <w:gridCol w:w="912"/>
        <w:gridCol w:w="2487"/>
        <w:gridCol w:w="986"/>
        <w:gridCol w:w="986"/>
        <w:gridCol w:w="1102"/>
        <w:gridCol w:w="1102"/>
      </w:tblGrid>
      <w:tr>
        <w:tblPrEx>
          <w:tblLayout w:type="fixed"/>
          <w:tblCellMar>
            <w:top w:w="0" w:type="dxa"/>
            <w:left w:w="108" w:type="dxa"/>
            <w:bottom w:w="0" w:type="dxa"/>
            <w:right w:w="108" w:type="dxa"/>
          </w:tblCellMar>
        </w:tblPrEx>
        <w:trPr>
          <w:trHeight w:val="285" w:hRule="atLeast"/>
        </w:trPr>
        <w:tc>
          <w:tcPr>
            <w:tcW w:w="2786"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663"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Layout w:type="fixed"/>
          <w:tblCellMar>
            <w:top w:w="0" w:type="dxa"/>
            <w:left w:w="108" w:type="dxa"/>
            <w:bottom w:w="0" w:type="dxa"/>
            <w:right w:w="108" w:type="dxa"/>
          </w:tblCellMar>
        </w:tblPrEx>
        <w:trPr>
          <w:trHeight w:val="500" w:hRule="atLeast"/>
        </w:trPr>
        <w:tc>
          <w:tcPr>
            <w:tcW w:w="1874"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12"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487"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986"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986"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02"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02"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91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1118.08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887.64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887.64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1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1118.08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91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109.5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109.5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52.55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52.55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68.39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68.39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02"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87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91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　</w:t>
            </w:r>
          </w:p>
        </w:tc>
        <w:tc>
          <w:tcPr>
            <w:tcW w:w="248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22"/>
                <w:szCs w:val="22"/>
              </w:rPr>
              <w:t>1118.08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22"/>
                <w:szCs w:val="22"/>
              </w:rPr>
              <w:t>1118.08　</w:t>
            </w:r>
          </w:p>
        </w:tc>
        <w:tc>
          <w:tcPr>
            <w:tcW w:w="2204"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rPr>
          <w:rFonts w:hint="eastAsia" w:ascii="宋体" w:hAnsi="宋体" w:cs="宋体"/>
          <w:kern w:val="0"/>
          <w:sz w:val="20"/>
          <w:szCs w:val="20"/>
        </w:rPr>
      </w:pPr>
      <w:r>
        <w:rPr>
          <w:rFonts w:hint="eastAsia" w:ascii="宋体" w:hAnsi="宋体" w:cs="宋体"/>
          <w:kern w:val="0"/>
          <w:sz w:val="20"/>
          <w:szCs w:val="20"/>
        </w:rPr>
        <w:br w:type="page"/>
      </w:r>
    </w:p>
    <w:p>
      <w:pPr>
        <w:widowControl/>
        <w:jc w:val="left"/>
        <w:textAlignment w:val="bottom"/>
        <w:rPr>
          <w:rFonts w:ascii="宋体" w:hAnsi="宋体" w:cs="宋体"/>
          <w:kern w:val="0"/>
          <w:sz w:val="20"/>
          <w:szCs w:val="20"/>
        </w:rPr>
      </w:pPr>
      <w:r>
        <w:rPr>
          <w:rFonts w:hint="eastAsia" w:ascii="宋体" w:hAnsi="宋体" w:cs="宋体"/>
          <w:kern w:val="0"/>
          <w:sz w:val="20"/>
          <w:szCs w:val="20"/>
        </w:rPr>
        <w:t>表5</w:t>
      </w:r>
    </w:p>
    <w:tbl>
      <w:tblPr>
        <w:tblStyle w:val="6"/>
        <w:tblW w:w="9214" w:type="dxa"/>
        <w:tblInd w:w="-34" w:type="dxa"/>
        <w:tblLayout w:type="fixed"/>
        <w:tblCellMar>
          <w:top w:w="0" w:type="dxa"/>
          <w:left w:w="108" w:type="dxa"/>
          <w:bottom w:w="0" w:type="dxa"/>
          <w:right w:w="108" w:type="dxa"/>
        </w:tblCellMar>
      </w:tblPr>
      <w:tblGrid>
        <w:gridCol w:w="568"/>
        <w:gridCol w:w="498"/>
        <w:gridCol w:w="501"/>
        <w:gridCol w:w="2673"/>
        <w:gridCol w:w="454"/>
        <w:gridCol w:w="1119"/>
        <w:gridCol w:w="109"/>
        <w:gridCol w:w="1609"/>
        <w:gridCol w:w="1683"/>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呼图壁县财政局一般公共预算支出情况表</w:t>
            </w:r>
          </w:p>
        </w:tc>
      </w:tr>
      <w:tr>
        <w:tblPrEx>
          <w:tblLayout w:type="fixed"/>
          <w:tblCellMar>
            <w:top w:w="0" w:type="dxa"/>
            <w:left w:w="108" w:type="dxa"/>
            <w:bottom w:w="0" w:type="dxa"/>
            <w:right w:w="108" w:type="dxa"/>
          </w:tblCellMar>
        </w:tblPrEx>
        <w:trPr>
          <w:trHeight w:val="285" w:hRule="atLeast"/>
        </w:trPr>
        <w:tc>
          <w:tcPr>
            <w:tcW w:w="4240" w:type="dxa"/>
            <w:gridSpan w:val="4"/>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编制单位：呼图壁县财政局</w:t>
            </w:r>
          </w:p>
        </w:tc>
        <w:tc>
          <w:tcPr>
            <w:tcW w:w="454"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228"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3292" w:type="dxa"/>
            <w:gridSpan w:val="2"/>
            <w:tcBorders>
              <w:top w:val="nil"/>
              <w:left w:val="nil"/>
              <w:bottom w:val="nil"/>
              <w:right w:val="nil"/>
            </w:tcBorders>
            <w:vAlign w:val="center"/>
          </w:tcPr>
          <w:p>
            <w:pPr>
              <w:widowControl/>
              <w:jc w:val="right"/>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Layout w:type="fixed"/>
          <w:tblCellMar>
            <w:top w:w="0" w:type="dxa"/>
            <w:left w:w="108" w:type="dxa"/>
            <w:bottom w:w="0" w:type="dxa"/>
            <w:right w:w="108" w:type="dxa"/>
          </w:tblCellMar>
        </w:tblPrEx>
        <w:trPr>
          <w:trHeight w:val="405" w:hRule="atLeast"/>
        </w:trPr>
        <w:tc>
          <w:tcPr>
            <w:tcW w:w="4240"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74"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Layout w:type="fixed"/>
          <w:tblCellMar>
            <w:top w:w="0" w:type="dxa"/>
            <w:left w:w="108" w:type="dxa"/>
            <w:bottom w:w="0" w:type="dxa"/>
            <w:right w:w="108" w:type="dxa"/>
          </w:tblCellMar>
        </w:tblPrEx>
        <w:trPr>
          <w:trHeight w:val="465" w:hRule="atLeast"/>
        </w:trPr>
        <w:tc>
          <w:tcPr>
            <w:tcW w:w="156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673"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573"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718"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83"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Layout w:type="fixed"/>
          <w:tblCellMar>
            <w:top w:w="0" w:type="dxa"/>
            <w:left w:w="108" w:type="dxa"/>
            <w:bottom w:w="0" w:type="dxa"/>
            <w:right w:w="108" w:type="dxa"/>
          </w:tblCellMar>
        </w:tblPrEx>
        <w:trPr>
          <w:trHeight w:val="300" w:hRule="atLeast"/>
        </w:trPr>
        <w:tc>
          <w:tcPr>
            <w:tcW w:w="56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49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673"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57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71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83"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20"/>
                <w:szCs w:val="20"/>
              </w:rPr>
            </w:pPr>
            <w:r>
              <w:rPr>
                <w:rFonts w:ascii="仿宋_GB2312" w:hAnsi="宋体" w:eastAsia="仿宋_GB2312" w:cs="宋体"/>
                <w:sz w:val="20"/>
                <w:szCs w:val="20"/>
              </w:rPr>
              <w:t>201</w:t>
            </w:r>
          </w:p>
        </w:tc>
        <w:tc>
          <w:tcPr>
            <w:tcW w:w="498" w:type="dxa"/>
            <w:tcBorders>
              <w:top w:val="nil"/>
              <w:left w:val="nil"/>
              <w:bottom w:val="single" w:color="auto" w:sz="4" w:space="0"/>
              <w:right w:val="single" w:color="auto" w:sz="4" w:space="0"/>
            </w:tcBorders>
          </w:tcPr>
          <w:p>
            <w:pPr>
              <w:spacing w:before="170" w:line="204" w:lineRule="auto"/>
              <w:ind w:firstLine="132"/>
              <w:jc w:val="center"/>
              <w:rPr>
                <w:rFonts w:ascii="仿宋" w:hAnsi="仿宋" w:eastAsia="仿宋" w:cs="仿宋"/>
                <w:sz w:val="20"/>
                <w:szCs w:val="20"/>
              </w:rPr>
            </w:pPr>
          </w:p>
        </w:tc>
        <w:tc>
          <w:tcPr>
            <w:tcW w:w="501" w:type="dxa"/>
            <w:tcBorders>
              <w:top w:val="nil"/>
              <w:left w:val="nil"/>
              <w:bottom w:val="single" w:color="auto" w:sz="4" w:space="0"/>
              <w:right w:val="single" w:color="auto" w:sz="4" w:space="0"/>
            </w:tcBorders>
          </w:tcPr>
          <w:p>
            <w:pPr>
              <w:spacing w:before="169" w:line="204" w:lineRule="auto"/>
              <w:ind w:firstLine="117"/>
              <w:jc w:val="center"/>
              <w:rPr>
                <w:rFonts w:ascii="仿宋" w:hAnsi="仿宋" w:eastAsia="仿宋" w:cs="仿宋"/>
                <w:sz w:val="20"/>
                <w:szCs w:val="20"/>
              </w:rPr>
            </w:pPr>
          </w:p>
        </w:tc>
        <w:tc>
          <w:tcPr>
            <w:tcW w:w="2673" w:type="dxa"/>
            <w:tcBorders>
              <w:top w:val="nil"/>
              <w:left w:val="nil"/>
              <w:bottom w:val="single" w:color="auto" w:sz="4" w:space="0"/>
              <w:right w:val="single" w:color="auto" w:sz="4" w:space="0"/>
            </w:tcBorders>
          </w:tcPr>
          <w:p>
            <w:pPr>
              <w:jc w:val="center"/>
              <w:rPr>
                <w:rFonts w:ascii="仿宋" w:hAnsi="仿宋" w:eastAsia="仿宋" w:cs="仿宋"/>
                <w:spacing w:val="-3"/>
                <w:sz w:val="20"/>
                <w:szCs w:val="20"/>
              </w:rPr>
            </w:pPr>
            <w:r>
              <w:rPr>
                <w:rFonts w:hint="eastAsia" w:ascii="仿宋" w:hAnsi="仿宋" w:eastAsia="仿宋" w:cs="仿宋"/>
                <w:spacing w:val="-3"/>
                <w:sz w:val="20"/>
                <w:szCs w:val="20"/>
              </w:rPr>
              <w:t>一般公共服务支出</w:t>
            </w:r>
          </w:p>
        </w:tc>
        <w:tc>
          <w:tcPr>
            <w:tcW w:w="1573"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887.64</w:t>
            </w:r>
          </w:p>
        </w:tc>
        <w:tc>
          <w:tcPr>
            <w:tcW w:w="1718"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613.74　</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273.9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20"/>
                <w:szCs w:val="20"/>
              </w:rPr>
            </w:pPr>
            <w:r>
              <w:rPr>
                <w:rFonts w:hint="eastAsia" w:ascii="仿宋_GB2312" w:hAnsi="宋体" w:eastAsia="仿宋_GB2312" w:cs="宋体"/>
                <w:sz w:val="20"/>
                <w:szCs w:val="20"/>
              </w:rPr>
              <w:t>201</w:t>
            </w:r>
          </w:p>
        </w:tc>
        <w:tc>
          <w:tcPr>
            <w:tcW w:w="498" w:type="dxa"/>
            <w:tcBorders>
              <w:top w:val="nil"/>
              <w:left w:val="nil"/>
              <w:bottom w:val="single" w:color="auto" w:sz="4" w:space="0"/>
              <w:right w:val="single" w:color="auto" w:sz="4" w:space="0"/>
            </w:tcBorders>
          </w:tcPr>
          <w:p>
            <w:pPr>
              <w:spacing w:before="197" w:line="204" w:lineRule="auto"/>
              <w:jc w:val="center"/>
              <w:rPr>
                <w:rFonts w:ascii="仿宋" w:hAnsi="仿宋" w:eastAsia="仿宋" w:cs="仿宋"/>
                <w:sz w:val="20"/>
                <w:szCs w:val="20"/>
              </w:rPr>
            </w:pPr>
            <w:r>
              <w:rPr>
                <w:rFonts w:hint="eastAsia" w:ascii="仿宋" w:hAnsi="仿宋" w:eastAsia="仿宋" w:cs="仿宋"/>
                <w:spacing w:val="-5"/>
                <w:sz w:val="20"/>
                <w:szCs w:val="20"/>
              </w:rPr>
              <w:t>06</w:t>
            </w:r>
          </w:p>
        </w:tc>
        <w:tc>
          <w:tcPr>
            <w:tcW w:w="501" w:type="dxa"/>
            <w:tcBorders>
              <w:top w:val="nil"/>
              <w:left w:val="nil"/>
              <w:bottom w:val="single" w:color="auto" w:sz="4" w:space="0"/>
              <w:right w:val="single" w:color="auto" w:sz="4" w:space="0"/>
            </w:tcBorders>
          </w:tcPr>
          <w:p>
            <w:pPr>
              <w:spacing w:before="197" w:line="204" w:lineRule="auto"/>
              <w:ind w:firstLine="117"/>
              <w:jc w:val="center"/>
              <w:rPr>
                <w:rFonts w:ascii="仿宋" w:hAnsi="仿宋" w:eastAsia="仿宋" w:cs="仿宋"/>
                <w:sz w:val="20"/>
                <w:szCs w:val="20"/>
              </w:rPr>
            </w:pPr>
          </w:p>
        </w:tc>
        <w:tc>
          <w:tcPr>
            <w:tcW w:w="2673"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财政事务</w:t>
            </w:r>
          </w:p>
        </w:tc>
        <w:tc>
          <w:tcPr>
            <w:tcW w:w="1573"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887.64　</w:t>
            </w:r>
          </w:p>
        </w:tc>
        <w:tc>
          <w:tcPr>
            <w:tcW w:w="1718"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613.74　</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273.9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20"/>
                <w:szCs w:val="20"/>
              </w:rPr>
            </w:pPr>
            <w:r>
              <w:rPr>
                <w:rFonts w:hint="eastAsia" w:ascii="仿宋_GB2312" w:hAnsi="宋体" w:eastAsia="仿宋_GB2312" w:cs="宋体"/>
                <w:sz w:val="20"/>
                <w:szCs w:val="20"/>
              </w:rPr>
              <w:t>201</w:t>
            </w:r>
          </w:p>
        </w:tc>
        <w:tc>
          <w:tcPr>
            <w:tcW w:w="498" w:type="dxa"/>
            <w:tcBorders>
              <w:top w:val="nil"/>
              <w:left w:val="nil"/>
              <w:bottom w:val="single" w:color="auto" w:sz="4" w:space="0"/>
              <w:right w:val="single" w:color="auto" w:sz="4" w:space="0"/>
            </w:tcBorders>
          </w:tcPr>
          <w:p>
            <w:pPr>
              <w:spacing w:before="197" w:line="204" w:lineRule="auto"/>
              <w:jc w:val="center"/>
              <w:rPr>
                <w:rFonts w:ascii="仿宋" w:hAnsi="仿宋" w:eastAsia="仿宋" w:cs="仿宋"/>
                <w:spacing w:val="-5"/>
                <w:sz w:val="20"/>
                <w:szCs w:val="20"/>
              </w:rPr>
            </w:pPr>
            <w:r>
              <w:rPr>
                <w:rFonts w:hint="eastAsia" w:ascii="仿宋" w:hAnsi="仿宋" w:eastAsia="仿宋" w:cs="仿宋"/>
                <w:spacing w:val="-5"/>
                <w:sz w:val="20"/>
                <w:szCs w:val="20"/>
              </w:rPr>
              <w:t>06</w:t>
            </w:r>
          </w:p>
        </w:tc>
        <w:tc>
          <w:tcPr>
            <w:tcW w:w="501" w:type="dxa"/>
            <w:tcBorders>
              <w:top w:val="nil"/>
              <w:left w:val="nil"/>
              <w:bottom w:val="single" w:color="auto" w:sz="4" w:space="0"/>
              <w:right w:val="single" w:color="auto" w:sz="4" w:space="0"/>
            </w:tcBorders>
          </w:tcPr>
          <w:p>
            <w:pPr>
              <w:spacing w:before="197" w:line="204" w:lineRule="auto"/>
              <w:jc w:val="center"/>
              <w:rPr>
                <w:rFonts w:ascii="仿宋" w:hAnsi="仿宋" w:eastAsia="仿宋" w:cs="仿宋"/>
                <w:spacing w:val="-5"/>
                <w:sz w:val="20"/>
                <w:szCs w:val="20"/>
              </w:rPr>
            </w:pPr>
            <w:r>
              <w:rPr>
                <w:rFonts w:hint="eastAsia" w:ascii="仿宋" w:hAnsi="仿宋" w:eastAsia="仿宋" w:cs="仿宋"/>
                <w:spacing w:val="-5"/>
                <w:sz w:val="20"/>
                <w:szCs w:val="20"/>
              </w:rPr>
              <w:t>01</w:t>
            </w:r>
          </w:p>
        </w:tc>
        <w:tc>
          <w:tcPr>
            <w:tcW w:w="2673"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ascii="仿宋" w:hAnsi="仿宋" w:eastAsia="仿宋" w:cs="仿宋"/>
                <w:spacing w:val="-3"/>
                <w:sz w:val="20"/>
                <w:szCs w:val="20"/>
              </w:rPr>
              <w:t>行政运行</w:t>
            </w:r>
          </w:p>
        </w:tc>
        <w:tc>
          <w:tcPr>
            <w:tcW w:w="1573"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414.01　</w:t>
            </w:r>
          </w:p>
        </w:tc>
        <w:tc>
          <w:tcPr>
            <w:tcW w:w="1718"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414.01　</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20"/>
                <w:szCs w:val="20"/>
              </w:rPr>
            </w:pPr>
            <w:r>
              <w:rPr>
                <w:rFonts w:hint="eastAsia" w:ascii="仿宋_GB2312" w:hAnsi="宋体" w:eastAsia="仿宋_GB2312" w:cs="宋体"/>
                <w:sz w:val="20"/>
                <w:szCs w:val="20"/>
              </w:rPr>
              <w:t>201</w:t>
            </w:r>
          </w:p>
        </w:tc>
        <w:tc>
          <w:tcPr>
            <w:tcW w:w="498" w:type="dxa"/>
            <w:tcBorders>
              <w:top w:val="nil"/>
              <w:left w:val="nil"/>
              <w:bottom w:val="single" w:color="auto" w:sz="4" w:space="0"/>
              <w:right w:val="single" w:color="auto" w:sz="4" w:space="0"/>
            </w:tcBorders>
          </w:tcPr>
          <w:p>
            <w:pPr>
              <w:spacing w:before="197" w:line="204" w:lineRule="auto"/>
              <w:jc w:val="center"/>
              <w:rPr>
                <w:rFonts w:ascii="仿宋" w:hAnsi="仿宋" w:eastAsia="仿宋" w:cs="仿宋"/>
                <w:spacing w:val="-5"/>
                <w:sz w:val="20"/>
                <w:szCs w:val="20"/>
              </w:rPr>
            </w:pPr>
            <w:r>
              <w:rPr>
                <w:rFonts w:hint="eastAsia" w:ascii="仿宋" w:hAnsi="仿宋" w:eastAsia="仿宋" w:cs="仿宋"/>
                <w:spacing w:val="-5"/>
                <w:sz w:val="20"/>
                <w:szCs w:val="20"/>
              </w:rPr>
              <w:t>06</w:t>
            </w:r>
          </w:p>
        </w:tc>
        <w:tc>
          <w:tcPr>
            <w:tcW w:w="501" w:type="dxa"/>
            <w:tcBorders>
              <w:top w:val="nil"/>
              <w:left w:val="nil"/>
              <w:bottom w:val="single" w:color="auto" w:sz="4" w:space="0"/>
              <w:right w:val="single" w:color="auto" w:sz="4" w:space="0"/>
            </w:tcBorders>
          </w:tcPr>
          <w:p>
            <w:pPr>
              <w:spacing w:before="197" w:line="204" w:lineRule="auto"/>
              <w:jc w:val="center"/>
              <w:rPr>
                <w:rFonts w:ascii="仿宋" w:hAnsi="仿宋" w:eastAsia="仿宋" w:cs="仿宋"/>
                <w:snapToGrid w:val="0"/>
                <w:color w:val="000000"/>
                <w:kern w:val="0"/>
                <w:sz w:val="20"/>
                <w:szCs w:val="20"/>
              </w:rPr>
            </w:pPr>
            <w:r>
              <w:rPr>
                <w:rFonts w:hint="eastAsia" w:ascii="仿宋" w:hAnsi="仿宋" w:eastAsia="仿宋" w:cs="仿宋"/>
                <w:snapToGrid w:val="0"/>
                <w:color w:val="000000"/>
                <w:kern w:val="0"/>
                <w:sz w:val="20"/>
                <w:szCs w:val="20"/>
              </w:rPr>
              <w:t>50</w:t>
            </w:r>
          </w:p>
        </w:tc>
        <w:tc>
          <w:tcPr>
            <w:tcW w:w="2673"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事业运行</w:t>
            </w:r>
          </w:p>
        </w:tc>
        <w:tc>
          <w:tcPr>
            <w:tcW w:w="1573"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199.73　</w:t>
            </w:r>
          </w:p>
        </w:tc>
        <w:tc>
          <w:tcPr>
            <w:tcW w:w="1718"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199.73　</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201</w:t>
            </w:r>
          </w:p>
        </w:tc>
        <w:tc>
          <w:tcPr>
            <w:tcW w:w="49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06</w:t>
            </w:r>
          </w:p>
        </w:tc>
        <w:tc>
          <w:tcPr>
            <w:tcW w:w="50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99</w:t>
            </w:r>
          </w:p>
        </w:tc>
        <w:tc>
          <w:tcPr>
            <w:tcW w:w="2673"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其他财政事务支出</w:t>
            </w:r>
          </w:p>
        </w:tc>
        <w:tc>
          <w:tcPr>
            <w:tcW w:w="1573"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273.90　</w:t>
            </w:r>
          </w:p>
        </w:tc>
        <w:tc>
          <w:tcPr>
            <w:tcW w:w="1718"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273.9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9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p>
        </w:tc>
        <w:tc>
          <w:tcPr>
            <w:tcW w:w="50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673"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社会保障和就业支出</w:t>
            </w:r>
          </w:p>
        </w:tc>
        <w:tc>
          <w:tcPr>
            <w:tcW w:w="1573"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109.50　</w:t>
            </w:r>
          </w:p>
        </w:tc>
        <w:tc>
          <w:tcPr>
            <w:tcW w:w="1718"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109.5　</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9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05</w:t>
            </w:r>
          </w:p>
        </w:tc>
        <w:tc>
          <w:tcPr>
            <w:tcW w:w="50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673"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行政事业单位养老支出</w:t>
            </w:r>
          </w:p>
        </w:tc>
        <w:tc>
          <w:tcPr>
            <w:tcW w:w="1573"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109.50　</w:t>
            </w:r>
          </w:p>
        </w:tc>
        <w:tc>
          <w:tcPr>
            <w:tcW w:w="171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109.50　</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9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05</w:t>
            </w:r>
          </w:p>
        </w:tc>
        <w:tc>
          <w:tcPr>
            <w:tcW w:w="50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01　</w:t>
            </w:r>
          </w:p>
        </w:tc>
        <w:tc>
          <w:tcPr>
            <w:tcW w:w="2673"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行政单位离退休　</w:t>
            </w:r>
          </w:p>
        </w:tc>
        <w:tc>
          <w:tcPr>
            <w:tcW w:w="1573"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27.57　</w:t>
            </w:r>
          </w:p>
        </w:tc>
        <w:tc>
          <w:tcPr>
            <w:tcW w:w="171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27.57　</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9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05</w:t>
            </w:r>
          </w:p>
        </w:tc>
        <w:tc>
          <w:tcPr>
            <w:tcW w:w="50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2673"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机关事业单位基本养老保险缴费支出</w:t>
            </w:r>
          </w:p>
        </w:tc>
        <w:tc>
          <w:tcPr>
            <w:tcW w:w="1573"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81.93　</w:t>
            </w:r>
          </w:p>
        </w:tc>
        <w:tc>
          <w:tcPr>
            <w:tcW w:w="171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81.93　</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9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p>
        </w:tc>
        <w:tc>
          <w:tcPr>
            <w:tcW w:w="50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673"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卫生健康支出　</w:t>
            </w:r>
          </w:p>
        </w:tc>
        <w:tc>
          <w:tcPr>
            <w:tcW w:w="1573"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52.55　</w:t>
            </w:r>
          </w:p>
        </w:tc>
        <w:tc>
          <w:tcPr>
            <w:tcW w:w="171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52.55　</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9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11</w:t>
            </w:r>
          </w:p>
        </w:tc>
        <w:tc>
          <w:tcPr>
            <w:tcW w:w="50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673"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　行政事业单位医疗</w:t>
            </w:r>
          </w:p>
        </w:tc>
        <w:tc>
          <w:tcPr>
            <w:tcW w:w="1573"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52.55　</w:t>
            </w:r>
          </w:p>
        </w:tc>
        <w:tc>
          <w:tcPr>
            <w:tcW w:w="171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52.55　</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210</w:t>
            </w:r>
          </w:p>
        </w:tc>
        <w:tc>
          <w:tcPr>
            <w:tcW w:w="498" w:type="dxa"/>
            <w:tcBorders>
              <w:top w:val="nil"/>
              <w:left w:val="nil"/>
              <w:bottom w:val="single" w:color="auto" w:sz="4" w:space="0"/>
              <w:right w:val="single" w:color="auto" w:sz="4" w:space="0"/>
            </w:tcBorders>
            <w:vAlign w:val="center"/>
          </w:tcPr>
          <w:p>
            <w:pPr>
              <w:jc w:val="center"/>
              <w:rPr>
                <w:rFonts w:ascii="仿宋_GB2312" w:eastAsia="仿宋_GB2312"/>
                <w:sz w:val="20"/>
                <w:szCs w:val="20"/>
              </w:rPr>
            </w:pPr>
            <w:r>
              <w:rPr>
                <w:rFonts w:hint="eastAsia" w:ascii="仿宋_GB2312" w:eastAsia="仿宋_GB2312"/>
                <w:sz w:val="20"/>
                <w:szCs w:val="20"/>
              </w:rPr>
              <w:t>11</w:t>
            </w:r>
          </w:p>
        </w:tc>
        <w:tc>
          <w:tcPr>
            <w:tcW w:w="501"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01</w:t>
            </w:r>
          </w:p>
        </w:tc>
        <w:tc>
          <w:tcPr>
            <w:tcW w:w="2673"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行政单位医疗</w:t>
            </w:r>
          </w:p>
        </w:tc>
        <w:tc>
          <w:tcPr>
            <w:tcW w:w="1573"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26.78</w:t>
            </w:r>
          </w:p>
        </w:tc>
        <w:tc>
          <w:tcPr>
            <w:tcW w:w="1718"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26.78</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9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11</w:t>
            </w:r>
          </w:p>
        </w:tc>
        <w:tc>
          <w:tcPr>
            <w:tcW w:w="50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02　</w:t>
            </w:r>
          </w:p>
        </w:tc>
        <w:tc>
          <w:tcPr>
            <w:tcW w:w="2673"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　事业单位医疗</w:t>
            </w:r>
          </w:p>
        </w:tc>
        <w:tc>
          <w:tcPr>
            <w:tcW w:w="1573"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14.19　</w:t>
            </w:r>
          </w:p>
        </w:tc>
        <w:tc>
          <w:tcPr>
            <w:tcW w:w="171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14.19　</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9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11</w:t>
            </w:r>
          </w:p>
        </w:tc>
        <w:tc>
          <w:tcPr>
            <w:tcW w:w="50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03　</w:t>
            </w:r>
          </w:p>
        </w:tc>
        <w:tc>
          <w:tcPr>
            <w:tcW w:w="2673"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　公务员医疗补助</w:t>
            </w:r>
          </w:p>
        </w:tc>
        <w:tc>
          <w:tcPr>
            <w:tcW w:w="1573"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11.27　</w:t>
            </w:r>
          </w:p>
        </w:tc>
        <w:tc>
          <w:tcPr>
            <w:tcW w:w="171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11.27　</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9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11</w:t>
            </w:r>
          </w:p>
        </w:tc>
        <w:tc>
          <w:tcPr>
            <w:tcW w:w="50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09　</w:t>
            </w:r>
          </w:p>
        </w:tc>
        <w:tc>
          <w:tcPr>
            <w:tcW w:w="2673"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其他行政事业单位医疗支出　</w:t>
            </w:r>
          </w:p>
        </w:tc>
        <w:tc>
          <w:tcPr>
            <w:tcW w:w="1573"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0.32　</w:t>
            </w:r>
          </w:p>
        </w:tc>
        <w:tc>
          <w:tcPr>
            <w:tcW w:w="1718"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0.32　</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221</w:t>
            </w:r>
          </w:p>
        </w:tc>
        <w:tc>
          <w:tcPr>
            <w:tcW w:w="498" w:type="dxa"/>
            <w:tcBorders>
              <w:top w:val="nil"/>
              <w:left w:val="nil"/>
              <w:bottom w:val="single" w:color="auto" w:sz="4" w:space="0"/>
              <w:right w:val="single" w:color="auto" w:sz="4" w:space="0"/>
            </w:tcBorders>
            <w:vAlign w:val="center"/>
          </w:tcPr>
          <w:p>
            <w:pPr>
              <w:jc w:val="center"/>
              <w:rPr>
                <w:rFonts w:ascii="仿宋_GB2312" w:eastAsia="仿宋_GB2312"/>
                <w:sz w:val="20"/>
                <w:szCs w:val="20"/>
              </w:rPr>
            </w:pPr>
          </w:p>
        </w:tc>
        <w:tc>
          <w:tcPr>
            <w:tcW w:w="501"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2673"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住房保障支出</w:t>
            </w:r>
          </w:p>
        </w:tc>
        <w:tc>
          <w:tcPr>
            <w:tcW w:w="1573"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68.39</w:t>
            </w:r>
          </w:p>
        </w:tc>
        <w:tc>
          <w:tcPr>
            <w:tcW w:w="1718"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68.39</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221</w:t>
            </w:r>
          </w:p>
        </w:tc>
        <w:tc>
          <w:tcPr>
            <w:tcW w:w="498" w:type="dxa"/>
            <w:tcBorders>
              <w:top w:val="nil"/>
              <w:left w:val="nil"/>
              <w:bottom w:val="single" w:color="auto" w:sz="4" w:space="0"/>
              <w:right w:val="single" w:color="auto" w:sz="4" w:space="0"/>
            </w:tcBorders>
            <w:vAlign w:val="center"/>
          </w:tcPr>
          <w:p>
            <w:pPr>
              <w:jc w:val="center"/>
              <w:rPr>
                <w:rFonts w:ascii="仿宋_GB2312" w:eastAsia="仿宋_GB2312"/>
                <w:sz w:val="20"/>
                <w:szCs w:val="20"/>
              </w:rPr>
            </w:pPr>
            <w:r>
              <w:rPr>
                <w:rFonts w:hint="eastAsia" w:ascii="仿宋_GB2312" w:eastAsia="仿宋_GB2312"/>
                <w:sz w:val="20"/>
                <w:szCs w:val="20"/>
              </w:rPr>
              <w:t>02</w:t>
            </w:r>
          </w:p>
        </w:tc>
        <w:tc>
          <w:tcPr>
            <w:tcW w:w="501" w:type="dxa"/>
            <w:tcBorders>
              <w:top w:val="nil"/>
              <w:left w:val="nil"/>
              <w:bottom w:val="single" w:color="auto" w:sz="4" w:space="0"/>
              <w:right w:val="single" w:color="auto" w:sz="4" w:space="0"/>
            </w:tcBorders>
            <w:vAlign w:val="center"/>
          </w:tcPr>
          <w:p>
            <w:pPr>
              <w:rPr>
                <w:rFonts w:ascii="仿宋_GB2312" w:eastAsia="仿宋_GB2312"/>
                <w:sz w:val="20"/>
                <w:szCs w:val="20"/>
              </w:rPr>
            </w:pPr>
          </w:p>
        </w:tc>
        <w:tc>
          <w:tcPr>
            <w:tcW w:w="2673"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住房改革支出</w:t>
            </w:r>
          </w:p>
        </w:tc>
        <w:tc>
          <w:tcPr>
            <w:tcW w:w="1573"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68.39</w:t>
            </w:r>
          </w:p>
        </w:tc>
        <w:tc>
          <w:tcPr>
            <w:tcW w:w="1718"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68.39</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221</w:t>
            </w:r>
          </w:p>
        </w:tc>
        <w:tc>
          <w:tcPr>
            <w:tcW w:w="498" w:type="dxa"/>
            <w:tcBorders>
              <w:top w:val="nil"/>
              <w:left w:val="nil"/>
              <w:bottom w:val="single" w:color="auto" w:sz="4" w:space="0"/>
              <w:right w:val="single" w:color="auto" w:sz="4" w:space="0"/>
            </w:tcBorders>
            <w:vAlign w:val="center"/>
          </w:tcPr>
          <w:p>
            <w:pPr>
              <w:jc w:val="center"/>
              <w:rPr>
                <w:rFonts w:ascii="仿宋_GB2312" w:eastAsia="仿宋_GB2312"/>
                <w:sz w:val="20"/>
                <w:szCs w:val="20"/>
              </w:rPr>
            </w:pPr>
            <w:r>
              <w:rPr>
                <w:rFonts w:hint="eastAsia" w:ascii="仿宋_GB2312" w:eastAsia="仿宋_GB2312"/>
                <w:sz w:val="20"/>
                <w:szCs w:val="20"/>
              </w:rPr>
              <w:t>12</w:t>
            </w:r>
          </w:p>
        </w:tc>
        <w:tc>
          <w:tcPr>
            <w:tcW w:w="501"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01</w:t>
            </w:r>
          </w:p>
        </w:tc>
        <w:tc>
          <w:tcPr>
            <w:tcW w:w="2673" w:type="dxa"/>
            <w:tcBorders>
              <w:top w:val="nil"/>
              <w:left w:val="nil"/>
              <w:bottom w:val="single" w:color="auto" w:sz="4" w:space="0"/>
              <w:right w:val="single" w:color="auto" w:sz="4" w:space="0"/>
            </w:tcBorders>
            <w:vAlign w:val="center"/>
          </w:tcPr>
          <w:p>
            <w:pPr>
              <w:jc w:val="center"/>
              <w:rPr>
                <w:rFonts w:ascii="仿宋" w:hAnsi="仿宋" w:eastAsia="仿宋" w:cs="仿宋"/>
                <w:spacing w:val="-3"/>
                <w:sz w:val="20"/>
                <w:szCs w:val="20"/>
              </w:rPr>
            </w:pPr>
            <w:r>
              <w:rPr>
                <w:rFonts w:hint="eastAsia" w:ascii="仿宋" w:hAnsi="仿宋" w:eastAsia="仿宋" w:cs="仿宋"/>
                <w:spacing w:val="-3"/>
                <w:sz w:val="20"/>
                <w:szCs w:val="20"/>
              </w:rPr>
              <w:t>住房公积金</w:t>
            </w:r>
          </w:p>
        </w:tc>
        <w:tc>
          <w:tcPr>
            <w:tcW w:w="1573"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68.39</w:t>
            </w:r>
          </w:p>
        </w:tc>
        <w:tc>
          <w:tcPr>
            <w:tcW w:w="1718" w:type="dxa"/>
            <w:gridSpan w:val="2"/>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68.39</w:t>
            </w:r>
          </w:p>
        </w:tc>
        <w:tc>
          <w:tcPr>
            <w:tcW w:w="1683"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8"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67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573"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18"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8"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5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673"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573"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1118.08</w:t>
            </w:r>
          </w:p>
        </w:tc>
        <w:tc>
          <w:tcPr>
            <w:tcW w:w="1718"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844.18</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273.9</w:t>
            </w: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rPr>
          <w:rFonts w:hint="eastAsia" w:ascii="宋体" w:hAnsi="宋体" w:cs="宋体"/>
          <w:kern w:val="0"/>
          <w:sz w:val="20"/>
          <w:szCs w:val="20"/>
        </w:rPr>
      </w:pPr>
      <w:r>
        <w:rPr>
          <w:rFonts w:hint="eastAsia" w:ascii="宋体" w:hAnsi="宋体" w:cs="宋体"/>
          <w:kern w:val="0"/>
          <w:sz w:val="20"/>
          <w:szCs w:val="20"/>
        </w:rPr>
        <w:br w:type="page"/>
      </w:r>
    </w:p>
    <w:p>
      <w:pPr>
        <w:widowControl/>
        <w:jc w:val="left"/>
        <w:textAlignment w:val="bottom"/>
        <w:rPr>
          <w:rFonts w:ascii="宋体" w:hAnsi="宋体" w:cs="宋体"/>
          <w:kern w:val="0"/>
          <w:sz w:val="20"/>
          <w:szCs w:val="20"/>
        </w:rPr>
      </w:pPr>
      <w:r>
        <w:rPr>
          <w:rFonts w:hint="eastAsia" w:ascii="宋体" w:hAnsi="宋体" w:cs="宋体"/>
          <w:kern w:val="0"/>
          <w:sz w:val="20"/>
          <w:szCs w:val="20"/>
        </w:rPr>
        <w:t>表6</w:t>
      </w:r>
    </w:p>
    <w:tbl>
      <w:tblPr>
        <w:tblStyle w:val="6"/>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呼图壁县财政局一般公共预算基本支出情况表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编制单位：呼图壁县财政局</w:t>
            </w:r>
          </w:p>
        </w:tc>
        <w:tc>
          <w:tcPr>
            <w:tcW w:w="995"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kern w:val="0"/>
                <w:sz w:val="24"/>
              </w:rPr>
            </w:pPr>
            <w:r>
              <w:rPr>
                <w:rFonts w:hint="eastAsia" w:ascii="仿宋_GB2312" w:hAnsi="宋体" w:eastAsia="仿宋_GB2312" w:cs="宋体"/>
                <w:kern w:val="0"/>
                <w:sz w:val="24"/>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pacing w:val="-4"/>
                <w:sz w:val="18"/>
                <w:szCs w:val="18"/>
              </w:rPr>
            </w:pPr>
            <w:r>
              <w:rPr>
                <w:rFonts w:hint="eastAsia" w:ascii="宋体" w:hAnsi="宋体" w:cs="宋体"/>
                <w:spacing w:val="-4"/>
                <w:sz w:val="18"/>
                <w:szCs w:val="18"/>
              </w:rPr>
              <w:t>301</w:t>
            </w:r>
          </w:p>
        </w:tc>
        <w:tc>
          <w:tcPr>
            <w:tcW w:w="577" w:type="dxa"/>
            <w:tcBorders>
              <w:top w:val="nil"/>
              <w:left w:val="nil"/>
              <w:bottom w:val="single" w:color="auto" w:sz="4" w:space="0"/>
              <w:right w:val="single" w:color="auto" w:sz="4" w:space="0"/>
            </w:tcBorders>
          </w:tcPr>
          <w:p>
            <w:pPr>
              <w:spacing w:before="139" w:line="204" w:lineRule="auto"/>
              <w:ind w:firstLine="112"/>
              <w:jc w:val="left"/>
              <w:rPr>
                <w:rFonts w:ascii="宋体" w:hAnsi="宋体" w:cs="宋体"/>
                <w:spacing w:val="-4"/>
                <w:sz w:val="18"/>
                <w:szCs w:val="18"/>
              </w:rPr>
            </w:pPr>
          </w:p>
        </w:tc>
        <w:tc>
          <w:tcPr>
            <w:tcW w:w="2891" w:type="dxa"/>
            <w:tcBorders>
              <w:top w:val="nil"/>
              <w:left w:val="nil"/>
              <w:bottom w:val="single" w:color="auto" w:sz="4" w:space="0"/>
              <w:right w:val="single" w:color="auto" w:sz="4" w:space="0"/>
            </w:tcBorders>
          </w:tcPr>
          <w:p>
            <w:pPr>
              <w:spacing w:before="111" w:line="204" w:lineRule="auto"/>
              <w:ind w:firstLine="112"/>
              <w:jc w:val="left"/>
              <w:rPr>
                <w:rFonts w:ascii="宋体" w:hAnsi="宋体" w:cs="宋体"/>
                <w:spacing w:val="-2"/>
                <w:sz w:val="18"/>
                <w:szCs w:val="18"/>
              </w:rPr>
            </w:pPr>
            <w:r>
              <w:rPr>
                <w:rFonts w:hint="eastAsia" w:ascii="宋体" w:hAnsi="宋体" w:cs="宋体"/>
                <w:spacing w:val="-2"/>
                <w:sz w:val="18"/>
                <w:szCs w:val="18"/>
              </w:rPr>
              <w:t>工资福利支出</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775.76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775.76</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z w:val="18"/>
                <w:szCs w:val="18"/>
              </w:rPr>
            </w:pPr>
            <w:r>
              <w:rPr>
                <w:rFonts w:hint="eastAsia" w:ascii="宋体" w:hAnsi="宋体" w:cs="宋体"/>
                <w:sz w:val="18"/>
                <w:szCs w:val="18"/>
              </w:rPr>
              <w:t>301</w:t>
            </w:r>
          </w:p>
        </w:tc>
        <w:tc>
          <w:tcPr>
            <w:tcW w:w="577" w:type="dxa"/>
            <w:tcBorders>
              <w:top w:val="nil"/>
              <w:left w:val="nil"/>
              <w:bottom w:val="single" w:color="auto" w:sz="4" w:space="0"/>
              <w:right w:val="single" w:color="auto" w:sz="4" w:space="0"/>
            </w:tcBorders>
          </w:tcPr>
          <w:p>
            <w:pPr>
              <w:spacing w:before="139" w:line="204" w:lineRule="auto"/>
              <w:ind w:firstLine="112"/>
              <w:jc w:val="left"/>
              <w:rPr>
                <w:rFonts w:ascii="宋体" w:hAnsi="宋体" w:cs="宋体"/>
                <w:sz w:val="18"/>
                <w:szCs w:val="18"/>
              </w:rPr>
            </w:pPr>
            <w:r>
              <w:rPr>
                <w:rFonts w:ascii="宋体" w:hAnsi="宋体" w:cs="宋体"/>
                <w:spacing w:val="-4"/>
                <w:sz w:val="18"/>
                <w:szCs w:val="18"/>
              </w:rPr>
              <w:t>01</w:t>
            </w:r>
          </w:p>
        </w:tc>
        <w:tc>
          <w:tcPr>
            <w:tcW w:w="2891" w:type="dxa"/>
            <w:tcBorders>
              <w:top w:val="nil"/>
              <w:left w:val="nil"/>
              <w:bottom w:val="single" w:color="auto" w:sz="4" w:space="0"/>
              <w:right w:val="single" w:color="auto" w:sz="4" w:space="0"/>
            </w:tcBorders>
          </w:tcPr>
          <w:p>
            <w:pPr>
              <w:spacing w:before="111" w:line="204" w:lineRule="auto"/>
              <w:ind w:firstLine="112"/>
              <w:jc w:val="left"/>
              <w:rPr>
                <w:rFonts w:ascii="宋体" w:hAnsi="宋体" w:cs="宋体"/>
                <w:sz w:val="18"/>
                <w:szCs w:val="18"/>
              </w:rPr>
            </w:pPr>
            <w:r>
              <w:rPr>
                <w:rFonts w:ascii="宋体" w:hAnsi="宋体" w:cs="宋体"/>
                <w:spacing w:val="-2"/>
                <w:sz w:val="18"/>
                <w:szCs w:val="18"/>
              </w:rPr>
              <w:t>基本工资</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194.99</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194.99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40" w:line="204" w:lineRule="auto"/>
              <w:ind w:firstLine="115"/>
              <w:jc w:val="left"/>
              <w:rPr>
                <w:rFonts w:ascii="宋体" w:hAnsi="宋体" w:cs="宋体"/>
                <w:sz w:val="18"/>
                <w:szCs w:val="18"/>
              </w:rPr>
            </w:pPr>
            <w:r>
              <w:rPr>
                <w:rFonts w:hint="eastAsia" w:ascii="宋体" w:hAnsi="宋体" w:cs="宋体"/>
                <w:sz w:val="18"/>
                <w:szCs w:val="18"/>
              </w:rPr>
              <w:t>301</w:t>
            </w:r>
          </w:p>
        </w:tc>
        <w:tc>
          <w:tcPr>
            <w:tcW w:w="577" w:type="dxa"/>
            <w:tcBorders>
              <w:top w:val="nil"/>
              <w:left w:val="nil"/>
              <w:bottom w:val="single" w:color="auto" w:sz="4" w:space="0"/>
              <w:right w:val="single" w:color="auto" w:sz="4" w:space="0"/>
            </w:tcBorders>
          </w:tcPr>
          <w:p>
            <w:pPr>
              <w:spacing w:before="141" w:line="204" w:lineRule="auto"/>
              <w:ind w:firstLine="112"/>
              <w:jc w:val="left"/>
              <w:rPr>
                <w:rFonts w:ascii="宋体" w:hAnsi="宋体" w:cs="宋体"/>
                <w:sz w:val="18"/>
                <w:szCs w:val="18"/>
              </w:rPr>
            </w:pPr>
            <w:r>
              <w:rPr>
                <w:rFonts w:ascii="宋体" w:hAnsi="宋体" w:cs="宋体"/>
                <w:spacing w:val="-4"/>
                <w:sz w:val="18"/>
                <w:szCs w:val="18"/>
              </w:rPr>
              <w:t>02</w:t>
            </w:r>
          </w:p>
        </w:tc>
        <w:tc>
          <w:tcPr>
            <w:tcW w:w="2891" w:type="dxa"/>
            <w:tcBorders>
              <w:top w:val="nil"/>
              <w:left w:val="nil"/>
              <w:bottom w:val="single" w:color="auto" w:sz="4" w:space="0"/>
              <w:right w:val="single" w:color="auto" w:sz="4" w:space="0"/>
            </w:tcBorders>
          </w:tcPr>
          <w:p>
            <w:pPr>
              <w:spacing w:before="112" w:line="204" w:lineRule="auto"/>
              <w:ind w:firstLine="112"/>
              <w:jc w:val="left"/>
              <w:rPr>
                <w:rFonts w:ascii="宋体" w:hAnsi="宋体" w:cs="宋体"/>
                <w:sz w:val="18"/>
                <w:szCs w:val="18"/>
              </w:rPr>
            </w:pPr>
            <w:r>
              <w:rPr>
                <w:rFonts w:ascii="宋体" w:hAnsi="宋体" w:cs="宋体"/>
                <w:spacing w:val="-2"/>
                <w:sz w:val="18"/>
                <w:szCs w:val="18"/>
              </w:rPr>
              <w:t>津贴补贴</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157.98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157.98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40" w:line="204" w:lineRule="auto"/>
              <w:ind w:firstLine="115"/>
              <w:jc w:val="left"/>
              <w:rPr>
                <w:rFonts w:ascii="宋体" w:hAnsi="宋体" w:cs="宋体"/>
                <w:sz w:val="18"/>
                <w:szCs w:val="18"/>
              </w:rPr>
            </w:pPr>
            <w:r>
              <w:rPr>
                <w:rFonts w:hint="eastAsia" w:ascii="宋体" w:hAnsi="宋体" w:cs="宋体"/>
                <w:sz w:val="18"/>
                <w:szCs w:val="18"/>
              </w:rPr>
              <w:t>301</w:t>
            </w:r>
          </w:p>
        </w:tc>
        <w:tc>
          <w:tcPr>
            <w:tcW w:w="577" w:type="dxa"/>
            <w:tcBorders>
              <w:top w:val="nil"/>
              <w:left w:val="nil"/>
              <w:bottom w:val="single" w:color="auto" w:sz="4" w:space="0"/>
              <w:right w:val="single" w:color="auto" w:sz="4" w:space="0"/>
            </w:tcBorders>
          </w:tcPr>
          <w:p>
            <w:pPr>
              <w:spacing w:before="141" w:line="204" w:lineRule="auto"/>
              <w:ind w:firstLine="112"/>
              <w:jc w:val="left"/>
              <w:rPr>
                <w:rFonts w:ascii="宋体" w:hAnsi="宋体" w:cs="宋体"/>
                <w:sz w:val="18"/>
                <w:szCs w:val="18"/>
              </w:rPr>
            </w:pPr>
            <w:r>
              <w:rPr>
                <w:rFonts w:ascii="宋体" w:hAnsi="宋体" w:cs="宋体"/>
                <w:spacing w:val="-4"/>
                <w:sz w:val="18"/>
                <w:szCs w:val="18"/>
              </w:rPr>
              <w:t>03</w:t>
            </w:r>
          </w:p>
        </w:tc>
        <w:tc>
          <w:tcPr>
            <w:tcW w:w="2891" w:type="dxa"/>
            <w:tcBorders>
              <w:top w:val="nil"/>
              <w:left w:val="nil"/>
              <w:bottom w:val="single" w:color="auto" w:sz="4" w:space="0"/>
              <w:right w:val="single" w:color="auto" w:sz="4" w:space="0"/>
            </w:tcBorders>
          </w:tcPr>
          <w:p>
            <w:pPr>
              <w:spacing w:before="113" w:line="204" w:lineRule="auto"/>
              <w:ind w:firstLine="113"/>
              <w:jc w:val="left"/>
              <w:rPr>
                <w:rFonts w:ascii="宋体" w:hAnsi="宋体" w:cs="宋体"/>
                <w:sz w:val="18"/>
                <w:szCs w:val="18"/>
              </w:rPr>
            </w:pPr>
            <w:r>
              <w:rPr>
                <w:rFonts w:ascii="宋体" w:hAnsi="宋体" w:cs="宋体"/>
                <w:spacing w:val="-5"/>
                <w:sz w:val="18"/>
                <w:szCs w:val="18"/>
              </w:rPr>
              <w:t>奖金</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168.59</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168.59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z w:val="18"/>
                <w:szCs w:val="18"/>
              </w:rPr>
            </w:pPr>
            <w:r>
              <w:rPr>
                <w:rFonts w:hint="eastAsia" w:ascii="宋体" w:hAnsi="宋体" w:cs="宋体"/>
                <w:sz w:val="18"/>
                <w:szCs w:val="18"/>
              </w:rPr>
              <w:t>301</w:t>
            </w:r>
          </w:p>
        </w:tc>
        <w:tc>
          <w:tcPr>
            <w:tcW w:w="577" w:type="dxa"/>
            <w:tcBorders>
              <w:top w:val="nil"/>
              <w:left w:val="nil"/>
              <w:bottom w:val="single" w:color="auto" w:sz="4" w:space="0"/>
              <w:right w:val="single" w:color="auto" w:sz="4" w:space="0"/>
            </w:tcBorders>
          </w:tcPr>
          <w:p>
            <w:pPr>
              <w:spacing w:before="140" w:line="204" w:lineRule="auto"/>
              <w:ind w:firstLine="112"/>
              <w:jc w:val="left"/>
              <w:rPr>
                <w:rFonts w:ascii="宋体" w:hAnsi="宋体" w:cs="宋体"/>
                <w:spacing w:val="-4"/>
                <w:sz w:val="18"/>
                <w:szCs w:val="18"/>
              </w:rPr>
            </w:pPr>
            <w:r>
              <w:rPr>
                <w:rFonts w:hint="eastAsia" w:ascii="宋体" w:hAnsi="宋体" w:cs="宋体"/>
                <w:spacing w:val="-4"/>
                <w:sz w:val="18"/>
                <w:szCs w:val="18"/>
              </w:rPr>
              <w:t>07</w:t>
            </w:r>
          </w:p>
        </w:tc>
        <w:tc>
          <w:tcPr>
            <w:tcW w:w="2891" w:type="dxa"/>
            <w:tcBorders>
              <w:top w:val="nil"/>
              <w:left w:val="nil"/>
              <w:bottom w:val="single" w:color="auto" w:sz="4" w:space="0"/>
              <w:right w:val="single" w:color="auto" w:sz="4" w:space="0"/>
            </w:tcBorders>
          </w:tcPr>
          <w:p>
            <w:pPr>
              <w:spacing w:before="111" w:line="204" w:lineRule="auto"/>
              <w:ind w:firstLine="111"/>
              <w:jc w:val="left"/>
              <w:rPr>
                <w:rFonts w:ascii="宋体" w:hAnsi="宋体" w:cs="宋体"/>
                <w:spacing w:val="-1"/>
                <w:sz w:val="18"/>
                <w:szCs w:val="18"/>
              </w:rPr>
            </w:pPr>
            <w:r>
              <w:rPr>
                <w:rFonts w:hint="eastAsia" w:ascii="宋体" w:hAnsi="宋体" w:cs="宋体"/>
                <w:spacing w:val="-1"/>
                <w:sz w:val="18"/>
                <w:szCs w:val="18"/>
              </w:rPr>
              <w:t>绩效工资</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48.39</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48.39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z w:val="18"/>
                <w:szCs w:val="18"/>
              </w:rPr>
            </w:pPr>
            <w:r>
              <w:rPr>
                <w:rFonts w:hint="eastAsia" w:ascii="宋体" w:hAnsi="宋体" w:cs="宋体"/>
                <w:sz w:val="18"/>
                <w:szCs w:val="18"/>
              </w:rPr>
              <w:t>301</w:t>
            </w:r>
          </w:p>
        </w:tc>
        <w:tc>
          <w:tcPr>
            <w:tcW w:w="577" w:type="dxa"/>
            <w:tcBorders>
              <w:top w:val="nil"/>
              <w:left w:val="nil"/>
              <w:bottom w:val="single" w:color="auto" w:sz="4" w:space="0"/>
              <w:right w:val="single" w:color="auto" w:sz="4" w:space="0"/>
            </w:tcBorders>
          </w:tcPr>
          <w:p>
            <w:pPr>
              <w:spacing w:before="140" w:line="204" w:lineRule="auto"/>
              <w:ind w:firstLine="112"/>
              <w:jc w:val="left"/>
              <w:rPr>
                <w:rFonts w:ascii="宋体" w:hAnsi="宋体" w:cs="宋体"/>
                <w:sz w:val="18"/>
                <w:szCs w:val="18"/>
              </w:rPr>
            </w:pPr>
            <w:r>
              <w:rPr>
                <w:rFonts w:ascii="宋体" w:hAnsi="宋体" w:cs="宋体"/>
                <w:spacing w:val="-4"/>
                <w:sz w:val="18"/>
                <w:szCs w:val="18"/>
              </w:rPr>
              <w:t>08</w:t>
            </w:r>
          </w:p>
        </w:tc>
        <w:tc>
          <w:tcPr>
            <w:tcW w:w="2891" w:type="dxa"/>
            <w:tcBorders>
              <w:top w:val="nil"/>
              <w:left w:val="nil"/>
              <w:bottom w:val="single" w:color="auto" w:sz="4" w:space="0"/>
              <w:right w:val="single" w:color="auto" w:sz="4" w:space="0"/>
            </w:tcBorders>
          </w:tcPr>
          <w:p>
            <w:pPr>
              <w:spacing w:before="111" w:line="204" w:lineRule="auto"/>
              <w:ind w:firstLine="111"/>
              <w:jc w:val="left"/>
              <w:rPr>
                <w:rFonts w:ascii="宋体" w:hAnsi="宋体" w:cs="宋体"/>
                <w:sz w:val="18"/>
                <w:szCs w:val="18"/>
              </w:rPr>
            </w:pPr>
            <w:r>
              <w:rPr>
                <w:rFonts w:ascii="宋体" w:hAnsi="宋体" w:cs="宋体"/>
                <w:spacing w:val="-1"/>
                <w:sz w:val="18"/>
                <w:szCs w:val="18"/>
              </w:rPr>
              <w:t>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81.93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81.93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z w:val="18"/>
                <w:szCs w:val="18"/>
              </w:rPr>
            </w:pPr>
            <w:r>
              <w:rPr>
                <w:rFonts w:hint="eastAsia" w:ascii="宋体" w:hAnsi="宋体" w:cs="宋体"/>
                <w:sz w:val="18"/>
                <w:szCs w:val="18"/>
              </w:rPr>
              <w:t>301</w:t>
            </w:r>
          </w:p>
        </w:tc>
        <w:tc>
          <w:tcPr>
            <w:tcW w:w="577" w:type="dxa"/>
            <w:tcBorders>
              <w:top w:val="nil"/>
              <w:left w:val="nil"/>
              <w:bottom w:val="single" w:color="auto" w:sz="4" w:space="0"/>
              <w:right w:val="single" w:color="auto" w:sz="4" w:space="0"/>
            </w:tcBorders>
          </w:tcPr>
          <w:p>
            <w:pPr>
              <w:spacing w:before="139" w:line="204" w:lineRule="auto"/>
              <w:ind w:firstLine="124"/>
              <w:jc w:val="left"/>
              <w:rPr>
                <w:rFonts w:ascii="宋体" w:hAnsi="宋体" w:cs="宋体"/>
                <w:sz w:val="18"/>
                <w:szCs w:val="18"/>
              </w:rPr>
            </w:pPr>
            <w:r>
              <w:rPr>
                <w:rFonts w:ascii="宋体" w:hAnsi="宋体" w:cs="宋体"/>
                <w:spacing w:val="-9"/>
                <w:w w:val="99"/>
                <w:sz w:val="18"/>
                <w:szCs w:val="18"/>
              </w:rPr>
              <w:t>10</w:t>
            </w:r>
          </w:p>
        </w:tc>
        <w:tc>
          <w:tcPr>
            <w:tcW w:w="2891" w:type="dxa"/>
            <w:tcBorders>
              <w:top w:val="nil"/>
              <w:left w:val="nil"/>
              <w:bottom w:val="single" w:color="auto" w:sz="4" w:space="0"/>
              <w:right w:val="single" w:color="auto" w:sz="4" w:space="0"/>
            </w:tcBorders>
          </w:tcPr>
          <w:p>
            <w:pPr>
              <w:spacing w:before="112" w:line="204" w:lineRule="auto"/>
              <w:ind w:firstLine="113"/>
              <w:jc w:val="left"/>
              <w:rPr>
                <w:rFonts w:ascii="宋体" w:hAnsi="宋体" w:cs="宋体"/>
                <w:sz w:val="18"/>
                <w:szCs w:val="18"/>
              </w:rPr>
            </w:pPr>
            <w:r>
              <w:rPr>
                <w:rFonts w:hint="eastAsia" w:ascii="宋体" w:hAnsi="宋体" w:cs="宋体"/>
                <w:spacing w:val="-1"/>
                <w:sz w:val="18"/>
                <w:szCs w:val="18"/>
              </w:rPr>
              <w:t>城镇</w:t>
            </w:r>
            <w:r>
              <w:rPr>
                <w:rFonts w:ascii="宋体" w:hAnsi="宋体" w:cs="宋体"/>
                <w:spacing w:val="-1"/>
                <w:sz w:val="18"/>
                <w:szCs w:val="18"/>
              </w:rPr>
              <w:t>职工基本医疗保险缴费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40.97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40.97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40" w:line="204" w:lineRule="auto"/>
              <w:ind w:firstLine="115"/>
              <w:jc w:val="left"/>
              <w:rPr>
                <w:rFonts w:ascii="宋体" w:hAnsi="宋体" w:cs="宋体"/>
                <w:sz w:val="18"/>
                <w:szCs w:val="18"/>
              </w:rPr>
            </w:pPr>
            <w:r>
              <w:rPr>
                <w:rFonts w:hint="eastAsia" w:ascii="宋体" w:hAnsi="宋体" w:cs="宋体"/>
                <w:sz w:val="18"/>
                <w:szCs w:val="18"/>
              </w:rPr>
              <w:t>301</w:t>
            </w:r>
          </w:p>
        </w:tc>
        <w:tc>
          <w:tcPr>
            <w:tcW w:w="577" w:type="dxa"/>
            <w:tcBorders>
              <w:top w:val="nil"/>
              <w:left w:val="nil"/>
              <w:bottom w:val="single" w:color="auto" w:sz="4" w:space="0"/>
              <w:right w:val="single" w:color="auto" w:sz="4" w:space="0"/>
            </w:tcBorders>
          </w:tcPr>
          <w:p>
            <w:pPr>
              <w:spacing w:before="140" w:line="204" w:lineRule="auto"/>
              <w:ind w:firstLine="124"/>
              <w:jc w:val="left"/>
              <w:rPr>
                <w:rFonts w:ascii="宋体" w:hAnsi="宋体" w:cs="宋体"/>
                <w:sz w:val="18"/>
                <w:szCs w:val="18"/>
              </w:rPr>
            </w:pPr>
            <w:r>
              <w:rPr>
                <w:rFonts w:ascii="宋体" w:hAnsi="宋体" w:cs="宋体"/>
                <w:spacing w:val="-9"/>
                <w:w w:val="99"/>
                <w:sz w:val="18"/>
                <w:szCs w:val="18"/>
              </w:rPr>
              <w:t>11</w:t>
            </w:r>
          </w:p>
        </w:tc>
        <w:tc>
          <w:tcPr>
            <w:tcW w:w="2891" w:type="dxa"/>
            <w:tcBorders>
              <w:top w:val="nil"/>
              <w:left w:val="nil"/>
              <w:bottom w:val="single" w:color="auto" w:sz="4" w:space="0"/>
              <w:right w:val="single" w:color="auto" w:sz="4" w:space="0"/>
            </w:tcBorders>
          </w:tcPr>
          <w:p>
            <w:pPr>
              <w:spacing w:before="112" w:line="204" w:lineRule="auto"/>
              <w:ind w:firstLine="118"/>
              <w:jc w:val="left"/>
              <w:rPr>
                <w:rFonts w:ascii="宋体" w:hAnsi="宋体" w:cs="宋体"/>
                <w:sz w:val="18"/>
                <w:szCs w:val="18"/>
              </w:rPr>
            </w:pPr>
            <w:r>
              <w:rPr>
                <w:rFonts w:ascii="宋体" w:hAnsi="宋体" w:cs="宋体"/>
                <w:spacing w:val="-2"/>
                <w:sz w:val="18"/>
                <w:szCs w:val="18"/>
              </w:rPr>
              <w:t>公务员医疗补助缴费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11.27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11.27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8" w:line="204" w:lineRule="auto"/>
              <w:ind w:firstLine="115"/>
              <w:jc w:val="left"/>
              <w:rPr>
                <w:rFonts w:ascii="宋体" w:hAnsi="宋体" w:cs="宋体"/>
                <w:sz w:val="18"/>
                <w:szCs w:val="18"/>
              </w:rPr>
            </w:pPr>
            <w:r>
              <w:rPr>
                <w:rFonts w:hint="eastAsia" w:ascii="宋体" w:hAnsi="宋体" w:cs="宋体"/>
                <w:sz w:val="18"/>
                <w:szCs w:val="18"/>
              </w:rPr>
              <w:t>301</w:t>
            </w:r>
          </w:p>
        </w:tc>
        <w:tc>
          <w:tcPr>
            <w:tcW w:w="577" w:type="dxa"/>
            <w:tcBorders>
              <w:top w:val="nil"/>
              <w:left w:val="nil"/>
              <w:bottom w:val="single" w:color="auto" w:sz="4" w:space="0"/>
              <w:right w:val="single" w:color="auto" w:sz="4" w:space="0"/>
            </w:tcBorders>
          </w:tcPr>
          <w:p>
            <w:pPr>
              <w:spacing w:before="138" w:line="204" w:lineRule="auto"/>
              <w:ind w:firstLine="124"/>
              <w:jc w:val="left"/>
              <w:rPr>
                <w:rFonts w:ascii="宋体" w:hAnsi="宋体" w:cs="宋体"/>
                <w:sz w:val="18"/>
                <w:szCs w:val="18"/>
              </w:rPr>
            </w:pPr>
            <w:r>
              <w:rPr>
                <w:rFonts w:ascii="宋体" w:hAnsi="宋体" w:cs="宋体"/>
                <w:spacing w:val="-9"/>
                <w:w w:val="99"/>
                <w:sz w:val="18"/>
                <w:szCs w:val="18"/>
              </w:rPr>
              <w:t>12</w:t>
            </w:r>
          </w:p>
        </w:tc>
        <w:tc>
          <w:tcPr>
            <w:tcW w:w="2891" w:type="dxa"/>
            <w:tcBorders>
              <w:top w:val="nil"/>
              <w:left w:val="nil"/>
              <w:bottom w:val="single" w:color="auto" w:sz="4" w:space="0"/>
              <w:right w:val="single" w:color="auto" w:sz="4" w:space="0"/>
            </w:tcBorders>
          </w:tcPr>
          <w:p>
            <w:pPr>
              <w:spacing w:before="111" w:line="204" w:lineRule="auto"/>
              <w:ind w:firstLine="113"/>
              <w:jc w:val="left"/>
              <w:rPr>
                <w:rFonts w:ascii="宋体" w:hAnsi="宋体" w:cs="宋体"/>
                <w:sz w:val="18"/>
                <w:szCs w:val="18"/>
              </w:rPr>
            </w:pPr>
            <w:r>
              <w:rPr>
                <w:rFonts w:ascii="宋体" w:hAnsi="宋体" w:cs="宋体"/>
                <w:spacing w:val="-1"/>
                <w:sz w:val="18"/>
                <w:szCs w:val="18"/>
              </w:rPr>
              <w:t>其他社会保障缴费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3.25</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3.25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z w:val="18"/>
                <w:szCs w:val="18"/>
              </w:rPr>
            </w:pPr>
            <w:r>
              <w:rPr>
                <w:rFonts w:hint="eastAsia" w:ascii="宋体" w:hAnsi="宋体" w:cs="宋体"/>
                <w:sz w:val="18"/>
                <w:szCs w:val="18"/>
              </w:rPr>
              <w:t>301</w:t>
            </w:r>
          </w:p>
        </w:tc>
        <w:tc>
          <w:tcPr>
            <w:tcW w:w="577" w:type="dxa"/>
            <w:tcBorders>
              <w:top w:val="nil"/>
              <w:left w:val="nil"/>
              <w:bottom w:val="single" w:color="auto" w:sz="4" w:space="0"/>
              <w:right w:val="single" w:color="auto" w:sz="4" w:space="0"/>
            </w:tcBorders>
          </w:tcPr>
          <w:p>
            <w:pPr>
              <w:spacing w:before="139" w:line="204" w:lineRule="auto"/>
              <w:ind w:firstLine="124"/>
              <w:jc w:val="left"/>
              <w:rPr>
                <w:rFonts w:ascii="宋体" w:hAnsi="宋体" w:cs="宋体"/>
                <w:sz w:val="18"/>
                <w:szCs w:val="18"/>
              </w:rPr>
            </w:pPr>
            <w:r>
              <w:rPr>
                <w:rFonts w:ascii="宋体" w:hAnsi="宋体" w:cs="宋体"/>
                <w:spacing w:val="-9"/>
                <w:w w:val="99"/>
                <w:sz w:val="18"/>
                <w:szCs w:val="18"/>
              </w:rPr>
              <w:t>13</w:t>
            </w:r>
          </w:p>
        </w:tc>
        <w:tc>
          <w:tcPr>
            <w:tcW w:w="2891" w:type="dxa"/>
            <w:tcBorders>
              <w:top w:val="nil"/>
              <w:left w:val="nil"/>
              <w:bottom w:val="single" w:color="auto" w:sz="4" w:space="0"/>
              <w:right w:val="single" w:color="auto" w:sz="4" w:space="0"/>
            </w:tcBorders>
          </w:tcPr>
          <w:p>
            <w:pPr>
              <w:spacing w:before="111" w:line="204" w:lineRule="auto"/>
              <w:ind w:firstLine="111"/>
              <w:jc w:val="left"/>
              <w:rPr>
                <w:rFonts w:ascii="宋体" w:hAnsi="宋体" w:cs="宋体"/>
                <w:sz w:val="18"/>
                <w:szCs w:val="18"/>
              </w:rPr>
            </w:pPr>
            <w:r>
              <w:rPr>
                <w:rFonts w:ascii="宋体" w:hAnsi="宋体" w:cs="宋体"/>
                <w:spacing w:val="-2"/>
                <w:sz w:val="18"/>
                <w:szCs w:val="18"/>
              </w:rPr>
              <w:t>住房公积金</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38.39</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38.39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pacing w:val="-4"/>
                <w:sz w:val="18"/>
                <w:szCs w:val="18"/>
              </w:rPr>
            </w:pPr>
            <w:r>
              <w:rPr>
                <w:rFonts w:hint="eastAsia" w:ascii="宋体" w:hAnsi="宋体" w:cs="宋体"/>
                <w:spacing w:val="-4"/>
                <w:sz w:val="18"/>
                <w:szCs w:val="18"/>
              </w:rPr>
              <w:t>302</w:t>
            </w:r>
          </w:p>
        </w:tc>
        <w:tc>
          <w:tcPr>
            <w:tcW w:w="577" w:type="dxa"/>
            <w:tcBorders>
              <w:top w:val="nil"/>
              <w:left w:val="nil"/>
              <w:bottom w:val="single" w:color="auto" w:sz="4" w:space="0"/>
              <w:right w:val="single" w:color="auto" w:sz="4" w:space="0"/>
            </w:tcBorders>
          </w:tcPr>
          <w:p>
            <w:pPr>
              <w:spacing w:before="138" w:line="204" w:lineRule="auto"/>
              <w:ind w:firstLine="112"/>
              <w:jc w:val="left"/>
              <w:rPr>
                <w:rFonts w:ascii="宋体" w:hAnsi="宋体" w:cs="宋体"/>
                <w:spacing w:val="-4"/>
                <w:sz w:val="18"/>
                <w:szCs w:val="18"/>
              </w:rPr>
            </w:pPr>
          </w:p>
        </w:tc>
        <w:tc>
          <w:tcPr>
            <w:tcW w:w="2891" w:type="dxa"/>
            <w:tcBorders>
              <w:top w:val="nil"/>
              <w:left w:val="nil"/>
              <w:bottom w:val="single" w:color="auto" w:sz="4" w:space="0"/>
              <w:right w:val="single" w:color="auto" w:sz="4" w:space="0"/>
            </w:tcBorders>
          </w:tcPr>
          <w:p>
            <w:pPr>
              <w:spacing w:before="110" w:line="204" w:lineRule="auto"/>
              <w:ind w:firstLine="116"/>
              <w:jc w:val="left"/>
              <w:rPr>
                <w:rFonts w:ascii="宋体" w:hAnsi="宋体" w:cs="宋体"/>
                <w:spacing w:val="-4"/>
                <w:sz w:val="18"/>
                <w:szCs w:val="18"/>
              </w:rPr>
            </w:pPr>
            <w:r>
              <w:rPr>
                <w:rFonts w:hint="eastAsia" w:ascii="宋体" w:hAnsi="宋体" w:cs="宋体"/>
                <w:spacing w:val="-4"/>
                <w:sz w:val="18"/>
                <w:szCs w:val="18"/>
              </w:rPr>
              <w:t>商品和服务支出</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40.24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40.24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z w:val="18"/>
                <w:szCs w:val="18"/>
              </w:rPr>
            </w:pPr>
            <w:r>
              <w:rPr>
                <w:rFonts w:hint="eastAsia" w:ascii="宋体" w:hAnsi="宋体" w:cs="宋体"/>
                <w:sz w:val="18"/>
                <w:szCs w:val="18"/>
              </w:rPr>
              <w:t>302</w:t>
            </w:r>
          </w:p>
        </w:tc>
        <w:tc>
          <w:tcPr>
            <w:tcW w:w="577" w:type="dxa"/>
            <w:tcBorders>
              <w:top w:val="nil"/>
              <w:left w:val="nil"/>
              <w:bottom w:val="single" w:color="auto" w:sz="4" w:space="0"/>
              <w:right w:val="single" w:color="auto" w:sz="4" w:space="0"/>
            </w:tcBorders>
          </w:tcPr>
          <w:p>
            <w:pPr>
              <w:spacing w:before="138" w:line="204" w:lineRule="auto"/>
              <w:ind w:firstLine="112"/>
              <w:jc w:val="left"/>
              <w:rPr>
                <w:rFonts w:ascii="宋体" w:hAnsi="宋体" w:cs="宋体"/>
                <w:sz w:val="18"/>
                <w:szCs w:val="18"/>
              </w:rPr>
            </w:pPr>
            <w:r>
              <w:rPr>
                <w:rFonts w:ascii="宋体" w:hAnsi="宋体" w:cs="宋体"/>
                <w:spacing w:val="-4"/>
                <w:sz w:val="18"/>
                <w:szCs w:val="18"/>
              </w:rPr>
              <w:t>01</w:t>
            </w:r>
          </w:p>
        </w:tc>
        <w:tc>
          <w:tcPr>
            <w:tcW w:w="2891" w:type="dxa"/>
            <w:tcBorders>
              <w:top w:val="nil"/>
              <w:left w:val="nil"/>
              <w:bottom w:val="single" w:color="auto" w:sz="4" w:space="0"/>
              <w:right w:val="single" w:color="auto" w:sz="4" w:space="0"/>
            </w:tcBorders>
          </w:tcPr>
          <w:p>
            <w:pPr>
              <w:spacing w:before="110" w:line="204" w:lineRule="auto"/>
              <w:ind w:firstLine="116"/>
              <w:jc w:val="left"/>
              <w:rPr>
                <w:rFonts w:ascii="宋体" w:hAnsi="宋体" w:cs="宋体"/>
                <w:sz w:val="18"/>
                <w:szCs w:val="18"/>
              </w:rPr>
            </w:pPr>
            <w:r>
              <w:rPr>
                <w:rFonts w:ascii="宋体" w:hAnsi="宋体" w:cs="宋体"/>
                <w:spacing w:val="-4"/>
                <w:sz w:val="18"/>
                <w:szCs w:val="18"/>
              </w:rPr>
              <w:t>办公费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0.58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0.58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z w:val="18"/>
                <w:szCs w:val="18"/>
              </w:rPr>
            </w:pPr>
            <w:r>
              <w:rPr>
                <w:rFonts w:hint="eastAsia" w:ascii="宋体" w:hAnsi="宋体" w:cs="宋体"/>
                <w:sz w:val="18"/>
                <w:szCs w:val="18"/>
              </w:rPr>
              <w:t>302</w:t>
            </w:r>
          </w:p>
        </w:tc>
        <w:tc>
          <w:tcPr>
            <w:tcW w:w="577" w:type="dxa"/>
            <w:tcBorders>
              <w:top w:val="nil"/>
              <w:left w:val="nil"/>
              <w:bottom w:val="single" w:color="auto" w:sz="4" w:space="0"/>
              <w:right w:val="single" w:color="auto" w:sz="4" w:space="0"/>
            </w:tcBorders>
          </w:tcPr>
          <w:p>
            <w:pPr>
              <w:spacing w:before="140" w:line="204" w:lineRule="auto"/>
              <w:ind w:firstLine="112"/>
              <w:jc w:val="left"/>
              <w:rPr>
                <w:rFonts w:ascii="宋体" w:hAnsi="宋体" w:cs="宋体"/>
                <w:spacing w:val="-4"/>
                <w:sz w:val="18"/>
                <w:szCs w:val="18"/>
              </w:rPr>
            </w:pPr>
            <w:r>
              <w:rPr>
                <w:rFonts w:hint="eastAsia" w:ascii="宋体" w:hAnsi="宋体" w:cs="宋体"/>
                <w:spacing w:val="-4"/>
                <w:sz w:val="18"/>
                <w:szCs w:val="18"/>
              </w:rPr>
              <w:t>02</w:t>
            </w:r>
          </w:p>
        </w:tc>
        <w:tc>
          <w:tcPr>
            <w:tcW w:w="2891" w:type="dxa"/>
            <w:tcBorders>
              <w:top w:val="nil"/>
              <w:left w:val="nil"/>
              <w:bottom w:val="single" w:color="auto" w:sz="4" w:space="0"/>
              <w:right w:val="single" w:color="auto" w:sz="4" w:space="0"/>
            </w:tcBorders>
          </w:tcPr>
          <w:p>
            <w:pPr>
              <w:spacing w:before="111" w:line="204" w:lineRule="auto"/>
              <w:ind w:firstLine="114"/>
              <w:jc w:val="left"/>
              <w:rPr>
                <w:rFonts w:ascii="宋体" w:hAnsi="宋体" w:cs="宋体"/>
                <w:spacing w:val="-5"/>
                <w:sz w:val="18"/>
                <w:szCs w:val="18"/>
              </w:rPr>
            </w:pPr>
            <w:r>
              <w:rPr>
                <w:rFonts w:hint="eastAsia" w:ascii="宋体" w:hAnsi="宋体" w:cs="宋体"/>
                <w:spacing w:val="-5"/>
                <w:sz w:val="18"/>
                <w:szCs w:val="18"/>
              </w:rPr>
              <w:t>印刷费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0.53</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0.53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z w:val="18"/>
                <w:szCs w:val="18"/>
              </w:rPr>
            </w:pPr>
            <w:r>
              <w:rPr>
                <w:rFonts w:hint="eastAsia" w:ascii="宋体" w:hAnsi="宋体" w:cs="宋体"/>
                <w:sz w:val="18"/>
                <w:szCs w:val="18"/>
              </w:rPr>
              <w:t>302</w:t>
            </w:r>
          </w:p>
        </w:tc>
        <w:tc>
          <w:tcPr>
            <w:tcW w:w="577" w:type="dxa"/>
            <w:tcBorders>
              <w:top w:val="nil"/>
              <w:left w:val="nil"/>
              <w:bottom w:val="single" w:color="auto" w:sz="4" w:space="0"/>
              <w:right w:val="single" w:color="auto" w:sz="4" w:space="0"/>
            </w:tcBorders>
          </w:tcPr>
          <w:p>
            <w:pPr>
              <w:spacing w:before="140" w:line="204" w:lineRule="auto"/>
              <w:ind w:firstLine="112"/>
              <w:jc w:val="left"/>
              <w:rPr>
                <w:rFonts w:ascii="宋体" w:hAnsi="宋体" w:cs="宋体"/>
                <w:sz w:val="18"/>
                <w:szCs w:val="18"/>
              </w:rPr>
            </w:pPr>
            <w:r>
              <w:rPr>
                <w:rFonts w:ascii="宋体" w:hAnsi="宋体" w:cs="宋体"/>
                <w:spacing w:val="-4"/>
                <w:sz w:val="18"/>
                <w:szCs w:val="18"/>
              </w:rPr>
              <w:t>05</w:t>
            </w:r>
          </w:p>
        </w:tc>
        <w:tc>
          <w:tcPr>
            <w:tcW w:w="2891" w:type="dxa"/>
            <w:tcBorders>
              <w:top w:val="nil"/>
              <w:left w:val="nil"/>
              <w:bottom w:val="single" w:color="auto" w:sz="4" w:space="0"/>
              <w:right w:val="single" w:color="auto" w:sz="4" w:space="0"/>
            </w:tcBorders>
          </w:tcPr>
          <w:p>
            <w:pPr>
              <w:spacing w:before="111" w:line="204" w:lineRule="auto"/>
              <w:ind w:firstLine="114"/>
              <w:jc w:val="left"/>
              <w:rPr>
                <w:rFonts w:ascii="宋体" w:hAnsi="宋体" w:cs="宋体"/>
                <w:sz w:val="18"/>
                <w:szCs w:val="18"/>
              </w:rPr>
            </w:pPr>
            <w:r>
              <w:rPr>
                <w:rFonts w:ascii="宋体" w:hAnsi="宋体" w:cs="宋体"/>
                <w:spacing w:val="-5"/>
                <w:sz w:val="18"/>
                <w:szCs w:val="18"/>
              </w:rPr>
              <w:t>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0.11</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0.11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z w:val="18"/>
                <w:szCs w:val="18"/>
              </w:rPr>
            </w:pPr>
            <w:r>
              <w:rPr>
                <w:rFonts w:hint="eastAsia" w:ascii="宋体" w:hAnsi="宋体" w:cs="宋体"/>
                <w:sz w:val="18"/>
                <w:szCs w:val="18"/>
              </w:rPr>
              <w:t>302</w:t>
            </w:r>
          </w:p>
        </w:tc>
        <w:tc>
          <w:tcPr>
            <w:tcW w:w="577" w:type="dxa"/>
            <w:tcBorders>
              <w:top w:val="nil"/>
              <w:left w:val="nil"/>
              <w:bottom w:val="single" w:color="auto" w:sz="4" w:space="0"/>
              <w:right w:val="single" w:color="auto" w:sz="4" w:space="0"/>
            </w:tcBorders>
          </w:tcPr>
          <w:p>
            <w:pPr>
              <w:spacing w:before="155" w:line="204" w:lineRule="auto"/>
              <w:ind w:firstLine="112"/>
              <w:jc w:val="left"/>
              <w:rPr>
                <w:rFonts w:ascii="宋体" w:hAnsi="宋体" w:cs="宋体"/>
                <w:sz w:val="18"/>
                <w:szCs w:val="18"/>
              </w:rPr>
            </w:pPr>
            <w:r>
              <w:rPr>
                <w:rFonts w:ascii="宋体" w:hAnsi="宋体" w:cs="宋体"/>
                <w:spacing w:val="-4"/>
                <w:sz w:val="18"/>
                <w:szCs w:val="18"/>
              </w:rPr>
              <w:t>06</w:t>
            </w:r>
          </w:p>
        </w:tc>
        <w:tc>
          <w:tcPr>
            <w:tcW w:w="2891" w:type="dxa"/>
            <w:tcBorders>
              <w:top w:val="nil"/>
              <w:left w:val="nil"/>
              <w:bottom w:val="single" w:color="auto" w:sz="4" w:space="0"/>
              <w:right w:val="single" w:color="auto" w:sz="4" w:space="0"/>
            </w:tcBorders>
          </w:tcPr>
          <w:p>
            <w:pPr>
              <w:spacing w:before="126" w:line="204" w:lineRule="auto"/>
              <w:ind w:firstLine="133"/>
              <w:jc w:val="left"/>
              <w:rPr>
                <w:rFonts w:ascii="宋体" w:hAnsi="宋体" w:cs="宋体"/>
                <w:sz w:val="18"/>
                <w:szCs w:val="18"/>
              </w:rPr>
            </w:pPr>
            <w:r>
              <w:rPr>
                <w:rFonts w:ascii="宋体" w:hAnsi="宋体" w:cs="宋体"/>
                <w:spacing w:val="-15"/>
                <w:sz w:val="18"/>
                <w:szCs w:val="18"/>
              </w:rPr>
              <w:t>电费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1.41</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1.41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z w:val="18"/>
                <w:szCs w:val="18"/>
              </w:rPr>
            </w:pPr>
            <w:r>
              <w:rPr>
                <w:rFonts w:hint="eastAsia" w:ascii="宋体" w:hAnsi="宋体" w:cs="宋体"/>
                <w:sz w:val="18"/>
                <w:szCs w:val="18"/>
              </w:rPr>
              <w:t>302</w:t>
            </w:r>
          </w:p>
        </w:tc>
        <w:tc>
          <w:tcPr>
            <w:tcW w:w="577" w:type="dxa"/>
            <w:tcBorders>
              <w:top w:val="nil"/>
              <w:left w:val="nil"/>
              <w:bottom w:val="single" w:color="auto" w:sz="4" w:space="0"/>
              <w:right w:val="single" w:color="auto" w:sz="4" w:space="0"/>
            </w:tcBorders>
          </w:tcPr>
          <w:p>
            <w:pPr>
              <w:spacing w:before="140" w:line="204" w:lineRule="auto"/>
              <w:ind w:firstLine="112"/>
              <w:jc w:val="left"/>
              <w:rPr>
                <w:rFonts w:ascii="宋体" w:hAnsi="宋体" w:cs="宋体"/>
                <w:sz w:val="18"/>
                <w:szCs w:val="18"/>
              </w:rPr>
            </w:pPr>
            <w:r>
              <w:rPr>
                <w:rFonts w:ascii="宋体" w:hAnsi="宋体" w:cs="宋体"/>
                <w:spacing w:val="-4"/>
                <w:sz w:val="18"/>
                <w:szCs w:val="18"/>
              </w:rPr>
              <w:t>07</w:t>
            </w:r>
          </w:p>
        </w:tc>
        <w:tc>
          <w:tcPr>
            <w:tcW w:w="2891" w:type="dxa"/>
            <w:tcBorders>
              <w:top w:val="nil"/>
              <w:left w:val="nil"/>
              <w:bottom w:val="single" w:color="auto" w:sz="4" w:space="0"/>
              <w:right w:val="single" w:color="auto" w:sz="4" w:space="0"/>
            </w:tcBorders>
          </w:tcPr>
          <w:p>
            <w:pPr>
              <w:spacing w:before="111" w:line="204" w:lineRule="auto"/>
              <w:ind w:firstLine="125"/>
              <w:jc w:val="left"/>
              <w:rPr>
                <w:rFonts w:ascii="宋体" w:hAnsi="宋体" w:cs="宋体"/>
                <w:sz w:val="18"/>
                <w:szCs w:val="18"/>
              </w:rPr>
            </w:pPr>
            <w:r>
              <w:rPr>
                <w:rFonts w:ascii="宋体" w:hAnsi="宋体" w:cs="宋体"/>
                <w:spacing w:val="-7"/>
                <w:sz w:val="18"/>
                <w:szCs w:val="18"/>
              </w:rPr>
              <w:t>邮电费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z w:val="18"/>
                <w:szCs w:val="18"/>
              </w:rPr>
            </w:pPr>
            <w:r>
              <w:rPr>
                <w:rFonts w:hint="eastAsia" w:ascii="宋体" w:hAnsi="宋体" w:cs="宋体"/>
                <w:sz w:val="18"/>
                <w:szCs w:val="18"/>
              </w:rPr>
              <w:t>302</w:t>
            </w:r>
          </w:p>
        </w:tc>
        <w:tc>
          <w:tcPr>
            <w:tcW w:w="577" w:type="dxa"/>
            <w:tcBorders>
              <w:top w:val="nil"/>
              <w:left w:val="nil"/>
              <w:bottom w:val="single" w:color="auto" w:sz="4" w:space="0"/>
              <w:right w:val="single" w:color="auto" w:sz="4" w:space="0"/>
            </w:tcBorders>
          </w:tcPr>
          <w:p>
            <w:pPr>
              <w:spacing w:before="141" w:line="204" w:lineRule="auto"/>
              <w:ind w:firstLine="112"/>
              <w:jc w:val="left"/>
              <w:rPr>
                <w:rFonts w:ascii="宋体" w:hAnsi="宋体" w:cs="宋体"/>
                <w:sz w:val="18"/>
                <w:szCs w:val="18"/>
              </w:rPr>
            </w:pPr>
            <w:r>
              <w:rPr>
                <w:rFonts w:ascii="宋体" w:hAnsi="宋体" w:cs="宋体"/>
                <w:spacing w:val="-4"/>
                <w:sz w:val="18"/>
                <w:szCs w:val="18"/>
              </w:rPr>
              <w:t>08</w:t>
            </w:r>
          </w:p>
        </w:tc>
        <w:tc>
          <w:tcPr>
            <w:tcW w:w="2891" w:type="dxa"/>
            <w:tcBorders>
              <w:top w:val="nil"/>
              <w:left w:val="nil"/>
              <w:bottom w:val="single" w:color="auto" w:sz="4" w:space="0"/>
              <w:right w:val="single" w:color="auto" w:sz="4" w:space="0"/>
            </w:tcBorders>
          </w:tcPr>
          <w:p>
            <w:pPr>
              <w:spacing w:before="112" w:line="204" w:lineRule="auto"/>
              <w:ind w:firstLine="114"/>
              <w:jc w:val="left"/>
              <w:rPr>
                <w:rFonts w:ascii="宋体" w:hAnsi="宋体" w:cs="宋体"/>
                <w:sz w:val="18"/>
                <w:szCs w:val="18"/>
              </w:rPr>
            </w:pPr>
            <w:r>
              <w:rPr>
                <w:rFonts w:ascii="宋体" w:hAnsi="宋体" w:cs="宋体"/>
                <w:spacing w:val="-4"/>
                <w:sz w:val="18"/>
                <w:szCs w:val="18"/>
              </w:rPr>
              <w:t>取暖费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15.11</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15.11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z w:val="18"/>
                <w:szCs w:val="18"/>
              </w:rPr>
            </w:pPr>
            <w:r>
              <w:rPr>
                <w:rFonts w:hint="eastAsia" w:ascii="宋体" w:hAnsi="宋体" w:cs="宋体"/>
                <w:sz w:val="18"/>
                <w:szCs w:val="18"/>
              </w:rPr>
              <w:t>302</w:t>
            </w:r>
          </w:p>
        </w:tc>
        <w:tc>
          <w:tcPr>
            <w:tcW w:w="577" w:type="dxa"/>
            <w:tcBorders>
              <w:top w:val="nil"/>
              <w:left w:val="nil"/>
              <w:bottom w:val="single" w:color="auto" w:sz="4" w:space="0"/>
              <w:right w:val="single" w:color="auto" w:sz="4" w:space="0"/>
            </w:tcBorders>
          </w:tcPr>
          <w:p>
            <w:pPr>
              <w:spacing w:before="138" w:line="204" w:lineRule="auto"/>
              <w:ind w:firstLine="124"/>
              <w:jc w:val="left"/>
              <w:rPr>
                <w:rFonts w:ascii="宋体" w:hAnsi="宋体" w:cs="宋体"/>
                <w:sz w:val="18"/>
                <w:szCs w:val="18"/>
              </w:rPr>
            </w:pPr>
            <w:r>
              <w:rPr>
                <w:rFonts w:hint="eastAsia" w:ascii="宋体" w:hAnsi="宋体" w:cs="宋体"/>
                <w:spacing w:val="-9"/>
                <w:w w:val="99"/>
                <w:sz w:val="18"/>
                <w:szCs w:val="18"/>
              </w:rPr>
              <w:t>11</w:t>
            </w:r>
          </w:p>
        </w:tc>
        <w:tc>
          <w:tcPr>
            <w:tcW w:w="2891" w:type="dxa"/>
            <w:tcBorders>
              <w:top w:val="nil"/>
              <w:left w:val="nil"/>
              <w:bottom w:val="single" w:color="auto" w:sz="4" w:space="0"/>
              <w:right w:val="single" w:color="auto" w:sz="4" w:space="0"/>
            </w:tcBorders>
          </w:tcPr>
          <w:p>
            <w:pPr>
              <w:spacing w:before="110" w:line="204" w:lineRule="auto"/>
              <w:ind w:firstLine="114"/>
              <w:jc w:val="left"/>
              <w:rPr>
                <w:rFonts w:ascii="宋体" w:hAnsi="宋体" w:cs="宋体"/>
                <w:sz w:val="18"/>
                <w:szCs w:val="18"/>
              </w:rPr>
            </w:pPr>
            <w:r>
              <w:rPr>
                <w:rFonts w:hint="eastAsia" w:ascii="宋体" w:hAnsi="宋体" w:cs="宋体"/>
                <w:spacing w:val="-4"/>
                <w:sz w:val="18"/>
                <w:szCs w:val="18"/>
              </w:rPr>
              <w:t>材差旅费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1.48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1.48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z w:val="18"/>
                <w:szCs w:val="18"/>
              </w:rPr>
            </w:pPr>
            <w:r>
              <w:rPr>
                <w:rFonts w:hint="eastAsia" w:ascii="宋体" w:hAnsi="宋体" w:cs="宋体"/>
                <w:sz w:val="18"/>
                <w:szCs w:val="18"/>
              </w:rPr>
              <w:t>302</w:t>
            </w:r>
          </w:p>
        </w:tc>
        <w:tc>
          <w:tcPr>
            <w:tcW w:w="577" w:type="dxa"/>
            <w:tcBorders>
              <w:top w:val="nil"/>
              <w:left w:val="nil"/>
              <w:bottom w:val="single" w:color="auto" w:sz="4" w:space="0"/>
              <w:right w:val="single" w:color="auto" w:sz="4" w:space="0"/>
            </w:tcBorders>
          </w:tcPr>
          <w:p>
            <w:pPr>
              <w:spacing w:before="139" w:line="204" w:lineRule="auto"/>
              <w:ind w:firstLine="124"/>
              <w:jc w:val="left"/>
              <w:rPr>
                <w:rFonts w:ascii="宋体" w:hAnsi="宋体" w:cs="宋体"/>
                <w:spacing w:val="-9"/>
                <w:w w:val="99"/>
                <w:sz w:val="18"/>
                <w:szCs w:val="18"/>
              </w:rPr>
            </w:pPr>
            <w:r>
              <w:rPr>
                <w:rFonts w:ascii="宋体" w:hAnsi="宋体" w:cs="宋体"/>
                <w:spacing w:val="-9"/>
                <w:w w:val="99"/>
                <w:sz w:val="18"/>
                <w:szCs w:val="18"/>
              </w:rPr>
              <w:t>17</w:t>
            </w:r>
          </w:p>
        </w:tc>
        <w:tc>
          <w:tcPr>
            <w:tcW w:w="2891" w:type="dxa"/>
            <w:tcBorders>
              <w:top w:val="nil"/>
              <w:left w:val="nil"/>
              <w:bottom w:val="single" w:color="auto" w:sz="4" w:space="0"/>
              <w:right w:val="single" w:color="auto" w:sz="4" w:space="0"/>
            </w:tcBorders>
          </w:tcPr>
          <w:p>
            <w:pPr>
              <w:spacing w:before="111" w:line="204" w:lineRule="auto"/>
              <w:ind w:firstLine="118"/>
              <w:jc w:val="left"/>
              <w:rPr>
                <w:rFonts w:ascii="宋体" w:hAnsi="宋体" w:cs="宋体"/>
                <w:spacing w:val="-3"/>
                <w:sz w:val="18"/>
                <w:szCs w:val="18"/>
              </w:rPr>
            </w:pPr>
            <w:r>
              <w:rPr>
                <w:rFonts w:ascii="宋体" w:hAnsi="宋体" w:cs="宋体"/>
                <w:spacing w:val="-3"/>
                <w:sz w:val="18"/>
                <w:szCs w:val="18"/>
              </w:rPr>
              <w:t>公务接待费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0.5</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z w:val="18"/>
                <w:szCs w:val="18"/>
              </w:rPr>
            </w:pPr>
            <w:r>
              <w:rPr>
                <w:rFonts w:hint="eastAsia" w:ascii="宋体" w:hAnsi="宋体" w:cs="宋体"/>
                <w:sz w:val="18"/>
                <w:szCs w:val="18"/>
              </w:rPr>
              <w:t>302</w:t>
            </w:r>
          </w:p>
        </w:tc>
        <w:tc>
          <w:tcPr>
            <w:tcW w:w="577" w:type="dxa"/>
            <w:tcBorders>
              <w:top w:val="nil"/>
              <w:left w:val="nil"/>
              <w:bottom w:val="single" w:color="auto" w:sz="4" w:space="0"/>
              <w:right w:val="single" w:color="auto" w:sz="4" w:space="0"/>
            </w:tcBorders>
          </w:tcPr>
          <w:p>
            <w:pPr>
              <w:spacing w:before="139" w:line="204" w:lineRule="auto"/>
              <w:ind w:firstLine="124"/>
              <w:jc w:val="left"/>
              <w:rPr>
                <w:rFonts w:ascii="宋体" w:hAnsi="宋体" w:cs="宋体"/>
                <w:sz w:val="18"/>
                <w:szCs w:val="18"/>
              </w:rPr>
            </w:pPr>
            <w:r>
              <w:rPr>
                <w:rFonts w:hint="eastAsia" w:ascii="宋体" w:hAnsi="宋体" w:cs="宋体"/>
                <w:sz w:val="18"/>
                <w:szCs w:val="18"/>
              </w:rPr>
              <w:t>26</w:t>
            </w:r>
          </w:p>
        </w:tc>
        <w:tc>
          <w:tcPr>
            <w:tcW w:w="2891" w:type="dxa"/>
            <w:tcBorders>
              <w:top w:val="nil"/>
              <w:left w:val="nil"/>
              <w:bottom w:val="single" w:color="auto" w:sz="4" w:space="0"/>
              <w:right w:val="single" w:color="auto" w:sz="4" w:space="0"/>
            </w:tcBorders>
          </w:tcPr>
          <w:p>
            <w:pPr>
              <w:spacing w:before="111" w:line="204" w:lineRule="auto"/>
              <w:ind w:firstLine="118"/>
              <w:jc w:val="left"/>
              <w:rPr>
                <w:rFonts w:ascii="宋体" w:hAnsi="宋体" w:cs="宋体"/>
                <w:sz w:val="18"/>
                <w:szCs w:val="18"/>
              </w:rPr>
            </w:pPr>
            <w:r>
              <w:rPr>
                <w:rFonts w:hint="eastAsia" w:ascii="宋体" w:hAnsi="宋体" w:cs="宋体"/>
                <w:sz w:val="18"/>
                <w:szCs w:val="18"/>
              </w:rPr>
              <w:t>劳务费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z w:val="18"/>
                <w:szCs w:val="18"/>
              </w:rPr>
            </w:pPr>
            <w:r>
              <w:rPr>
                <w:rFonts w:hint="eastAsia" w:ascii="宋体" w:hAnsi="宋体" w:cs="宋体"/>
                <w:sz w:val="18"/>
                <w:szCs w:val="18"/>
              </w:rPr>
              <w:t>302</w:t>
            </w:r>
          </w:p>
        </w:tc>
        <w:tc>
          <w:tcPr>
            <w:tcW w:w="577" w:type="dxa"/>
            <w:tcBorders>
              <w:top w:val="nil"/>
              <w:left w:val="nil"/>
              <w:bottom w:val="single" w:color="auto" w:sz="4" w:space="0"/>
              <w:right w:val="single" w:color="auto" w:sz="4" w:space="0"/>
            </w:tcBorders>
          </w:tcPr>
          <w:p>
            <w:pPr>
              <w:spacing w:before="140" w:line="204" w:lineRule="auto"/>
              <w:ind w:firstLine="114"/>
              <w:jc w:val="left"/>
              <w:rPr>
                <w:rFonts w:ascii="宋体" w:hAnsi="宋体" w:cs="宋体"/>
                <w:sz w:val="18"/>
                <w:szCs w:val="18"/>
              </w:rPr>
            </w:pPr>
            <w:r>
              <w:rPr>
                <w:rFonts w:hint="eastAsia" w:ascii="宋体" w:hAnsi="宋体" w:cs="宋体"/>
                <w:sz w:val="18"/>
                <w:szCs w:val="18"/>
              </w:rPr>
              <w:t>28</w:t>
            </w:r>
          </w:p>
        </w:tc>
        <w:tc>
          <w:tcPr>
            <w:tcW w:w="2891" w:type="dxa"/>
            <w:tcBorders>
              <w:top w:val="nil"/>
              <w:left w:val="nil"/>
              <w:bottom w:val="single" w:color="auto" w:sz="4" w:space="0"/>
              <w:right w:val="single" w:color="auto" w:sz="4" w:space="0"/>
            </w:tcBorders>
          </w:tcPr>
          <w:p>
            <w:pPr>
              <w:spacing w:before="112" w:line="204" w:lineRule="auto"/>
              <w:ind w:firstLine="118"/>
              <w:jc w:val="left"/>
              <w:rPr>
                <w:rFonts w:ascii="宋体" w:hAnsi="宋体" w:cs="宋体"/>
                <w:sz w:val="18"/>
                <w:szCs w:val="18"/>
              </w:rPr>
            </w:pPr>
            <w:r>
              <w:rPr>
                <w:rFonts w:hint="eastAsia" w:ascii="宋体" w:hAnsi="宋体" w:cs="宋体"/>
                <w:sz w:val="18"/>
                <w:szCs w:val="18"/>
              </w:rPr>
              <w:t>工会经费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9.92</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9.92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39" w:line="204" w:lineRule="auto"/>
              <w:ind w:firstLine="115"/>
              <w:jc w:val="left"/>
              <w:rPr>
                <w:rFonts w:ascii="宋体" w:hAnsi="宋体" w:cs="宋体"/>
                <w:sz w:val="18"/>
                <w:szCs w:val="18"/>
              </w:rPr>
            </w:pPr>
            <w:r>
              <w:rPr>
                <w:rFonts w:hint="eastAsia" w:ascii="宋体" w:hAnsi="宋体" w:cs="宋体"/>
                <w:sz w:val="18"/>
                <w:szCs w:val="18"/>
              </w:rPr>
              <w:t>302</w:t>
            </w:r>
          </w:p>
        </w:tc>
        <w:tc>
          <w:tcPr>
            <w:tcW w:w="577" w:type="dxa"/>
            <w:tcBorders>
              <w:top w:val="nil"/>
              <w:left w:val="nil"/>
              <w:bottom w:val="single" w:color="auto" w:sz="4" w:space="0"/>
              <w:right w:val="single" w:color="auto" w:sz="4" w:space="0"/>
            </w:tcBorders>
          </w:tcPr>
          <w:p>
            <w:pPr>
              <w:spacing w:before="140" w:line="204" w:lineRule="auto"/>
              <w:ind w:firstLine="114"/>
              <w:jc w:val="left"/>
              <w:rPr>
                <w:rFonts w:ascii="宋体" w:hAnsi="宋体" w:cs="宋体"/>
                <w:sz w:val="18"/>
                <w:szCs w:val="18"/>
              </w:rPr>
            </w:pPr>
            <w:r>
              <w:rPr>
                <w:rFonts w:ascii="宋体" w:hAnsi="宋体" w:cs="宋体"/>
                <w:spacing w:val="-5"/>
                <w:sz w:val="18"/>
                <w:szCs w:val="18"/>
              </w:rPr>
              <w:t>31</w:t>
            </w:r>
          </w:p>
        </w:tc>
        <w:tc>
          <w:tcPr>
            <w:tcW w:w="2891" w:type="dxa"/>
            <w:tcBorders>
              <w:top w:val="nil"/>
              <w:left w:val="nil"/>
              <w:bottom w:val="single" w:color="auto" w:sz="4" w:space="0"/>
              <w:right w:val="single" w:color="auto" w:sz="4" w:space="0"/>
            </w:tcBorders>
          </w:tcPr>
          <w:p>
            <w:pPr>
              <w:spacing w:before="112" w:line="204" w:lineRule="auto"/>
              <w:ind w:firstLine="118"/>
              <w:jc w:val="left"/>
              <w:rPr>
                <w:rFonts w:ascii="宋体" w:hAnsi="宋体" w:cs="宋体"/>
                <w:sz w:val="18"/>
                <w:szCs w:val="18"/>
              </w:rPr>
            </w:pPr>
            <w:r>
              <w:rPr>
                <w:rFonts w:ascii="宋体" w:hAnsi="宋体" w:cs="宋体"/>
                <w:spacing w:val="-2"/>
                <w:sz w:val="18"/>
                <w:szCs w:val="18"/>
              </w:rPr>
              <w:t>公务用车运行维护费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4.8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4.8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spacing w:before="140" w:line="204" w:lineRule="auto"/>
              <w:ind w:firstLine="115"/>
              <w:jc w:val="left"/>
              <w:rPr>
                <w:rFonts w:ascii="宋体" w:hAnsi="宋体" w:cs="宋体"/>
                <w:sz w:val="18"/>
                <w:szCs w:val="18"/>
              </w:rPr>
            </w:pPr>
            <w:r>
              <w:rPr>
                <w:rFonts w:hint="eastAsia" w:ascii="宋体" w:hAnsi="宋体" w:cs="宋体"/>
                <w:sz w:val="18"/>
                <w:szCs w:val="18"/>
              </w:rPr>
              <w:t>303</w:t>
            </w:r>
          </w:p>
        </w:tc>
        <w:tc>
          <w:tcPr>
            <w:tcW w:w="577" w:type="dxa"/>
            <w:tcBorders>
              <w:top w:val="nil"/>
              <w:left w:val="nil"/>
              <w:bottom w:val="single" w:color="auto" w:sz="4" w:space="0"/>
              <w:right w:val="single" w:color="auto" w:sz="4" w:space="0"/>
            </w:tcBorders>
          </w:tcPr>
          <w:p>
            <w:pPr>
              <w:spacing w:before="140" w:line="204" w:lineRule="auto"/>
              <w:ind w:firstLine="112"/>
              <w:jc w:val="left"/>
              <w:rPr>
                <w:rFonts w:ascii="宋体" w:hAnsi="宋体" w:cs="宋体"/>
                <w:spacing w:val="-4"/>
                <w:sz w:val="18"/>
                <w:szCs w:val="18"/>
              </w:rPr>
            </w:pPr>
          </w:p>
        </w:tc>
        <w:tc>
          <w:tcPr>
            <w:tcW w:w="2891" w:type="dxa"/>
            <w:tcBorders>
              <w:top w:val="nil"/>
              <w:left w:val="nil"/>
              <w:bottom w:val="single" w:color="auto" w:sz="4" w:space="0"/>
              <w:right w:val="single" w:color="auto" w:sz="4" w:space="0"/>
            </w:tcBorders>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对个人和家庭的补助</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　28.18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　28.18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22" w:hRule="atLeast"/>
        </w:trPr>
        <w:tc>
          <w:tcPr>
            <w:tcW w:w="757" w:type="dxa"/>
            <w:tcBorders>
              <w:top w:val="single" w:color="auto" w:sz="4" w:space="0"/>
              <w:left w:val="single" w:color="auto" w:sz="4" w:space="0"/>
              <w:bottom w:val="single" w:color="auto" w:sz="4" w:space="0"/>
              <w:right w:val="single" w:color="auto" w:sz="4" w:space="0"/>
            </w:tcBorders>
          </w:tcPr>
          <w:p>
            <w:pPr>
              <w:spacing w:before="140" w:line="204" w:lineRule="auto"/>
              <w:ind w:firstLine="115"/>
              <w:jc w:val="left"/>
              <w:rPr>
                <w:rFonts w:ascii="宋体" w:hAnsi="宋体" w:cs="宋体"/>
                <w:sz w:val="18"/>
                <w:szCs w:val="18"/>
              </w:rPr>
            </w:pPr>
            <w:r>
              <w:rPr>
                <w:rFonts w:hint="eastAsia" w:ascii="宋体" w:hAnsi="宋体" w:cs="宋体"/>
                <w:sz w:val="18"/>
                <w:szCs w:val="18"/>
              </w:rPr>
              <w:t>303</w:t>
            </w:r>
          </w:p>
        </w:tc>
        <w:tc>
          <w:tcPr>
            <w:tcW w:w="577" w:type="dxa"/>
            <w:tcBorders>
              <w:top w:val="single" w:color="auto" w:sz="4" w:space="0"/>
              <w:left w:val="single" w:color="auto" w:sz="4" w:space="0"/>
              <w:bottom w:val="single" w:color="auto" w:sz="4" w:space="0"/>
              <w:right w:val="single" w:color="auto" w:sz="4" w:space="0"/>
            </w:tcBorders>
          </w:tcPr>
          <w:p>
            <w:pPr>
              <w:spacing w:before="140" w:line="204" w:lineRule="auto"/>
              <w:ind w:firstLine="112"/>
              <w:jc w:val="left"/>
              <w:rPr>
                <w:rFonts w:ascii="宋体" w:hAnsi="宋体" w:cs="宋体"/>
                <w:sz w:val="18"/>
                <w:szCs w:val="18"/>
              </w:rPr>
            </w:pPr>
            <w:r>
              <w:rPr>
                <w:rFonts w:ascii="宋体" w:hAnsi="宋体" w:cs="宋体"/>
                <w:spacing w:val="-4"/>
                <w:sz w:val="18"/>
                <w:szCs w:val="18"/>
              </w:rPr>
              <w:t>02</w:t>
            </w:r>
          </w:p>
        </w:tc>
        <w:tc>
          <w:tcPr>
            <w:tcW w:w="2891" w:type="dxa"/>
            <w:tcBorders>
              <w:top w:val="single" w:color="auto" w:sz="4" w:space="0"/>
              <w:left w:val="single" w:color="auto" w:sz="4" w:space="0"/>
              <w:bottom w:val="single" w:color="auto" w:sz="4" w:space="0"/>
              <w:right w:val="single" w:color="auto" w:sz="4" w:space="0"/>
            </w:tcBorders>
          </w:tcPr>
          <w:p>
            <w:pPr>
              <w:spacing w:before="111" w:line="204" w:lineRule="auto"/>
              <w:ind w:firstLine="113"/>
              <w:jc w:val="left"/>
              <w:rPr>
                <w:rFonts w:ascii="宋体" w:hAnsi="宋体" w:cs="宋体"/>
                <w:sz w:val="18"/>
                <w:szCs w:val="18"/>
              </w:rPr>
            </w:pPr>
            <w:r>
              <w:rPr>
                <w:rFonts w:ascii="宋体" w:hAnsi="宋体" w:cs="宋体"/>
                <w:spacing w:val="-3"/>
                <w:sz w:val="18"/>
                <w:szCs w:val="18"/>
              </w:rPr>
              <w:t>退休费</w:t>
            </w:r>
          </w:p>
        </w:tc>
        <w:tc>
          <w:tcPr>
            <w:tcW w:w="1701" w:type="dxa"/>
            <w:gridSpan w:val="2"/>
            <w:tcBorders>
              <w:top w:val="single" w:color="auto" w:sz="4" w:space="0"/>
              <w:left w:val="single" w:color="auto" w:sz="4" w:space="0"/>
              <w:bottom w:val="single" w:color="auto" w:sz="4" w:space="0"/>
              <w:right w:val="single" w:color="auto" w:sz="4" w:space="0"/>
            </w:tcBorders>
          </w:tcPr>
          <w:p>
            <w:pPr>
              <w:widowControl/>
              <w:jc w:val="center"/>
            </w:pPr>
            <w:r>
              <w:rPr>
                <w:rFonts w:hint="eastAsia" w:ascii="宋体" w:hAnsi="宋体" w:cs="宋体"/>
                <w:kern w:val="0"/>
                <w:sz w:val="20"/>
                <w:szCs w:val="20"/>
              </w:rPr>
              <w:t>26.14</w:t>
            </w:r>
          </w:p>
        </w:tc>
        <w:tc>
          <w:tcPr>
            <w:tcW w:w="1701" w:type="dxa"/>
            <w:gridSpan w:val="2"/>
            <w:tcBorders>
              <w:top w:val="single" w:color="auto" w:sz="4" w:space="0"/>
              <w:left w:val="single" w:color="auto" w:sz="4" w:space="0"/>
              <w:bottom w:val="single" w:color="auto" w:sz="4" w:space="0"/>
              <w:right w:val="single" w:color="auto" w:sz="4" w:space="0"/>
            </w:tcBorders>
          </w:tcPr>
          <w:p>
            <w:pPr>
              <w:widowControl/>
              <w:jc w:val="center"/>
            </w:pPr>
            <w:r>
              <w:rPr>
                <w:rFonts w:hint="eastAsia" w:ascii="宋体" w:hAnsi="宋体" w:cs="宋体"/>
                <w:kern w:val="0"/>
                <w:sz w:val="20"/>
                <w:szCs w:val="20"/>
              </w:rPr>
              <w:t>26.14</w:t>
            </w:r>
          </w:p>
        </w:tc>
        <w:tc>
          <w:tcPr>
            <w:tcW w:w="1701"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tcPr>
          <w:p>
            <w:pPr>
              <w:spacing w:before="140" w:line="204" w:lineRule="auto"/>
              <w:ind w:firstLine="115"/>
              <w:jc w:val="left"/>
              <w:rPr>
                <w:rFonts w:ascii="宋体" w:hAnsi="宋体" w:cs="宋体"/>
                <w:sz w:val="18"/>
                <w:szCs w:val="18"/>
              </w:rPr>
            </w:pPr>
            <w:r>
              <w:rPr>
                <w:rFonts w:hint="eastAsia" w:ascii="宋体" w:hAnsi="宋体" w:cs="宋体"/>
                <w:sz w:val="18"/>
                <w:szCs w:val="18"/>
              </w:rPr>
              <w:t>303</w:t>
            </w:r>
          </w:p>
        </w:tc>
        <w:tc>
          <w:tcPr>
            <w:tcW w:w="577" w:type="dxa"/>
            <w:tcBorders>
              <w:top w:val="single" w:color="auto" w:sz="4" w:space="0"/>
              <w:left w:val="single" w:color="auto" w:sz="4" w:space="0"/>
              <w:bottom w:val="single" w:color="auto" w:sz="4" w:space="0"/>
              <w:right w:val="single" w:color="auto" w:sz="4" w:space="0"/>
            </w:tcBorders>
          </w:tcPr>
          <w:p>
            <w:pPr>
              <w:spacing w:before="140" w:line="204" w:lineRule="auto"/>
              <w:ind w:firstLine="115"/>
              <w:jc w:val="left"/>
              <w:rPr>
                <w:rFonts w:ascii="宋体" w:hAnsi="宋体" w:cs="宋体"/>
                <w:sz w:val="18"/>
                <w:szCs w:val="18"/>
              </w:rPr>
            </w:pPr>
            <w:r>
              <w:rPr>
                <w:rFonts w:hint="eastAsia" w:ascii="宋体" w:hAnsi="宋体" w:cs="宋体"/>
                <w:sz w:val="18"/>
                <w:szCs w:val="18"/>
              </w:rPr>
              <w:t>05</w:t>
            </w:r>
          </w:p>
        </w:tc>
        <w:tc>
          <w:tcPr>
            <w:tcW w:w="2891" w:type="dxa"/>
            <w:tcBorders>
              <w:top w:val="single" w:color="auto" w:sz="4" w:space="0"/>
              <w:left w:val="single" w:color="auto" w:sz="4" w:space="0"/>
              <w:bottom w:val="single" w:color="auto" w:sz="4" w:space="0"/>
              <w:right w:val="single" w:color="auto" w:sz="4" w:space="0"/>
            </w:tcBorders>
          </w:tcPr>
          <w:p>
            <w:pPr>
              <w:spacing w:before="140" w:line="204" w:lineRule="auto"/>
              <w:ind w:firstLine="115"/>
              <w:jc w:val="left"/>
              <w:rPr>
                <w:rFonts w:ascii="宋体" w:hAnsi="宋体" w:cs="宋体"/>
                <w:sz w:val="18"/>
                <w:szCs w:val="18"/>
              </w:rPr>
            </w:pPr>
            <w:r>
              <w:rPr>
                <w:rFonts w:hint="eastAsia" w:ascii="宋体" w:hAnsi="宋体" w:cs="宋体"/>
                <w:sz w:val="18"/>
                <w:szCs w:val="18"/>
              </w:rPr>
              <w:t>生活</w:t>
            </w:r>
            <w:r>
              <w:rPr>
                <w:rFonts w:ascii="宋体" w:hAnsi="宋体" w:cs="宋体"/>
                <w:sz w:val="18"/>
                <w:szCs w:val="18"/>
              </w:rPr>
              <w:t>补助</w:t>
            </w:r>
          </w:p>
        </w:tc>
        <w:tc>
          <w:tcPr>
            <w:tcW w:w="1701" w:type="dxa"/>
            <w:gridSpan w:val="2"/>
            <w:tcBorders>
              <w:top w:val="single" w:color="auto" w:sz="4" w:space="0"/>
              <w:left w:val="single" w:color="auto" w:sz="4" w:space="0"/>
              <w:bottom w:val="single" w:color="auto" w:sz="4" w:space="0"/>
              <w:right w:val="single" w:color="auto" w:sz="4" w:space="0"/>
            </w:tcBorders>
          </w:tcPr>
          <w:p>
            <w:pPr>
              <w:widowControl/>
              <w:jc w:val="center"/>
              <w:rPr>
                <w:rFonts w:ascii="宋体" w:hAnsi="宋体" w:cs="宋体"/>
                <w:kern w:val="0"/>
                <w:sz w:val="20"/>
                <w:szCs w:val="20"/>
              </w:rPr>
            </w:pPr>
            <w:r>
              <w:rPr>
                <w:rFonts w:hint="eastAsia" w:ascii="宋体" w:hAnsi="宋体" w:cs="宋体"/>
                <w:kern w:val="0"/>
                <w:sz w:val="20"/>
                <w:szCs w:val="20"/>
              </w:rPr>
              <w:t>0.58</w:t>
            </w:r>
          </w:p>
        </w:tc>
        <w:tc>
          <w:tcPr>
            <w:tcW w:w="1701" w:type="dxa"/>
            <w:gridSpan w:val="2"/>
            <w:tcBorders>
              <w:top w:val="single" w:color="auto" w:sz="4" w:space="0"/>
              <w:left w:val="single" w:color="auto" w:sz="4" w:space="0"/>
              <w:bottom w:val="single" w:color="auto" w:sz="4" w:space="0"/>
              <w:right w:val="single" w:color="auto" w:sz="4" w:space="0"/>
            </w:tcBorders>
          </w:tcPr>
          <w:p>
            <w:pPr>
              <w:widowControl/>
              <w:jc w:val="center"/>
              <w:rPr>
                <w:rFonts w:ascii="宋体" w:hAnsi="宋体" w:cs="宋体"/>
                <w:kern w:val="0"/>
                <w:sz w:val="20"/>
                <w:szCs w:val="20"/>
              </w:rPr>
            </w:pPr>
            <w:r>
              <w:rPr>
                <w:rFonts w:hint="eastAsia" w:ascii="宋体" w:hAnsi="宋体" w:cs="宋体"/>
                <w:kern w:val="0"/>
                <w:sz w:val="20"/>
                <w:szCs w:val="20"/>
              </w:rPr>
              <w:t>0.58</w:t>
            </w:r>
          </w:p>
        </w:tc>
        <w:tc>
          <w:tcPr>
            <w:tcW w:w="1701"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tcPr>
          <w:p>
            <w:pPr>
              <w:spacing w:before="140" w:line="204" w:lineRule="auto"/>
              <w:ind w:firstLine="115"/>
              <w:jc w:val="left"/>
              <w:rPr>
                <w:rFonts w:ascii="宋体" w:hAnsi="宋体" w:cs="宋体"/>
                <w:sz w:val="18"/>
                <w:szCs w:val="18"/>
              </w:rPr>
            </w:pPr>
            <w:r>
              <w:rPr>
                <w:rFonts w:hint="eastAsia" w:ascii="宋体" w:hAnsi="宋体" w:cs="宋体"/>
                <w:sz w:val="18"/>
                <w:szCs w:val="18"/>
              </w:rPr>
              <w:t>303</w:t>
            </w:r>
          </w:p>
        </w:tc>
        <w:tc>
          <w:tcPr>
            <w:tcW w:w="577" w:type="dxa"/>
            <w:tcBorders>
              <w:top w:val="single" w:color="auto" w:sz="4" w:space="0"/>
              <w:left w:val="single" w:color="auto" w:sz="4" w:space="0"/>
              <w:bottom w:val="single" w:color="auto" w:sz="4" w:space="0"/>
              <w:right w:val="single" w:color="auto" w:sz="4" w:space="0"/>
            </w:tcBorders>
          </w:tcPr>
          <w:p>
            <w:pPr>
              <w:spacing w:before="140" w:line="204" w:lineRule="auto"/>
              <w:ind w:firstLine="115"/>
              <w:jc w:val="left"/>
              <w:rPr>
                <w:rFonts w:ascii="宋体" w:hAnsi="宋体" w:cs="宋体"/>
                <w:sz w:val="18"/>
                <w:szCs w:val="18"/>
              </w:rPr>
            </w:pPr>
            <w:r>
              <w:rPr>
                <w:rFonts w:ascii="宋体" w:hAnsi="宋体" w:cs="宋体"/>
                <w:sz w:val="18"/>
                <w:szCs w:val="18"/>
              </w:rPr>
              <w:t>09</w:t>
            </w:r>
          </w:p>
        </w:tc>
        <w:tc>
          <w:tcPr>
            <w:tcW w:w="2891" w:type="dxa"/>
            <w:tcBorders>
              <w:top w:val="single" w:color="auto" w:sz="4" w:space="0"/>
              <w:left w:val="single" w:color="auto" w:sz="4" w:space="0"/>
              <w:bottom w:val="single" w:color="auto" w:sz="4" w:space="0"/>
              <w:right w:val="single" w:color="auto" w:sz="4" w:space="0"/>
            </w:tcBorders>
          </w:tcPr>
          <w:p>
            <w:pPr>
              <w:spacing w:before="140" w:line="204" w:lineRule="auto"/>
              <w:ind w:firstLine="115"/>
              <w:jc w:val="left"/>
              <w:rPr>
                <w:rFonts w:ascii="宋体" w:hAnsi="宋体" w:cs="宋体"/>
                <w:sz w:val="18"/>
                <w:szCs w:val="18"/>
              </w:rPr>
            </w:pPr>
            <w:r>
              <w:rPr>
                <w:rFonts w:ascii="宋体" w:hAnsi="宋体" w:cs="宋体"/>
                <w:sz w:val="18"/>
                <w:szCs w:val="18"/>
              </w:rPr>
              <w:t>奖励金</w:t>
            </w:r>
          </w:p>
        </w:tc>
        <w:tc>
          <w:tcPr>
            <w:tcW w:w="1701" w:type="dxa"/>
            <w:gridSpan w:val="2"/>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0"/>
                <w:szCs w:val="20"/>
              </w:rPr>
            </w:pPr>
            <w:r>
              <w:rPr>
                <w:rFonts w:hint="eastAsia" w:ascii="宋体" w:hAnsi="宋体" w:cs="宋体"/>
                <w:kern w:val="0"/>
                <w:sz w:val="20"/>
                <w:szCs w:val="20"/>
              </w:rPr>
              <w:t>1.43</w:t>
            </w:r>
          </w:p>
        </w:tc>
        <w:tc>
          <w:tcPr>
            <w:tcW w:w="1701" w:type="dxa"/>
            <w:gridSpan w:val="2"/>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0"/>
                <w:szCs w:val="20"/>
              </w:rPr>
            </w:pPr>
            <w:r>
              <w:rPr>
                <w:rFonts w:hint="eastAsia" w:ascii="宋体" w:hAnsi="宋体" w:cs="宋体"/>
                <w:kern w:val="0"/>
                <w:sz w:val="20"/>
                <w:szCs w:val="20"/>
              </w:rPr>
              <w:t>1.43</w:t>
            </w:r>
          </w:p>
        </w:tc>
        <w:tc>
          <w:tcPr>
            <w:tcW w:w="1701"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tcPr>
          <w:p>
            <w:pPr>
              <w:spacing w:before="140" w:line="204" w:lineRule="auto"/>
              <w:ind w:firstLine="115"/>
              <w:jc w:val="left"/>
              <w:rPr>
                <w:rFonts w:ascii="宋体" w:hAnsi="宋体" w:cs="宋体"/>
                <w:sz w:val="18"/>
                <w:szCs w:val="18"/>
              </w:rPr>
            </w:pPr>
            <w:r>
              <w:rPr>
                <w:rFonts w:hint="eastAsia" w:ascii="宋体" w:hAnsi="宋体" w:cs="宋体"/>
                <w:sz w:val="18"/>
                <w:szCs w:val="18"/>
              </w:rPr>
              <w:t>303</w:t>
            </w:r>
          </w:p>
        </w:tc>
        <w:tc>
          <w:tcPr>
            <w:tcW w:w="577" w:type="dxa"/>
            <w:tcBorders>
              <w:top w:val="single" w:color="auto" w:sz="4" w:space="0"/>
              <w:left w:val="single" w:color="auto" w:sz="4" w:space="0"/>
              <w:bottom w:val="single" w:color="auto" w:sz="4" w:space="0"/>
              <w:right w:val="single" w:color="auto" w:sz="4" w:space="0"/>
            </w:tcBorders>
          </w:tcPr>
          <w:p>
            <w:pPr>
              <w:spacing w:before="140" w:line="204" w:lineRule="auto"/>
              <w:ind w:firstLine="115"/>
              <w:jc w:val="left"/>
              <w:rPr>
                <w:rFonts w:ascii="宋体" w:hAnsi="宋体" w:cs="宋体"/>
                <w:sz w:val="18"/>
                <w:szCs w:val="18"/>
              </w:rPr>
            </w:pPr>
            <w:r>
              <w:rPr>
                <w:rFonts w:ascii="宋体" w:hAnsi="宋体" w:cs="宋体"/>
                <w:sz w:val="18"/>
                <w:szCs w:val="18"/>
              </w:rPr>
              <w:t>99</w:t>
            </w:r>
          </w:p>
        </w:tc>
        <w:tc>
          <w:tcPr>
            <w:tcW w:w="2891" w:type="dxa"/>
            <w:tcBorders>
              <w:top w:val="single" w:color="auto" w:sz="4" w:space="0"/>
              <w:left w:val="single" w:color="auto" w:sz="4" w:space="0"/>
              <w:bottom w:val="single" w:color="auto" w:sz="4" w:space="0"/>
              <w:right w:val="single" w:color="auto" w:sz="4" w:space="0"/>
            </w:tcBorders>
          </w:tcPr>
          <w:p>
            <w:pPr>
              <w:spacing w:before="140" w:line="204" w:lineRule="auto"/>
              <w:ind w:firstLine="115"/>
              <w:jc w:val="left"/>
              <w:rPr>
                <w:rFonts w:ascii="宋体" w:hAnsi="宋体" w:cs="宋体"/>
                <w:sz w:val="18"/>
                <w:szCs w:val="18"/>
              </w:rPr>
            </w:pPr>
            <w:r>
              <w:rPr>
                <w:rFonts w:ascii="宋体" w:hAnsi="宋体" w:cs="宋体"/>
                <w:sz w:val="18"/>
                <w:szCs w:val="18"/>
              </w:rPr>
              <w:t>其他对个人和家庭的补助</w:t>
            </w:r>
          </w:p>
        </w:tc>
        <w:tc>
          <w:tcPr>
            <w:tcW w:w="1701" w:type="dxa"/>
            <w:gridSpan w:val="2"/>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0"/>
                <w:szCs w:val="20"/>
              </w:rPr>
            </w:pPr>
            <w:r>
              <w:rPr>
                <w:rFonts w:hint="eastAsia" w:ascii="宋体" w:hAnsi="宋体" w:cs="宋体"/>
                <w:kern w:val="0"/>
                <w:sz w:val="20"/>
                <w:szCs w:val="20"/>
              </w:rPr>
              <w:t>0.04</w:t>
            </w:r>
          </w:p>
        </w:tc>
        <w:tc>
          <w:tcPr>
            <w:tcW w:w="1701" w:type="dxa"/>
            <w:gridSpan w:val="2"/>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0"/>
                <w:szCs w:val="20"/>
              </w:rPr>
            </w:pPr>
            <w:r>
              <w:rPr>
                <w:rFonts w:hint="eastAsia" w:ascii="宋体" w:hAnsi="宋体" w:cs="宋体"/>
                <w:kern w:val="0"/>
                <w:sz w:val="20"/>
                <w:szCs w:val="20"/>
              </w:rPr>
              <w:t>0.04</w:t>
            </w:r>
          </w:p>
        </w:tc>
        <w:tc>
          <w:tcPr>
            <w:tcW w:w="1701"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0"/>
                <w:szCs w:val="20"/>
              </w:rPr>
            </w:pPr>
          </w:p>
        </w:tc>
      </w:tr>
    </w:tbl>
    <w:p>
      <w:pPr>
        <w:widowControl/>
        <w:jc w:val="left"/>
        <w:textAlignment w:val="bottom"/>
        <w:rPr>
          <w:rFonts w:ascii="宋体" w:hAnsi="宋体" w:cs="宋体"/>
          <w:kern w:val="0"/>
          <w:sz w:val="20"/>
          <w:szCs w:val="20"/>
        </w:rPr>
      </w:pPr>
    </w:p>
    <w:p>
      <w:pPr>
        <w:rPr>
          <w:rFonts w:hint="eastAsia" w:ascii="宋体" w:hAnsi="宋体" w:cs="宋体"/>
          <w:kern w:val="0"/>
          <w:sz w:val="20"/>
          <w:szCs w:val="20"/>
        </w:rPr>
      </w:pPr>
      <w:r>
        <w:rPr>
          <w:rFonts w:hint="eastAsia" w:ascii="宋体" w:hAnsi="宋体" w:cs="宋体"/>
          <w:kern w:val="0"/>
          <w:sz w:val="20"/>
          <w:szCs w:val="20"/>
        </w:rPr>
        <w:br w:type="page"/>
      </w:r>
    </w:p>
    <w:p>
      <w:pPr>
        <w:widowControl/>
        <w:jc w:val="left"/>
        <w:textAlignment w:val="bottom"/>
        <w:rPr>
          <w:rFonts w:ascii="宋体" w:hAnsi="宋体" w:cs="宋体"/>
          <w:kern w:val="0"/>
          <w:sz w:val="20"/>
          <w:szCs w:val="20"/>
        </w:rPr>
      </w:pPr>
      <w:r>
        <w:rPr>
          <w:rFonts w:hint="eastAsia" w:ascii="宋体" w:hAnsi="宋体" w:cs="宋体"/>
          <w:kern w:val="0"/>
          <w:sz w:val="20"/>
          <w:szCs w:val="20"/>
        </w:rPr>
        <w:t>表7</w:t>
      </w:r>
    </w:p>
    <w:tbl>
      <w:tblPr>
        <w:tblStyle w:val="6"/>
        <w:tblW w:w="9540" w:type="dxa"/>
        <w:tblInd w:w="-360" w:type="dxa"/>
        <w:tblLayout w:type="fixed"/>
        <w:tblCellMar>
          <w:top w:w="0" w:type="dxa"/>
          <w:left w:w="108" w:type="dxa"/>
          <w:bottom w:w="0" w:type="dxa"/>
          <w:right w:w="108" w:type="dxa"/>
        </w:tblCellMar>
      </w:tblPr>
      <w:tblGrid>
        <w:gridCol w:w="11"/>
        <w:gridCol w:w="579"/>
        <w:gridCol w:w="503"/>
        <w:gridCol w:w="503"/>
        <w:gridCol w:w="641"/>
        <w:gridCol w:w="1007"/>
        <w:gridCol w:w="764"/>
        <w:gridCol w:w="110"/>
        <w:gridCol w:w="386"/>
        <w:gridCol w:w="764"/>
        <w:gridCol w:w="538"/>
        <w:gridCol w:w="538"/>
        <w:gridCol w:w="404"/>
        <w:gridCol w:w="214"/>
        <w:gridCol w:w="677"/>
        <w:gridCol w:w="618"/>
        <w:gridCol w:w="419"/>
        <w:gridCol w:w="419"/>
        <w:gridCol w:w="382"/>
        <w:gridCol w:w="63"/>
      </w:tblGrid>
      <w:tr>
        <w:tblPrEx>
          <w:tblLayout w:type="fixed"/>
          <w:tblCellMar>
            <w:top w:w="0" w:type="dxa"/>
            <w:left w:w="108" w:type="dxa"/>
            <w:bottom w:w="0" w:type="dxa"/>
            <w:right w:w="108" w:type="dxa"/>
          </w:tblCellMar>
        </w:tblPrEx>
        <w:trPr>
          <w:gridBefore w:val="1"/>
          <w:gridAfter w:val="1"/>
          <w:wBefore w:w="11" w:type="dxa"/>
          <w:wAfter w:w="63" w:type="dxa"/>
          <w:trHeight w:val="375" w:hRule="atLeast"/>
        </w:trPr>
        <w:tc>
          <w:tcPr>
            <w:tcW w:w="9466" w:type="dxa"/>
            <w:gridSpan w:val="1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呼图壁县财政局一般公共预算项目支出情况表</w:t>
            </w:r>
          </w:p>
        </w:tc>
      </w:tr>
      <w:tr>
        <w:tblPrEx>
          <w:tblLayout w:type="fixed"/>
          <w:tblCellMar>
            <w:top w:w="0" w:type="dxa"/>
            <w:left w:w="108" w:type="dxa"/>
            <w:bottom w:w="0" w:type="dxa"/>
            <w:right w:w="108" w:type="dxa"/>
          </w:tblCellMar>
        </w:tblPrEx>
        <w:trPr>
          <w:gridBefore w:val="1"/>
          <w:gridAfter w:val="1"/>
          <w:wBefore w:w="11" w:type="dxa"/>
          <w:wAfter w:w="63" w:type="dxa"/>
          <w:trHeight w:val="405" w:hRule="atLeast"/>
        </w:trPr>
        <w:tc>
          <w:tcPr>
            <w:tcW w:w="4107" w:type="dxa"/>
            <w:gridSpan w:val="7"/>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编制单位：呼图壁县财政局</w:t>
            </w:r>
          </w:p>
        </w:tc>
        <w:tc>
          <w:tcPr>
            <w:tcW w:w="1150" w:type="dxa"/>
            <w:gridSpan w:val="2"/>
            <w:tcBorders>
              <w:top w:val="nil"/>
              <w:left w:val="nil"/>
              <w:bottom w:val="nil"/>
              <w:right w:val="nil"/>
            </w:tcBorders>
            <w:vAlign w:val="center"/>
          </w:tcPr>
          <w:p>
            <w:pPr>
              <w:widowControl/>
              <w:jc w:val="left"/>
              <w:rPr>
                <w:rFonts w:ascii="仿宋_GB2312" w:hAnsi="宋体" w:eastAsia="仿宋_GB2312" w:cs="宋体"/>
                <w:kern w:val="0"/>
                <w:sz w:val="24"/>
              </w:rPr>
            </w:pPr>
          </w:p>
        </w:tc>
        <w:tc>
          <w:tcPr>
            <w:tcW w:w="1480"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729" w:type="dxa"/>
            <w:gridSpan w:val="6"/>
            <w:tcBorders>
              <w:top w:val="nil"/>
              <w:left w:val="nil"/>
              <w:bottom w:val="nil"/>
              <w:right w:val="nil"/>
            </w:tcBorders>
            <w:vAlign w:val="center"/>
          </w:tcPr>
          <w:p>
            <w:pPr>
              <w:widowControl/>
              <w:ind w:firstLine="960" w:firstLineChars="40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596" w:type="dxa"/>
            <w:gridSpan w:val="4"/>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641"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1007"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764"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496"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764"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53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53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618"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677"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61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45"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90" w:type="dxa"/>
            <w:gridSpan w:val="2"/>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503"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503"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641"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rPr>
            </w:pPr>
          </w:p>
        </w:tc>
        <w:tc>
          <w:tcPr>
            <w:tcW w:w="1007"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764"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96"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764"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3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3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8"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77"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45"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90" w:type="dxa"/>
            <w:gridSpan w:val="2"/>
          </w:tcPr>
          <w:p>
            <w:pPr>
              <w:spacing w:before="111" w:line="204" w:lineRule="auto"/>
              <w:jc w:val="left"/>
              <w:rPr>
                <w:rFonts w:ascii="宋体" w:hAnsi="宋体" w:cs="宋体"/>
                <w:spacing w:val="-3"/>
                <w:sz w:val="18"/>
                <w:szCs w:val="18"/>
              </w:rPr>
            </w:pPr>
            <w:r>
              <w:rPr>
                <w:rFonts w:hint="eastAsia" w:ascii="宋体" w:hAnsi="宋体" w:cs="宋体"/>
                <w:spacing w:val="-3"/>
                <w:sz w:val="18"/>
                <w:szCs w:val="18"/>
              </w:rPr>
              <w:t>201　</w:t>
            </w:r>
          </w:p>
        </w:tc>
        <w:tc>
          <w:tcPr>
            <w:tcW w:w="503" w:type="dxa"/>
          </w:tcPr>
          <w:p>
            <w:pPr>
              <w:spacing w:before="111" w:line="204" w:lineRule="auto"/>
              <w:ind w:firstLine="113"/>
              <w:jc w:val="left"/>
              <w:rPr>
                <w:rFonts w:ascii="宋体" w:hAnsi="宋体" w:cs="宋体"/>
                <w:spacing w:val="-3"/>
                <w:sz w:val="18"/>
                <w:szCs w:val="18"/>
              </w:rPr>
            </w:pPr>
          </w:p>
        </w:tc>
        <w:tc>
          <w:tcPr>
            <w:tcW w:w="503" w:type="dxa"/>
          </w:tcPr>
          <w:p>
            <w:pPr>
              <w:spacing w:before="111" w:line="204" w:lineRule="auto"/>
              <w:ind w:firstLine="113"/>
              <w:jc w:val="left"/>
              <w:rPr>
                <w:rFonts w:ascii="宋体" w:hAnsi="宋体" w:cs="宋体"/>
                <w:spacing w:val="-3"/>
                <w:sz w:val="18"/>
                <w:szCs w:val="18"/>
              </w:rPr>
            </w:pPr>
          </w:p>
        </w:tc>
        <w:tc>
          <w:tcPr>
            <w:tcW w:w="641"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1007"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764"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273.9　</w:t>
            </w:r>
          </w:p>
        </w:tc>
        <w:tc>
          <w:tcPr>
            <w:tcW w:w="496"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764"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254.5　</w:t>
            </w:r>
          </w:p>
        </w:tc>
        <w:tc>
          <w:tcPr>
            <w:tcW w:w="53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53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618"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677"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19.5　</w:t>
            </w:r>
          </w:p>
        </w:tc>
        <w:tc>
          <w:tcPr>
            <w:tcW w:w="61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19"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19"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45"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90"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201</w:t>
            </w:r>
          </w:p>
        </w:tc>
        <w:tc>
          <w:tcPr>
            <w:tcW w:w="503"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06　</w:t>
            </w:r>
          </w:p>
        </w:tc>
        <w:tc>
          <w:tcPr>
            <w:tcW w:w="503"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641"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1007"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764"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273.9　</w:t>
            </w:r>
          </w:p>
        </w:tc>
        <w:tc>
          <w:tcPr>
            <w:tcW w:w="496"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764"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254.5　</w:t>
            </w:r>
          </w:p>
        </w:tc>
        <w:tc>
          <w:tcPr>
            <w:tcW w:w="53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53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618"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677"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19.5　</w:t>
            </w:r>
          </w:p>
        </w:tc>
        <w:tc>
          <w:tcPr>
            <w:tcW w:w="61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19"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19"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45"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90"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201</w:t>
            </w:r>
          </w:p>
        </w:tc>
        <w:tc>
          <w:tcPr>
            <w:tcW w:w="503"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06</w:t>
            </w:r>
          </w:p>
        </w:tc>
        <w:tc>
          <w:tcPr>
            <w:tcW w:w="503"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99　</w:t>
            </w:r>
          </w:p>
        </w:tc>
        <w:tc>
          <w:tcPr>
            <w:tcW w:w="641" w:type="dxa"/>
          </w:tcPr>
          <w:p>
            <w:pPr>
              <w:spacing w:before="111" w:line="204" w:lineRule="auto"/>
              <w:jc w:val="left"/>
              <w:rPr>
                <w:rFonts w:ascii="宋体" w:hAnsi="宋体" w:cs="宋体"/>
                <w:spacing w:val="-3"/>
                <w:sz w:val="18"/>
                <w:szCs w:val="18"/>
              </w:rPr>
            </w:pPr>
            <w:r>
              <w:rPr>
                <w:rFonts w:hint="eastAsia" w:ascii="宋体" w:hAnsi="宋体" w:cs="宋体"/>
                <w:spacing w:val="-3"/>
                <w:sz w:val="18"/>
                <w:szCs w:val="18"/>
              </w:rPr>
              <w:t>其他财政事务支出</w:t>
            </w:r>
          </w:p>
        </w:tc>
        <w:tc>
          <w:tcPr>
            <w:tcW w:w="1007" w:type="dxa"/>
          </w:tcPr>
          <w:p>
            <w:pPr>
              <w:spacing w:before="111" w:line="204" w:lineRule="auto"/>
              <w:jc w:val="left"/>
              <w:rPr>
                <w:rFonts w:ascii="宋体" w:hAnsi="宋体" w:cs="宋体"/>
                <w:spacing w:val="-3"/>
                <w:sz w:val="18"/>
                <w:szCs w:val="18"/>
              </w:rPr>
            </w:pPr>
            <w:r>
              <w:rPr>
                <w:rFonts w:hint="eastAsia" w:ascii="宋体" w:hAnsi="宋体" w:cs="宋体"/>
                <w:spacing w:val="-3"/>
                <w:sz w:val="18"/>
                <w:szCs w:val="18"/>
              </w:rPr>
              <w:t>全面实施预算绩效管理运营经费</w:t>
            </w:r>
          </w:p>
        </w:tc>
        <w:tc>
          <w:tcPr>
            <w:tcW w:w="764" w:type="dxa"/>
          </w:tcPr>
          <w:p>
            <w:pPr>
              <w:spacing w:before="111"/>
              <w:ind w:firstLine="113"/>
              <w:jc w:val="center"/>
              <w:rPr>
                <w:rFonts w:ascii="宋体" w:hAnsi="宋体" w:cs="宋体"/>
                <w:spacing w:val="-3"/>
                <w:sz w:val="18"/>
                <w:szCs w:val="18"/>
              </w:rPr>
            </w:pPr>
            <w:r>
              <w:rPr>
                <w:rFonts w:hint="eastAsia" w:ascii="宋体" w:hAnsi="宋体" w:cs="宋体"/>
                <w:spacing w:val="-3"/>
                <w:sz w:val="18"/>
                <w:szCs w:val="18"/>
              </w:rPr>
              <w:t>35</w:t>
            </w:r>
          </w:p>
        </w:tc>
        <w:tc>
          <w:tcPr>
            <w:tcW w:w="496"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764" w:type="dxa"/>
          </w:tcPr>
          <w:p>
            <w:pPr>
              <w:spacing w:before="111"/>
              <w:ind w:firstLine="113"/>
              <w:jc w:val="center"/>
              <w:rPr>
                <w:rFonts w:ascii="宋体" w:hAnsi="宋体" w:cs="宋体"/>
                <w:spacing w:val="-3"/>
                <w:sz w:val="18"/>
                <w:szCs w:val="18"/>
              </w:rPr>
            </w:pPr>
            <w:r>
              <w:rPr>
                <w:rFonts w:hint="eastAsia" w:ascii="宋体" w:hAnsi="宋体" w:cs="宋体"/>
                <w:spacing w:val="-3"/>
                <w:sz w:val="18"/>
                <w:szCs w:val="18"/>
              </w:rPr>
              <w:t>15.5</w:t>
            </w:r>
          </w:p>
        </w:tc>
        <w:tc>
          <w:tcPr>
            <w:tcW w:w="53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53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618"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677"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19.5　</w:t>
            </w:r>
          </w:p>
        </w:tc>
        <w:tc>
          <w:tcPr>
            <w:tcW w:w="61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19"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19"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45"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90"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201</w:t>
            </w:r>
          </w:p>
        </w:tc>
        <w:tc>
          <w:tcPr>
            <w:tcW w:w="503"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06　</w:t>
            </w:r>
          </w:p>
        </w:tc>
        <w:tc>
          <w:tcPr>
            <w:tcW w:w="503"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99　</w:t>
            </w:r>
          </w:p>
        </w:tc>
        <w:tc>
          <w:tcPr>
            <w:tcW w:w="641" w:type="dxa"/>
          </w:tcPr>
          <w:p>
            <w:pPr>
              <w:spacing w:before="111" w:line="204" w:lineRule="auto"/>
              <w:jc w:val="left"/>
              <w:rPr>
                <w:rFonts w:ascii="宋体" w:hAnsi="宋体" w:cs="宋体"/>
                <w:spacing w:val="-3"/>
                <w:sz w:val="18"/>
                <w:szCs w:val="18"/>
              </w:rPr>
            </w:pPr>
            <w:r>
              <w:rPr>
                <w:rFonts w:hint="eastAsia" w:ascii="宋体" w:hAnsi="宋体" w:cs="宋体"/>
                <w:spacing w:val="-3"/>
                <w:sz w:val="18"/>
                <w:szCs w:val="18"/>
              </w:rPr>
              <w:t>其他财政事务支出</w:t>
            </w:r>
          </w:p>
        </w:tc>
        <w:tc>
          <w:tcPr>
            <w:tcW w:w="1007" w:type="dxa"/>
          </w:tcPr>
          <w:p>
            <w:pPr>
              <w:spacing w:before="111" w:line="204" w:lineRule="auto"/>
              <w:jc w:val="left"/>
              <w:rPr>
                <w:rFonts w:ascii="宋体" w:hAnsi="宋体" w:cs="宋体"/>
                <w:spacing w:val="-3"/>
                <w:sz w:val="18"/>
                <w:szCs w:val="18"/>
              </w:rPr>
            </w:pPr>
            <w:r>
              <w:rPr>
                <w:rFonts w:hint="eastAsia" w:ascii="宋体" w:hAnsi="宋体" w:cs="宋体"/>
                <w:spacing w:val="-3"/>
                <w:sz w:val="18"/>
                <w:szCs w:val="18"/>
              </w:rPr>
              <w:t>2024年金融工作经费　</w:t>
            </w:r>
          </w:p>
        </w:tc>
        <w:tc>
          <w:tcPr>
            <w:tcW w:w="764" w:type="dxa"/>
          </w:tcPr>
          <w:p>
            <w:pPr>
              <w:spacing w:before="111"/>
              <w:ind w:firstLine="113"/>
              <w:jc w:val="center"/>
              <w:rPr>
                <w:rFonts w:ascii="宋体" w:hAnsi="宋体" w:cs="宋体"/>
                <w:spacing w:val="-3"/>
                <w:sz w:val="18"/>
                <w:szCs w:val="18"/>
              </w:rPr>
            </w:pPr>
            <w:r>
              <w:rPr>
                <w:rFonts w:hint="eastAsia" w:ascii="宋体" w:hAnsi="宋体" w:cs="宋体"/>
                <w:spacing w:val="-3"/>
                <w:sz w:val="18"/>
                <w:szCs w:val="18"/>
              </w:rPr>
              <w:t>5</w:t>
            </w:r>
          </w:p>
        </w:tc>
        <w:tc>
          <w:tcPr>
            <w:tcW w:w="496"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764" w:type="dxa"/>
          </w:tcPr>
          <w:p>
            <w:pPr>
              <w:spacing w:before="111"/>
              <w:ind w:firstLine="113"/>
              <w:jc w:val="center"/>
              <w:rPr>
                <w:rFonts w:ascii="宋体" w:hAnsi="宋体" w:cs="宋体"/>
                <w:spacing w:val="-3"/>
                <w:sz w:val="18"/>
                <w:szCs w:val="18"/>
              </w:rPr>
            </w:pPr>
            <w:r>
              <w:rPr>
                <w:rFonts w:hint="eastAsia" w:ascii="宋体" w:hAnsi="宋体" w:cs="宋体"/>
                <w:spacing w:val="-3"/>
                <w:sz w:val="18"/>
                <w:szCs w:val="18"/>
              </w:rPr>
              <w:t>5</w:t>
            </w:r>
          </w:p>
        </w:tc>
        <w:tc>
          <w:tcPr>
            <w:tcW w:w="53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53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618"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677"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61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19"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19"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45"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90"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201</w:t>
            </w:r>
          </w:p>
        </w:tc>
        <w:tc>
          <w:tcPr>
            <w:tcW w:w="503"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06　</w:t>
            </w:r>
          </w:p>
        </w:tc>
        <w:tc>
          <w:tcPr>
            <w:tcW w:w="503"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99　</w:t>
            </w:r>
          </w:p>
        </w:tc>
        <w:tc>
          <w:tcPr>
            <w:tcW w:w="641" w:type="dxa"/>
          </w:tcPr>
          <w:p>
            <w:pPr>
              <w:spacing w:before="111" w:line="204" w:lineRule="auto"/>
              <w:jc w:val="left"/>
              <w:rPr>
                <w:rFonts w:ascii="宋体" w:hAnsi="宋体" w:cs="宋体"/>
                <w:spacing w:val="-3"/>
                <w:sz w:val="18"/>
                <w:szCs w:val="18"/>
              </w:rPr>
            </w:pPr>
            <w:r>
              <w:rPr>
                <w:rFonts w:hint="eastAsia" w:ascii="宋体" w:hAnsi="宋体" w:cs="宋体"/>
                <w:spacing w:val="-3"/>
                <w:sz w:val="18"/>
                <w:szCs w:val="18"/>
              </w:rPr>
              <w:t>其他财政事务支出</w:t>
            </w:r>
          </w:p>
        </w:tc>
        <w:tc>
          <w:tcPr>
            <w:tcW w:w="1007" w:type="dxa"/>
          </w:tcPr>
          <w:p>
            <w:pPr>
              <w:spacing w:before="111" w:line="204" w:lineRule="auto"/>
              <w:jc w:val="left"/>
              <w:rPr>
                <w:rFonts w:ascii="宋体" w:hAnsi="宋体" w:cs="宋体"/>
                <w:spacing w:val="-3"/>
                <w:sz w:val="18"/>
                <w:szCs w:val="18"/>
              </w:rPr>
            </w:pPr>
            <w:r>
              <w:rPr>
                <w:rFonts w:hint="eastAsia" w:ascii="宋体" w:hAnsi="宋体" w:cs="宋体"/>
                <w:spacing w:val="-3"/>
                <w:sz w:val="18"/>
                <w:szCs w:val="18"/>
              </w:rPr>
              <w:t>财政软件运行维护费</w:t>
            </w:r>
          </w:p>
        </w:tc>
        <w:tc>
          <w:tcPr>
            <w:tcW w:w="764" w:type="dxa"/>
          </w:tcPr>
          <w:p>
            <w:pPr>
              <w:spacing w:before="111"/>
              <w:ind w:firstLine="113"/>
              <w:jc w:val="center"/>
              <w:rPr>
                <w:rFonts w:ascii="宋体" w:hAnsi="宋体" w:cs="宋体"/>
                <w:spacing w:val="-3"/>
                <w:sz w:val="18"/>
                <w:szCs w:val="18"/>
              </w:rPr>
            </w:pPr>
            <w:r>
              <w:rPr>
                <w:rFonts w:hint="eastAsia" w:ascii="宋体" w:hAnsi="宋体" w:cs="宋体"/>
                <w:spacing w:val="-3"/>
                <w:sz w:val="18"/>
                <w:szCs w:val="18"/>
              </w:rPr>
              <w:t>233.9</w:t>
            </w:r>
          </w:p>
        </w:tc>
        <w:tc>
          <w:tcPr>
            <w:tcW w:w="496"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764" w:type="dxa"/>
          </w:tcPr>
          <w:p>
            <w:pPr>
              <w:spacing w:before="111"/>
              <w:ind w:firstLine="113"/>
              <w:jc w:val="center"/>
              <w:rPr>
                <w:rFonts w:ascii="宋体" w:hAnsi="宋体" w:cs="宋体"/>
                <w:spacing w:val="-3"/>
                <w:sz w:val="18"/>
                <w:szCs w:val="18"/>
              </w:rPr>
            </w:pPr>
            <w:r>
              <w:rPr>
                <w:rFonts w:hint="eastAsia" w:ascii="宋体" w:hAnsi="宋体" w:cs="宋体"/>
                <w:spacing w:val="-3"/>
                <w:sz w:val="18"/>
                <w:szCs w:val="18"/>
              </w:rPr>
              <w:t>233.9</w:t>
            </w:r>
          </w:p>
        </w:tc>
        <w:tc>
          <w:tcPr>
            <w:tcW w:w="53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53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618"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677"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61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19"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19"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45"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90"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503"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503"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641"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1007"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764"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96"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764"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53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53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618"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677"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618"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19"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19" w:type="dxa"/>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c>
          <w:tcPr>
            <w:tcW w:w="445" w:type="dxa"/>
            <w:gridSpan w:val="2"/>
          </w:tcPr>
          <w:p>
            <w:pPr>
              <w:spacing w:before="111" w:line="204" w:lineRule="auto"/>
              <w:ind w:firstLine="113"/>
              <w:jc w:val="left"/>
              <w:rPr>
                <w:rFonts w:ascii="宋体" w:hAnsi="宋体" w:cs="宋体"/>
                <w:spacing w:val="-3"/>
                <w:sz w:val="18"/>
                <w:szCs w:val="18"/>
              </w:rPr>
            </w:pPr>
            <w:r>
              <w:rPr>
                <w:rFonts w:hint="eastAsia" w:ascii="宋体" w:hAnsi="宋体" w:cs="宋体"/>
                <w:spacing w:val="-3"/>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90" w:type="dxa"/>
            <w:gridSpan w:val="2"/>
          </w:tcPr>
          <w:p>
            <w:pPr>
              <w:widowControl/>
              <w:jc w:val="left"/>
              <w:outlineLvl w:val="1"/>
              <w:rPr>
                <w:rFonts w:ascii="仿宋_GB2312" w:hAnsi="宋体" w:eastAsia="仿宋_GB2312"/>
                <w:kern w:val="0"/>
                <w:sz w:val="32"/>
                <w:szCs w:val="32"/>
              </w:rPr>
            </w:pPr>
          </w:p>
        </w:tc>
        <w:tc>
          <w:tcPr>
            <w:tcW w:w="503" w:type="dxa"/>
          </w:tcPr>
          <w:p>
            <w:pPr>
              <w:widowControl/>
              <w:jc w:val="left"/>
              <w:outlineLvl w:val="1"/>
              <w:rPr>
                <w:rFonts w:ascii="仿宋_GB2312" w:hAnsi="宋体" w:eastAsia="仿宋_GB2312"/>
                <w:kern w:val="0"/>
                <w:sz w:val="32"/>
                <w:szCs w:val="32"/>
              </w:rPr>
            </w:pPr>
          </w:p>
        </w:tc>
        <w:tc>
          <w:tcPr>
            <w:tcW w:w="503" w:type="dxa"/>
          </w:tcPr>
          <w:p>
            <w:pPr>
              <w:widowControl/>
              <w:jc w:val="left"/>
              <w:outlineLvl w:val="1"/>
              <w:rPr>
                <w:rFonts w:ascii="仿宋_GB2312" w:hAnsi="宋体" w:eastAsia="仿宋_GB2312"/>
                <w:kern w:val="0"/>
                <w:sz w:val="32"/>
                <w:szCs w:val="32"/>
              </w:rPr>
            </w:pPr>
          </w:p>
        </w:tc>
        <w:tc>
          <w:tcPr>
            <w:tcW w:w="641" w:type="dxa"/>
          </w:tcPr>
          <w:p>
            <w:pPr>
              <w:widowControl/>
              <w:jc w:val="left"/>
              <w:outlineLvl w:val="1"/>
              <w:rPr>
                <w:rFonts w:ascii="仿宋_GB2312" w:hAnsi="宋体" w:eastAsia="仿宋_GB2312"/>
                <w:kern w:val="0"/>
                <w:sz w:val="32"/>
                <w:szCs w:val="32"/>
              </w:rPr>
            </w:pPr>
          </w:p>
        </w:tc>
        <w:tc>
          <w:tcPr>
            <w:tcW w:w="1007" w:type="dxa"/>
          </w:tcPr>
          <w:p>
            <w:pPr>
              <w:widowControl/>
              <w:jc w:val="left"/>
              <w:outlineLvl w:val="1"/>
              <w:rPr>
                <w:rFonts w:ascii="仿宋_GB2312" w:hAnsi="宋体" w:eastAsia="仿宋_GB2312"/>
                <w:kern w:val="0"/>
                <w:sz w:val="32"/>
                <w:szCs w:val="32"/>
              </w:rPr>
            </w:pPr>
          </w:p>
        </w:tc>
        <w:tc>
          <w:tcPr>
            <w:tcW w:w="764" w:type="dxa"/>
          </w:tcPr>
          <w:p>
            <w:pPr>
              <w:widowControl/>
              <w:jc w:val="left"/>
              <w:outlineLvl w:val="1"/>
              <w:rPr>
                <w:rFonts w:ascii="仿宋_GB2312" w:hAnsi="宋体" w:eastAsia="仿宋_GB2312"/>
                <w:kern w:val="0"/>
                <w:sz w:val="32"/>
                <w:szCs w:val="32"/>
              </w:rPr>
            </w:pPr>
          </w:p>
        </w:tc>
        <w:tc>
          <w:tcPr>
            <w:tcW w:w="496" w:type="dxa"/>
            <w:gridSpan w:val="2"/>
          </w:tcPr>
          <w:p>
            <w:pPr>
              <w:widowControl/>
              <w:jc w:val="left"/>
              <w:outlineLvl w:val="1"/>
              <w:rPr>
                <w:rFonts w:ascii="仿宋_GB2312" w:hAnsi="宋体" w:eastAsia="仿宋_GB2312"/>
                <w:kern w:val="0"/>
                <w:sz w:val="32"/>
                <w:szCs w:val="32"/>
              </w:rPr>
            </w:pPr>
          </w:p>
        </w:tc>
        <w:tc>
          <w:tcPr>
            <w:tcW w:w="764" w:type="dxa"/>
          </w:tcPr>
          <w:p>
            <w:pPr>
              <w:widowControl/>
              <w:jc w:val="left"/>
              <w:outlineLvl w:val="1"/>
              <w:rPr>
                <w:rFonts w:ascii="仿宋_GB2312" w:hAnsi="宋体" w:eastAsia="仿宋_GB2312"/>
                <w:kern w:val="0"/>
                <w:sz w:val="32"/>
                <w:szCs w:val="32"/>
              </w:rPr>
            </w:pPr>
          </w:p>
        </w:tc>
        <w:tc>
          <w:tcPr>
            <w:tcW w:w="538" w:type="dxa"/>
          </w:tcPr>
          <w:p>
            <w:pPr>
              <w:widowControl/>
              <w:jc w:val="left"/>
              <w:outlineLvl w:val="1"/>
              <w:rPr>
                <w:rFonts w:ascii="仿宋_GB2312" w:hAnsi="宋体" w:eastAsia="仿宋_GB2312"/>
                <w:kern w:val="0"/>
                <w:sz w:val="32"/>
                <w:szCs w:val="32"/>
              </w:rPr>
            </w:pPr>
          </w:p>
        </w:tc>
        <w:tc>
          <w:tcPr>
            <w:tcW w:w="538" w:type="dxa"/>
          </w:tcPr>
          <w:p>
            <w:pPr>
              <w:widowControl/>
              <w:jc w:val="left"/>
              <w:outlineLvl w:val="1"/>
              <w:rPr>
                <w:rFonts w:ascii="仿宋_GB2312" w:hAnsi="宋体" w:eastAsia="仿宋_GB2312"/>
                <w:kern w:val="0"/>
                <w:sz w:val="32"/>
                <w:szCs w:val="32"/>
              </w:rPr>
            </w:pPr>
          </w:p>
        </w:tc>
        <w:tc>
          <w:tcPr>
            <w:tcW w:w="618" w:type="dxa"/>
            <w:gridSpan w:val="2"/>
          </w:tcPr>
          <w:p>
            <w:pPr>
              <w:widowControl/>
              <w:jc w:val="left"/>
              <w:outlineLvl w:val="1"/>
              <w:rPr>
                <w:rFonts w:ascii="仿宋_GB2312" w:hAnsi="宋体" w:eastAsia="仿宋_GB2312"/>
                <w:kern w:val="0"/>
                <w:sz w:val="32"/>
                <w:szCs w:val="32"/>
              </w:rPr>
            </w:pPr>
          </w:p>
        </w:tc>
        <w:tc>
          <w:tcPr>
            <w:tcW w:w="677" w:type="dxa"/>
          </w:tcPr>
          <w:p>
            <w:pPr>
              <w:widowControl/>
              <w:jc w:val="left"/>
              <w:outlineLvl w:val="1"/>
              <w:rPr>
                <w:rFonts w:ascii="仿宋_GB2312" w:hAnsi="宋体" w:eastAsia="仿宋_GB2312"/>
                <w:kern w:val="0"/>
                <w:sz w:val="32"/>
                <w:szCs w:val="32"/>
              </w:rPr>
            </w:pPr>
          </w:p>
        </w:tc>
        <w:tc>
          <w:tcPr>
            <w:tcW w:w="618" w:type="dxa"/>
          </w:tcPr>
          <w:p>
            <w:pPr>
              <w:widowControl/>
              <w:jc w:val="left"/>
              <w:outlineLvl w:val="1"/>
              <w:rPr>
                <w:rFonts w:ascii="仿宋_GB2312" w:hAnsi="宋体" w:eastAsia="仿宋_GB2312"/>
                <w:kern w:val="0"/>
                <w:sz w:val="32"/>
                <w:szCs w:val="32"/>
              </w:rPr>
            </w:pPr>
          </w:p>
        </w:tc>
        <w:tc>
          <w:tcPr>
            <w:tcW w:w="419" w:type="dxa"/>
          </w:tcPr>
          <w:p>
            <w:pPr>
              <w:widowControl/>
              <w:jc w:val="left"/>
              <w:outlineLvl w:val="1"/>
              <w:rPr>
                <w:rFonts w:ascii="仿宋_GB2312" w:hAnsi="宋体" w:eastAsia="仿宋_GB2312"/>
                <w:kern w:val="0"/>
                <w:sz w:val="32"/>
                <w:szCs w:val="32"/>
              </w:rPr>
            </w:pPr>
          </w:p>
        </w:tc>
        <w:tc>
          <w:tcPr>
            <w:tcW w:w="419" w:type="dxa"/>
          </w:tcPr>
          <w:p>
            <w:pPr>
              <w:widowControl/>
              <w:jc w:val="left"/>
              <w:outlineLvl w:val="1"/>
              <w:rPr>
                <w:rFonts w:ascii="仿宋_GB2312" w:hAnsi="宋体" w:eastAsia="仿宋_GB2312"/>
                <w:kern w:val="0"/>
                <w:sz w:val="32"/>
                <w:szCs w:val="32"/>
              </w:rPr>
            </w:pPr>
          </w:p>
        </w:tc>
        <w:tc>
          <w:tcPr>
            <w:tcW w:w="445" w:type="dxa"/>
            <w:gridSpan w:val="2"/>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90"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03"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03"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41"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00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64"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96"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64"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7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4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90"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03"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03"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41"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007" w:type="dxa"/>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b/>
                <w:bCs/>
                <w:kern w:val="0"/>
                <w:sz w:val="20"/>
                <w:szCs w:val="20"/>
              </w:rPr>
              <w:t>合 计</w:t>
            </w:r>
          </w:p>
        </w:tc>
        <w:tc>
          <w:tcPr>
            <w:tcW w:w="764" w:type="dxa"/>
            <w:vAlign w:val="center"/>
          </w:tcPr>
          <w:p>
            <w:pPr>
              <w:widowControl/>
              <w:jc w:val="center"/>
              <w:outlineLvl w:val="1"/>
              <w:rPr>
                <w:rFonts w:ascii="仿宋_GB2312" w:hAnsi="宋体" w:eastAsia="仿宋_GB2312"/>
                <w:kern w:val="0"/>
                <w:szCs w:val="21"/>
              </w:rPr>
            </w:pPr>
            <w:r>
              <w:rPr>
                <w:rFonts w:hint="eastAsia" w:ascii="仿宋_GB2312" w:hAnsi="宋体" w:eastAsia="仿宋_GB2312"/>
                <w:kern w:val="0"/>
                <w:szCs w:val="21"/>
              </w:rPr>
              <w:t>273.9</w:t>
            </w:r>
          </w:p>
        </w:tc>
        <w:tc>
          <w:tcPr>
            <w:tcW w:w="496" w:type="dxa"/>
            <w:gridSpan w:val="2"/>
          </w:tcPr>
          <w:p>
            <w:pPr>
              <w:spacing w:before="111"/>
              <w:ind w:firstLine="113"/>
              <w:jc w:val="center"/>
              <w:rPr>
                <w:rFonts w:ascii="宋体" w:hAnsi="宋体" w:cs="宋体"/>
                <w:spacing w:val="-3"/>
                <w:sz w:val="18"/>
                <w:szCs w:val="18"/>
              </w:rPr>
            </w:pPr>
            <w:r>
              <w:rPr>
                <w:rFonts w:hint="eastAsia" w:ascii="宋体" w:hAnsi="宋体" w:cs="宋体"/>
                <w:spacing w:val="-3"/>
                <w:sz w:val="18"/>
                <w:szCs w:val="18"/>
              </w:rPr>
              <w:t>　</w:t>
            </w:r>
          </w:p>
        </w:tc>
        <w:tc>
          <w:tcPr>
            <w:tcW w:w="764" w:type="dxa"/>
          </w:tcPr>
          <w:p>
            <w:pPr>
              <w:spacing w:before="111"/>
              <w:ind w:firstLine="113"/>
              <w:jc w:val="center"/>
              <w:rPr>
                <w:rFonts w:ascii="宋体" w:hAnsi="宋体" w:cs="宋体"/>
                <w:spacing w:val="-3"/>
                <w:sz w:val="18"/>
                <w:szCs w:val="18"/>
              </w:rPr>
            </w:pPr>
            <w:r>
              <w:rPr>
                <w:rFonts w:hint="eastAsia" w:ascii="宋体" w:hAnsi="宋体" w:cs="宋体"/>
                <w:spacing w:val="-3"/>
                <w:sz w:val="18"/>
                <w:szCs w:val="18"/>
              </w:rPr>
              <w:t>254.5　</w:t>
            </w:r>
          </w:p>
        </w:tc>
        <w:tc>
          <w:tcPr>
            <w:tcW w:w="538" w:type="dxa"/>
          </w:tcPr>
          <w:p>
            <w:pPr>
              <w:spacing w:before="111"/>
              <w:ind w:firstLine="113"/>
              <w:jc w:val="center"/>
              <w:rPr>
                <w:rFonts w:ascii="宋体" w:hAnsi="宋体" w:cs="宋体"/>
                <w:spacing w:val="-3"/>
                <w:sz w:val="18"/>
                <w:szCs w:val="18"/>
              </w:rPr>
            </w:pPr>
            <w:r>
              <w:rPr>
                <w:rFonts w:hint="eastAsia" w:ascii="宋体" w:hAnsi="宋体" w:cs="宋体"/>
                <w:spacing w:val="-3"/>
                <w:sz w:val="18"/>
                <w:szCs w:val="18"/>
              </w:rPr>
              <w:t>　</w:t>
            </w:r>
          </w:p>
        </w:tc>
        <w:tc>
          <w:tcPr>
            <w:tcW w:w="538" w:type="dxa"/>
          </w:tcPr>
          <w:p>
            <w:pPr>
              <w:spacing w:before="111"/>
              <w:ind w:firstLine="113"/>
              <w:jc w:val="center"/>
              <w:rPr>
                <w:rFonts w:ascii="宋体" w:hAnsi="宋体" w:cs="宋体"/>
                <w:spacing w:val="-3"/>
                <w:sz w:val="18"/>
                <w:szCs w:val="18"/>
              </w:rPr>
            </w:pPr>
            <w:r>
              <w:rPr>
                <w:rFonts w:hint="eastAsia" w:ascii="宋体" w:hAnsi="宋体" w:cs="宋体"/>
                <w:spacing w:val="-3"/>
                <w:sz w:val="18"/>
                <w:szCs w:val="18"/>
              </w:rPr>
              <w:t>　</w:t>
            </w:r>
          </w:p>
        </w:tc>
        <w:tc>
          <w:tcPr>
            <w:tcW w:w="618" w:type="dxa"/>
            <w:gridSpan w:val="2"/>
          </w:tcPr>
          <w:p>
            <w:pPr>
              <w:spacing w:before="111"/>
              <w:ind w:firstLine="113"/>
              <w:jc w:val="center"/>
              <w:rPr>
                <w:rFonts w:ascii="宋体" w:hAnsi="宋体" w:cs="宋体"/>
                <w:spacing w:val="-3"/>
                <w:sz w:val="18"/>
                <w:szCs w:val="18"/>
              </w:rPr>
            </w:pPr>
            <w:r>
              <w:rPr>
                <w:rFonts w:hint="eastAsia" w:ascii="宋体" w:hAnsi="宋体" w:cs="宋体"/>
                <w:spacing w:val="-3"/>
                <w:sz w:val="18"/>
                <w:szCs w:val="18"/>
              </w:rPr>
              <w:t>　</w:t>
            </w:r>
          </w:p>
        </w:tc>
        <w:tc>
          <w:tcPr>
            <w:tcW w:w="677" w:type="dxa"/>
          </w:tcPr>
          <w:p>
            <w:pPr>
              <w:spacing w:before="111"/>
              <w:ind w:firstLine="113"/>
              <w:jc w:val="center"/>
              <w:rPr>
                <w:rFonts w:ascii="宋体" w:hAnsi="宋体" w:cs="宋体"/>
                <w:spacing w:val="-3"/>
                <w:sz w:val="18"/>
                <w:szCs w:val="18"/>
              </w:rPr>
            </w:pPr>
            <w:r>
              <w:rPr>
                <w:rFonts w:hint="eastAsia" w:ascii="宋体" w:hAnsi="宋体" w:cs="宋体"/>
                <w:spacing w:val="-3"/>
                <w:sz w:val="18"/>
                <w:szCs w:val="18"/>
              </w:rPr>
              <w:t>19.5　</w:t>
            </w:r>
          </w:p>
        </w:tc>
        <w:tc>
          <w:tcPr>
            <w:tcW w:w="618" w:type="dxa"/>
          </w:tcPr>
          <w:p>
            <w:pPr>
              <w:spacing w:before="111"/>
              <w:ind w:firstLine="113"/>
              <w:jc w:val="center"/>
              <w:rPr>
                <w:rFonts w:ascii="宋体" w:hAnsi="宋体" w:cs="宋体"/>
                <w:spacing w:val="-3"/>
                <w:sz w:val="18"/>
                <w:szCs w:val="18"/>
              </w:rPr>
            </w:pPr>
            <w:r>
              <w:rPr>
                <w:rFonts w:hint="eastAsia" w:ascii="宋体" w:hAnsi="宋体" w:cs="宋体"/>
                <w:spacing w:val="-3"/>
                <w:sz w:val="18"/>
                <w:szCs w:val="18"/>
              </w:rPr>
              <w:t>　</w:t>
            </w:r>
          </w:p>
        </w:tc>
        <w:tc>
          <w:tcPr>
            <w:tcW w:w="419" w:type="dxa"/>
          </w:tcPr>
          <w:p>
            <w:pPr>
              <w:spacing w:before="111"/>
              <w:ind w:firstLine="113"/>
              <w:jc w:val="center"/>
              <w:rPr>
                <w:rFonts w:ascii="宋体" w:hAnsi="宋体" w:cs="宋体"/>
                <w:spacing w:val="-3"/>
                <w:sz w:val="18"/>
                <w:szCs w:val="18"/>
              </w:rPr>
            </w:pPr>
            <w:r>
              <w:rPr>
                <w:rFonts w:hint="eastAsia" w:ascii="宋体" w:hAnsi="宋体" w:cs="宋体"/>
                <w:spacing w:val="-3"/>
                <w:sz w:val="18"/>
                <w:szCs w:val="18"/>
              </w:rPr>
              <w:t>　</w:t>
            </w:r>
          </w:p>
        </w:tc>
        <w:tc>
          <w:tcPr>
            <w:tcW w:w="419" w:type="dxa"/>
          </w:tcPr>
          <w:p>
            <w:pPr>
              <w:spacing w:before="111"/>
              <w:ind w:firstLine="113"/>
              <w:jc w:val="center"/>
              <w:rPr>
                <w:rFonts w:ascii="宋体" w:hAnsi="宋体" w:cs="宋体"/>
                <w:spacing w:val="-3"/>
                <w:sz w:val="18"/>
                <w:szCs w:val="18"/>
              </w:rPr>
            </w:pPr>
            <w:r>
              <w:rPr>
                <w:rFonts w:hint="eastAsia" w:ascii="宋体" w:hAnsi="宋体" w:cs="宋体"/>
                <w:spacing w:val="-3"/>
                <w:sz w:val="18"/>
                <w:szCs w:val="18"/>
              </w:rPr>
              <w:t>　</w:t>
            </w:r>
          </w:p>
        </w:tc>
        <w:tc>
          <w:tcPr>
            <w:tcW w:w="445" w:type="dxa"/>
            <w:gridSpan w:val="2"/>
          </w:tcPr>
          <w:p>
            <w:pPr>
              <w:spacing w:before="111"/>
              <w:ind w:firstLine="113"/>
              <w:jc w:val="center"/>
              <w:rPr>
                <w:rFonts w:ascii="宋体" w:hAnsi="宋体" w:cs="宋体"/>
                <w:spacing w:val="-3"/>
                <w:sz w:val="18"/>
                <w:szCs w:val="18"/>
              </w:rPr>
            </w:pPr>
            <w:r>
              <w:rPr>
                <w:rFonts w:hint="eastAsia" w:ascii="宋体" w:hAnsi="宋体" w:cs="宋体"/>
                <w:spacing w:val="-3"/>
                <w:sz w:val="18"/>
                <w:szCs w:val="18"/>
              </w:rPr>
              <w:t>　</w:t>
            </w:r>
          </w:p>
        </w:tc>
      </w:tr>
    </w:tbl>
    <w:p>
      <w:pPr>
        <w:widowControl/>
        <w:spacing w:line="320" w:lineRule="exact"/>
        <w:outlineLvl w:val="1"/>
        <w:rPr>
          <w:rFonts w:ascii="仿宋_GB2312" w:hAnsi="宋体" w:eastAsia="仿宋_GB2312"/>
          <w:b/>
          <w:kern w:val="0"/>
          <w:sz w:val="28"/>
          <w:szCs w:val="32"/>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rPr>
          <w:rFonts w:hint="eastAsia" w:ascii="宋体" w:hAnsi="宋体" w:cs="宋体"/>
          <w:kern w:val="0"/>
          <w:sz w:val="20"/>
          <w:szCs w:val="20"/>
        </w:rPr>
      </w:pPr>
      <w:r>
        <w:rPr>
          <w:rFonts w:hint="eastAsia" w:ascii="宋体" w:hAnsi="宋体" w:cs="宋体"/>
          <w:kern w:val="0"/>
          <w:sz w:val="20"/>
          <w:szCs w:val="20"/>
        </w:rPr>
        <w:br w:type="page"/>
      </w: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呼图壁县财政局政府性基金预算支出情况表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编制单位：呼图壁县财政局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320" w:lineRule="exact"/>
        <w:outlineLvl w:val="1"/>
        <w:rPr>
          <w:rFonts w:ascii="宋体" w:hAnsi="宋体" w:cs="宋体"/>
          <w:kern w:val="0"/>
          <w:sz w:val="20"/>
          <w:szCs w:val="20"/>
        </w:rPr>
      </w:pPr>
      <w:r>
        <w:rPr>
          <w:rFonts w:hint="eastAsia" w:ascii="仿宋_GB2312" w:hAnsi="宋体" w:eastAsia="仿宋_GB2312"/>
          <w:b/>
          <w:kern w:val="0"/>
          <w:sz w:val="28"/>
          <w:szCs w:val="32"/>
        </w:rPr>
        <w:t>备注：本单位 2024年未安排政府性基金支出 ，此表没有数据 。</w:t>
      </w: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呼图壁县财政局国有资本经营预算支出情况表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 呼图壁县财政局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备注：本单位 2024年未安排国有资本经营支出 ，此表没有数据 。</w:t>
      </w:r>
    </w:p>
    <w:p>
      <w:pPr>
        <w:widowControl/>
        <w:spacing w:line="320" w:lineRule="exact"/>
        <w:outlineLvl w:val="1"/>
        <w:rPr>
          <w:rFonts w:ascii="仿宋_GB2312" w:hAnsi="宋体" w:eastAsia="仿宋_GB2312"/>
          <w:b/>
          <w:kern w:val="0"/>
          <w:sz w:val="28"/>
          <w:szCs w:val="32"/>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呼图壁县财政局财政拨款“三公”经费支出情况表</w:t>
      </w:r>
    </w:p>
    <w:p>
      <w:pPr>
        <w:widowControl/>
        <w:jc w:val="center"/>
        <w:rPr>
          <w:rFonts w:ascii="仿宋_GB2312" w:hAnsi="宋体" w:eastAsia="仿宋_GB2312"/>
          <w:kern w:val="0"/>
          <w:sz w:val="24"/>
        </w:rPr>
      </w:pPr>
      <w:r>
        <w:rPr>
          <w:rFonts w:hint="eastAsia" w:ascii="仿宋_GB2312" w:hAnsi="宋体" w:eastAsia="仿宋_GB2312"/>
          <w:kern w:val="0"/>
          <w:sz w:val="24"/>
        </w:rPr>
        <w:t>编制单位：呼图壁县财政局                                    单位：万元</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4530" w:type="dxa"/>
            <w:gridSpan w:val="3"/>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tcPr>
          <w:p>
            <w:pPr>
              <w:widowControl/>
              <w:outlineLvl w:val="1"/>
              <w:rPr>
                <w:rFonts w:ascii="仿宋_GB2312" w:hAnsi="宋体" w:eastAsia="仿宋_GB2312"/>
                <w:b/>
                <w:kern w:val="0"/>
                <w:sz w:val="28"/>
                <w:szCs w:val="32"/>
              </w:rPr>
            </w:pPr>
          </w:p>
        </w:tc>
        <w:tc>
          <w:tcPr>
            <w:tcW w:w="1215" w:type="dxa"/>
            <w:vMerge w:val="continue"/>
          </w:tcPr>
          <w:p>
            <w:pPr>
              <w:widowControl/>
              <w:outlineLvl w:val="1"/>
              <w:rPr>
                <w:rFonts w:ascii="仿宋_GB2312" w:hAnsi="宋体" w:eastAsia="仿宋_GB2312"/>
                <w:b/>
                <w:kern w:val="0"/>
                <w:sz w:val="28"/>
                <w:szCs w:val="32"/>
              </w:rPr>
            </w:pPr>
          </w:p>
        </w:tc>
        <w:tc>
          <w:tcPr>
            <w:tcW w:w="1314"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一般公共预算</w:t>
            </w:r>
          </w:p>
        </w:tc>
        <w:tc>
          <w:tcPr>
            <w:tcW w:w="1595"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5.3</w:t>
            </w:r>
          </w:p>
        </w:tc>
        <w:tc>
          <w:tcPr>
            <w:tcW w:w="1314" w:type="dxa"/>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5.3</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tcPr>
          <w:p>
            <w:pPr>
              <w:widowControl/>
              <w:jc w:val="center"/>
              <w:outlineLvl w:val="1"/>
              <w:rPr>
                <w:rFonts w:ascii="仿宋_GB2312" w:hAnsi="宋体" w:eastAsia="仿宋_GB2312"/>
                <w:bCs/>
                <w:kern w:val="0"/>
                <w:sz w:val="28"/>
                <w:szCs w:val="32"/>
              </w:rPr>
            </w:pPr>
          </w:p>
        </w:tc>
        <w:tc>
          <w:tcPr>
            <w:tcW w:w="1314" w:type="dxa"/>
          </w:tcPr>
          <w:p>
            <w:pPr>
              <w:widowControl/>
              <w:jc w:val="center"/>
              <w:outlineLvl w:val="1"/>
              <w:rPr>
                <w:rFonts w:ascii="仿宋_GB2312" w:hAnsi="宋体" w:eastAsia="仿宋_GB2312"/>
                <w:bCs/>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0.5</w:t>
            </w:r>
          </w:p>
        </w:tc>
        <w:tc>
          <w:tcPr>
            <w:tcW w:w="1314" w:type="dxa"/>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0.5</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4.8</w:t>
            </w:r>
          </w:p>
        </w:tc>
        <w:tc>
          <w:tcPr>
            <w:tcW w:w="1314" w:type="dxa"/>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4.8</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tcPr>
          <w:p>
            <w:pPr>
              <w:widowControl/>
              <w:ind w:firstLine="281" w:firstLineChars="100"/>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tcPr>
          <w:p>
            <w:pPr>
              <w:widowControl/>
              <w:jc w:val="center"/>
              <w:outlineLvl w:val="1"/>
              <w:rPr>
                <w:rFonts w:ascii="仿宋_GB2312" w:hAnsi="宋体" w:eastAsia="仿宋_GB2312"/>
                <w:bCs/>
                <w:kern w:val="0"/>
                <w:sz w:val="28"/>
                <w:szCs w:val="32"/>
              </w:rPr>
            </w:pPr>
          </w:p>
        </w:tc>
        <w:tc>
          <w:tcPr>
            <w:tcW w:w="1314" w:type="dxa"/>
          </w:tcPr>
          <w:p>
            <w:pPr>
              <w:widowControl/>
              <w:jc w:val="center"/>
              <w:outlineLvl w:val="1"/>
              <w:rPr>
                <w:rFonts w:ascii="仿宋_GB2312" w:hAnsi="宋体" w:eastAsia="仿宋_GB2312"/>
                <w:bCs/>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 xml:space="preserve">     </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 xml:space="preserve"> 公务用车运行费</w:t>
            </w:r>
          </w:p>
        </w:tc>
        <w:tc>
          <w:tcPr>
            <w:tcW w:w="1215" w:type="dxa"/>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4.8</w:t>
            </w:r>
          </w:p>
        </w:tc>
        <w:tc>
          <w:tcPr>
            <w:tcW w:w="1314" w:type="dxa"/>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4.8</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bl>
    <w:p>
      <w:pPr>
        <w:widowControl/>
        <w:spacing w:line="32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（表10中不包含上年结转结余资金，包含转移支付资金）</w:t>
      </w:r>
    </w:p>
    <w:p>
      <w:pPr>
        <w:spacing w:line="600" w:lineRule="exact"/>
        <w:ind w:left="640"/>
        <w:jc w:val="center"/>
        <w:rPr>
          <w:rFonts w:ascii="仿宋" w:hAnsi="仿宋" w:eastAsia="仿宋" w:cs="仿宋_GB2312"/>
          <w:bCs/>
          <w:kern w:val="0"/>
          <w:sz w:val="28"/>
          <w:szCs w:val="28"/>
        </w:rPr>
      </w:pPr>
    </w:p>
    <w:p>
      <w:pPr>
        <w:spacing w:line="600" w:lineRule="exact"/>
        <w:rPr>
          <w:rFonts w:ascii="仿宋" w:hAnsi="仿宋" w:eastAsia="仿宋" w:cs="仿宋_GB2312"/>
          <w:bCs/>
          <w:kern w:val="0"/>
          <w:sz w:val="28"/>
          <w:szCs w:val="28"/>
        </w:rPr>
      </w:pPr>
    </w:p>
    <w:p>
      <w:pPr>
        <w:spacing w:line="600" w:lineRule="exact"/>
        <w:rPr>
          <w:rFonts w:ascii="仿宋" w:hAnsi="仿宋" w:eastAsia="仿宋" w:cs="仿宋_GB2312"/>
          <w:bCs/>
          <w:kern w:val="0"/>
          <w:sz w:val="28"/>
          <w:szCs w:val="28"/>
        </w:rPr>
      </w:pPr>
    </w:p>
    <w:p>
      <w:pPr>
        <w:rPr>
          <w:rFonts w:hint="eastAsia" w:ascii="宋体" w:hAnsi="宋体" w:cs="宋体"/>
          <w:kern w:val="0"/>
          <w:sz w:val="20"/>
          <w:szCs w:val="20"/>
        </w:rPr>
      </w:pPr>
      <w:r>
        <w:rPr>
          <w:rFonts w:hint="eastAsia" w:ascii="宋体" w:hAnsi="宋体" w:cs="宋体"/>
          <w:kern w:val="0"/>
          <w:sz w:val="20"/>
          <w:szCs w:val="20"/>
        </w:rPr>
        <w:br w:type="page"/>
      </w: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rPr>
        <w:t>表</w:t>
      </w:r>
      <w:r>
        <w:rPr>
          <w:rFonts w:ascii="宋体" w:hAnsi="宋体" w:cs="宋体"/>
          <w:kern w:val="0"/>
          <w:sz w:val="20"/>
          <w:szCs w:val="20"/>
        </w:rPr>
        <w:t>1</w:t>
      </w:r>
      <w:r>
        <w:rPr>
          <w:rFonts w:hint="eastAsia" w:ascii="宋体" w:hAnsi="宋体" w:cs="宋体"/>
          <w:kern w:val="0"/>
          <w:sz w:val="20"/>
          <w:szCs w:val="20"/>
        </w:rPr>
        <w:t>1</w:t>
      </w:r>
    </w:p>
    <w:p>
      <w:pPr>
        <w:spacing w:line="600" w:lineRule="exact"/>
        <w:ind w:firstLine="2520" w:firstLineChars="900"/>
        <w:rPr>
          <w:rFonts w:ascii="仿宋" w:hAnsi="仿宋" w:eastAsia="仿宋" w:cs="仿宋_GB2312"/>
          <w:bCs/>
          <w:kern w:val="0"/>
          <w:sz w:val="28"/>
          <w:szCs w:val="28"/>
        </w:rPr>
      </w:pPr>
      <w:r>
        <w:rPr>
          <w:rFonts w:hint="eastAsia" w:ascii="仿宋" w:hAnsi="仿宋" w:eastAsia="仿宋" w:cs="仿宋_GB2312"/>
          <w:bCs/>
          <w:kern w:val="0"/>
          <w:sz w:val="28"/>
          <w:szCs w:val="28"/>
        </w:rPr>
        <w:t>上年结转结余情况明细表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kern w:val="0"/>
                <w:sz w:val="28"/>
                <w:szCs w:val="28"/>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continue"/>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rPr>
            </w:pPr>
          </w:p>
        </w:tc>
        <w:tc>
          <w:tcPr>
            <w:tcW w:w="797" w:type="dxa"/>
            <w:vMerge w:val="continue"/>
            <w:vAlign w:val="center"/>
          </w:tcPr>
          <w:p>
            <w:pPr>
              <w:spacing w:line="600" w:lineRule="exact"/>
              <w:jc w:val="center"/>
              <w:rPr>
                <w:rFonts w:ascii="仿宋" w:hAnsi="仿宋" w:eastAsia="仿宋" w:cs="仿宋_GB2312"/>
                <w:bCs/>
                <w:kern w:val="0"/>
                <w:sz w:val="28"/>
                <w:szCs w:val="28"/>
              </w:rPr>
            </w:pPr>
          </w:p>
        </w:tc>
        <w:tc>
          <w:tcPr>
            <w:tcW w:w="723"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300" w:lineRule="exact"/>
              <w:jc w:val="center"/>
              <w:rPr>
                <w:rFonts w:ascii="仿宋" w:hAnsi="仿宋" w:eastAsia="仿宋" w:cs="仿宋_GB2312"/>
                <w:bCs/>
                <w:kern w:val="0"/>
                <w:sz w:val="28"/>
                <w:szCs w:val="28"/>
              </w:rPr>
            </w:pPr>
            <w:r>
              <w:rPr>
                <w:rFonts w:hint="eastAsia" w:ascii="宋体" w:hAnsi="宋体" w:cs="宋体"/>
                <w:spacing w:val="-3"/>
                <w:sz w:val="18"/>
                <w:szCs w:val="18"/>
              </w:rPr>
              <w:t>全面实施预算绩效管理运营经费</w:t>
            </w:r>
          </w:p>
        </w:tc>
        <w:tc>
          <w:tcPr>
            <w:tcW w:w="850" w:type="dxa"/>
            <w:vAlign w:val="center"/>
          </w:tcPr>
          <w:p>
            <w:pPr>
              <w:spacing w:line="600" w:lineRule="exact"/>
              <w:jc w:val="center"/>
              <w:rPr>
                <w:rFonts w:ascii="仿宋" w:hAnsi="仿宋" w:eastAsia="仿宋" w:cs="仿宋_GB2312"/>
                <w:bCs/>
                <w:kern w:val="0"/>
                <w:sz w:val="28"/>
                <w:szCs w:val="28"/>
              </w:rPr>
            </w:pPr>
            <w:r>
              <w:rPr>
                <w:rFonts w:hint="eastAsia" w:ascii="仿宋" w:hAnsi="仿宋" w:eastAsia="仿宋" w:cs="仿宋_GB2312"/>
                <w:bCs/>
                <w:kern w:val="0"/>
                <w:sz w:val="28"/>
                <w:szCs w:val="28"/>
              </w:rPr>
              <w:t>35</w:t>
            </w:r>
          </w:p>
        </w:tc>
        <w:tc>
          <w:tcPr>
            <w:tcW w:w="1054" w:type="dxa"/>
            <w:vAlign w:val="center"/>
          </w:tcPr>
          <w:p>
            <w:pPr>
              <w:spacing w:line="600" w:lineRule="exact"/>
              <w:jc w:val="center"/>
              <w:rPr>
                <w:rFonts w:ascii="仿宋" w:hAnsi="仿宋" w:eastAsia="仿宋" w:cs="仿宋_GB2312"/>
                <w:bCs/>
                <w:kern w:val="0"/>
                <w:sz w:val="28"/>
                <w:szCs w:val="28"/>
              </w:rPr>
            </w:pPr>
            <w:r>
              <w:rPr>
                <w:rFonts w:hint="eastAsia" w:ascii="仿宋" w:hAnsi="仿宋" w:eastAsia="仿宋" w:cs="仿宋_GB2312"/>
                <w:bCs/>
                <w:kern w:val="0"/>
                <w:sz w:val="28"/>
                <w:szCs w:val="28"/>
              </w:rPr>
              <w:t>35</w:t>
            </w: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35</w:t>
            </w: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bl>
    <w:p>
      <w:pPr>
        <w:widowControl/>
        <w:spacing w:line="320" w:lineRule="exact"/>
        <w:outlineLvl w:val="1"/>
        <w:rPr>
          <w:rFonts w:ascii="宋体" w:hAnsi="宋体" w:cs="宋体"/>
          <w:kern w:val="0"/>
          <w:sz w:val="20"/>
          <w:szCs w:val="20"/>
        </w:rPr>
      </w:pPr>
    </w:p>
    <w:p>
      <w:pPr>
        <w:widowControl/>
        <w:outlineLvl w:val="1"/>
        <w:rPr>
          <w:rFonts w:ascii="仿宋_GB2312" w:hAnsi="宋体" w:eastAsia="仿宋_GB2312"/>
          <w:kern w:val="0"/>
          <w:sz w:val="32"/>
          <w:szCs w:val="32"/>
        </w:rPr>
      </w:pPr>
    </w:p>
    <w:p>
      <w:pPr>
        <w:widowControl/>
        <w:spacing w:line="280" w:lineRule="exact"/>
        <w:jc w:val="left"/>
        <w:outlineLvl w:val="1"/>
        <w:rPr>
          <w:rFonts w:ascii="仿宋_GB2312" w:hAnsi="宋体" w:eastAsia="仿宋_GB2312"/>
          <w:kern w:val="0"/>
          <w:sz w:val="32"/>
          <w:szCs w:val="32"/>
        </w:rPr>
      </w:pPr>
    </w:p>
    <w:p>
      <w:pPr>
        <w:widowControl/>
        <w:spacing w:line="280" w:lineRule="exact"/>
        <w:jc w:val="left"/>
        <w:outlineLvl w:val="1"/>
        <w:rPr>
          <w:rFonts w:ascii="仿宋_GB2312" w:hAnsi="宋体" w:eastAsia="仿宋_GB2312"/>
          <w:kern w:val="0"/>
          <w:sz w:val="32"/>
          <w:szCs w:val="32"/>
        </w:rPr>
        <w:sectPr>
          <w:footerReference r:id="rId6" w:type="default"/>
          <w:pgSz w:w="11906" w:h="16838"/>
          <w:pgMar w:top="2098" w:right="1531" w:bottom="1984" w:left="1531" w:header="851" w:footer="992" w:gutter="0"/>
          <w:pgNumType w:fmt="numberInDash" w:start="1"/>
          <w:cols w:space="720" w:num="1"/>
          <w:docGrid w:linePitch="312" w:charSpace="0"/>
        </w:sect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第三部分  2024年呼图壁县财政局预算情况说明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一、关于呼图壁县财政局2024年收支预算情况的总体说明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按照全口径预算的原则，呼图壁县财政局2024年所有收入和支出均纳入单位预算管理。收支总预算1388.08万元。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收入预算包括：一般公共预算收入1083.08万元、单位资金270万元、财政拨款结转结余35万元。</w:t>
      </w:r>
    </w:p>
    <w:p>
      <w:pPr>
        <w:spacing w:line="600" w:lineRule="exact"/>
        <w:ind w:firstLine="640" w:firstLineChars="200"/>
        <w:rPr>
          <w:rFonts w:ascii="仿宋_GB2312" w:hAnsi="宋体" w:eastAsia="仿宋_GB2312" w:cs="宋体"/>
          <w:b/>
          <w:color w:val="FF0000"/>
          <w:kern w:val="0"/>
          <w:sz w:val="32"/>
          <w:szCs w:val="32"/>
        </w:rPr>
      </w:pPr>
      <w:r>
        <w:rPr>
          <w:rFonts w:hint="eastAsia" w:ascii="仿宋_GB2312" w:hAnsi="宋体" w:eastAsia="仿宋_GB2312" w:cs="宋体"/>
          <w:kern w:val="0"/>
          <w:sz w:val="32"/>
          <w:szCs w:val="32"/>
        </w:rPr>
        <w:t>支出预算包括：一般公共服务支出1077.64万元、社会保障和就业支出109.5万元、卫生健康支出52.55万元、住房保障支出148.39万元。</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二、关于呼图壁县财政局2024年收入预算情况说明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呼图壁县财政局收入预算1388.08万元，其中：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一般公共预算1083.08万元，占78.03 %，比上年预算减少536.88万元，下降33.14 %，主要原因是：2023年因预算管理一体化平台运行不稳定，人员经费预算指标重复下达，造成2024年度收入预算上下年度减幅较大；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 270万元，占19.45 %，比上年预算增加130万元，增长92.86%，主要原因是：住房公积金个人部分2023年未纳入预算及职工食堂收入较上年度增加；</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财政拨款结转35万元，占2.52 %，比上年预算减少190   万元，下降84.44%，主要原因是普惠金融项目资金结余结转至</w:t>
      </w:r>
      <w:r>
        <w:rPr>
          <w:rFonts w:hint="eastAsia" w:ascii="仿宋_GB2312" w:hAnsi="仿宋_GB2312" w:eastAsia="仿宋_GB2312"/>
          <w:sz w:val="32"/>
          <w:lang w:val="zh-CN"/>
        </w:rPr>
        <w:t>财政公共服务中心（金融工作服务中心），造成上下年度变动幅度较大。</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三、关于呼图壁县财政局2024年支出预算情况说明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呼图壁县财政局2024年支出预算1388.08万元，其中：</w:t>
      </w:r>
    </w:p>
    <w:p>
      <w:pPr>
        <w:spacing w:line="60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基本支出1114.18万元，占:80.27%，比上年预算减少147.04万元，下降11.66 %，主要原因是2023年因预算管理一体化平台运行不稳定，人员经费预算指标重复下达，造成2024年度基本支出预算上下年度减幅较大；。</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项目支出273.9万元，占19.73%，比上年预算减少403.08万元，下降59.54 %，主要原因是对金融企业补助2024年未纳入预算，因此较上年度有较大幅度降低。</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四、关于呼图壁县财政局2024年财政拨款收支预算情况的总体说明</w:t>
      </w:r>
    </w:p>
    <w:p>
      <w:pPr>
        <w:spacing w:line="600" w:lineRule="exact"/>
        <w:ind w:firstLine="640" w:firstLineChars="200"/>
        <w:rPr>
          <w:rFonts w:ascii="仿宋_GB2312" w:hAnsi="宋体" w:eastAsia="仿宋_GB2312" w:cs="宋体"/>
          <w:color w:val="FF0000"/>
          <w:spacing w:val="-4"/>
          <w:kern w:val="0"/>
          <w:sz w:val="32"/>
          <w:szCs w:val="32"/>
        </w:rPr>
      </w:pPr>
      <w:r>
        <w:rPr>
          <w:rFonts w:hint="eastAsia" w:ascii="仿宋_GB2312" w:hAnsi="宋体" w:eastAsia="仿宋_GB2312" w:cs="宋体"/>
          <w:kern w:val="0"/>
          <w:sz w:val="32"/>
          <w:szCs w:val="32"/>
        </w:rPr>
        <w:t>2024年财政拨款收支总预算1118.08万元。</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收入预算包括：一般公共预算拨款1118.08万元。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一般公共预算支出包括：一般公共服务支出887.64万元，主要用于工资福利、办公费等支出。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社会保障和就业支出109.5万元，主要用于缴纳人员养老保险支出。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医疗卫生健康支出52.55万元、主要用于缴纳人员医疗保险费支出。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住房保障支出68.39万元，主要用于缴纳人员住房公积金支出。</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关于呼图壁县财政局2024年一般公共预算当年拨款情况说明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呼图壁县财政局2024年一般公共预算拨款合计1118.08万元，其中：基本支出844.18万元，比上年预算减少143.14 万元，下降11.35%。主要原因是：</w:t>
      </w:r>
      <w:r>
        <w:rPr>
          <w:rFonts w:hint="eastAsia" w:ascii="仿宋_GB2312" w:hAnsi="宋体" w:eastAsia="仿宋_GB2312" w:cs="宋体"/>
          <w:kern w:val="0"/>
          <w:sz w:val="32"/>
          <w:szCs w:val="32"/>
        </w:rPr>
        <w:t>2023年因预算管理一体化平台运行不稳定，人员经费预算指标重复下达，造成2024年度财政拨款上下年度减幅较大；</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项目支出273.9万元，比上年预减少309.84万元，下降53.08%。主要原因是：</w:t>
      </w:r>
      <w:r>
        <w:rPr>
          <w:rFonts w:hint="eastAsia" w:ascii="仿宋_GB2312" w:hAnsi="宋体" w:eastAsia="仿宋_GB2312" w:cs="宋体"/>
          <w:kern w:val="0"/>
          <w:sz w:val="32"/>
          <w:szCs w:val="32"/>
        </w:rPr>
        <w:t>对金融企业补助2024年未纳入预算，因此较上年度有较大幅度降低</w:t>
      </w:r>
      <w:r>
        <w:rPr>
          <w:rFonts w:hint="eastAsia" w:ascii="仿宋_GB2312" w:hAnsi="仿宋_GB2312" w:eastAsia="仿宋_GB2312" w:cs="仿宋_GB2312"/>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1.</w:t>
      </w:r>
      <w:r>
        <w:rPr>
          <w:rFonts w:hint="eastAsia" w:ascii="仿宋_GB2312" w:hAnsi="宋体" w:eastAsia="仿宋_GB2312" w:cs="宋体"/>
          <w:kern w:val="0"/>
          <w:sz w:val="32"/>
          <w:szCs w:val="32"/>
        </w:rPr>
        <w:t>一般公共服务</w:t>
      </w:r>
      <w:r>
        <w:rPr>
          <w:rFonts w:hint="eastAsia" w:ascii="仿宋_GB2312" w:hAnsi="仿宋_GB2312" w:eastAsia="仿宋_GB2312" w:cs="仿宋_GB2312"/>
          <w:sz w:val="32"/>
          <w:szCs w:val="32"/>
        </w:rPr>
        <w:t>（201类）</w:t>
      </w:r>
      <w:r>
        <w:rPr>
          <w:rFonts w:hint="eastAsia" w:ascii="仿宋_GB2312" w:hAnsi="宋体" w:eastAsia="仿宋_GB2312" w:cs="宋体"/>
          <w:kern w:val="0"/>
          <w:sz w:val="32"/>
          <w:szCs w:val="32"/>
        </w:rPr>
        <w:t>887.64万元</w:t>
      </w:r>
      <w:r>
        <w:rPr>
          <w:rFonts w:hint="eastAsia" w:ascii="仿宋_GB2312" w:hAnsi="仿宋_GB2312" w:eastAsia="仿宋_GB2312" w:cs="仿宋_GB2312"/>
          <w:kern w:val="0"/>
          <w:sz w:val="32"/>
          <w:szCs w:val="32"/>
        </w:rPr>
        <w:t>，占79.39 %。</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2.社会保障和就业支出（208类）</w:t>
      </w:r>
      <w:r>
        <w:rPr>
          <w:rFonts w:hint="eastAsia" w:ascii="仿宋_GB2312" w:hAnsi="宋体" w:eastAsia="仿宋_GB2312" w:cs="宋体"/>
          <w:kern w:val="0"/>
          <w:sz w:val="32"/>
          <w:szCs w:val="32"/>
        </w:rPr>
        <w:t>109.5万元，</w:t>
      </w:r>
      <w:r>
        <w:rPr>
          <w:rFonts w:hint="eastAsia" w:ascii="仿宋_GB2312" w:hAnsi="仿宋_GB2312" w:eastAsia="仿宋_GB2312" w:cs="仿宋_GB2312"/>
          <w:kern w:val="0"/>
          <w:sz w:val="32"/>
          <w:szCs w:val="32"/>
        </w:rPr>
        <w:t>占9.79 %。</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宋体" w:eastAsia="仿宋_GB2312" w:cs="宋体"/>
          <w:kern w:val="0"/>
          <w:sz w:val="32"/>
          <w:szCs w:val="32"/>
        </w:rPr>
        <w:t>3.医疗卫生健康</w:t>
      </w:r>
      <w:r>
        <w:rPr>
          <w:rFonts w:hint="eastAsia" w:ascii="仿宋_GB2312" w:hAnsi="仿宋_GB2312" w:eastAsia="仿宋_GB2312" w:cs="仿宋_GB2312"/>
          <w:sz w:val="32"/>
          <w:szCs w:val="32"/>
        </w:rPr>
        <w:t>（210类）</w:t>
      </w:r>
      <w:r>
        <w:rPr>
          <w:rFonts w:hint="eastAsia" w:ascii="仿宋_GB2312" w:hAnsi="宋体" w:eastAsia="仿宋_GB2312" w:cs="宋体"/>
          <w:kern w:val="0"/>
          <w:sz w:val="32"/>
          <w:szCs w:val="32"/>
        </w:rPr>
        <w:t>52.55万元，</w:t>
      </w:r>
      <w:r>
        <w:rPr>
          <w:rFonts w:hint="eastAsia" w:ascii="仿宋_GB2312" w:hAnsi="仿宋_GB2312" w:eastAsia="仿宋_GB2312" w:cs="仿宋_GB2312"/>
          <w:kern w:val="0"/>
          <w:sz w:val="32"/>
          <w:szCs w:val="32"/>
        </w:rPr>
        <w:t>占4.7%。</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4.住房保障</w:t>
      </w:r>
      <w:r>
        <w:rPr>
          <w:rFonts w:hint="eastAsia" w:ascii="仿宋_GB2312" w:hAnsi="仿宋_GB2312" w:eastAsia="仿宋_GB2312" w:cs="仿宋_GB2312"/>
          <w:sz w:val="32"/>
          <w:szCs w:val="32"/>
        </w:rPr>
        <w:t>（221类）</w:t>
      </w:r>
      <w:r>
        <w:rPr>
          <w:rFonts w:hint="eastAsia" w:ascii="仿宋_GB2312" w:hAnsi="宋体" w:eastAsia="仿宋_GB2312" w:cs="宋体"/>
          <w:kern w:val="0"/>
          <w:sz w:val="32"/>
          <w:szCs w:val="32"/>
        </w:rPr>
        <w:t>68.39万元</w:t>
      </w:r>
      <w:r>
        <w:rPr>
          <w:rFonts w:hint="eastAsia" w:ascii="仿宋_GB2312" w:hAnsi="仿宋_GB2312" w:eastAsia="仿宋_GB2312" w:cs="仿宋_GB2312"/>
          <w:kern w:val="0"/>
          <w:sz w:val="32"/>
          <w:szCs w:val="32"/>
        </w:rPr>
        <w:t>占6.12%。</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1.一般公共服务（201类）财政事务（06款）行政运行（01项）:2024年预算数为414.01万元，比上年预算减少298.63万元，下降41.9%，主要原因是：本年将财政系统软件运行维护费预算调整至2010699款及</w:t>
      </w:r>
      <w:r>
        <w:rPr>
          <w:rFonts w:hint="eastAsia" w:ascii="仿宋_GB2312" w:hAnsi="宋体" w:eastAsia="仿宋_GB2312" w:cs="宋体"/>
          <w:kern w:val="0"/>
          <w:sz w:val="32"/>
          <w:szCs w:val="32"/>
        </w:rPr>
        <w:t>2023年因预算管理一体化平台运行不稳定，人员经费预算指标重复下达，因此较上年度有较大幅度降低</w:t>
      </w:r>
      <w:r>
        <w:rPr>
          <w:rFonts w:hint="eastAsia" w:ascii="仿宋_GB2312" w:hAnsi="仿宋_GB2312" w:eastAsia="仿宋_GB2312" w:cs="仿宋_GB2312"/>
          <w:kern w:val="0"/>
          <w:sz w:val="32"/>
          <w:szCs w:val="32"/>
        </w:rPr>
        <w:t xml:space="preserve">。     </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2.一般公共服务（201）财政事务（06）事业运行（50）:年预算数为199.73万元，比上年预算减少145.31万元，下降42.11%，主要原因是：</w:t>
      </w:r>
      <w:r>
        <w:rPr>
          <w:rFonts w:hint="eastAsia" w:ascii="仿宋_GB2312" w:hAnsi="宋体" w:eastAsia="仿宋_GB2312" w:cs="宋体"/>
          <w:kern w:val="0"/>
          <w:sz w:val="32"/>
          <w:szCs w:val="32"/>
        </w:rPr>
        <w:t>2023年因预算管理一体化平台运行不稳定，人员经费预算指标重复下达，造成上下年度减幅较大；</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一般公共服务（201）财政事务（06）其他财政事务支出（99）:年预算数为273.9万元，比上年预算增加273.9万元，增长100%，主要原因是：本年将财政系统软件运行维护费预算从2010601款调整至2010699款。</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社会保障和就业支出（208）行政事业单位离退休（05）行政单位离退休（01）:年预算数为27.57万元，比上年预算数增加27.57万元，增加100%，主要原因是2023年度未做预算。</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社会保障和就业支出（208）行政事业单位离退休（05）机关事单位基本养老保险缴费支出（05）:年预算数为81.93万元，比上年预算数减少46.07万元，减少35.99%，主要原因是：社保缴费政策性降费及退休人员社保缴费调整至2080501款。</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卫生健康支出（210）行政事业单位医疗（11）行政单位医疗（01）:年预算数为26.78万元，比上年预算数减少54.76万元，减少67.16%，主要原因是主要原因是：社保缴费政策性降费及事业人员职工基本医疗缴费调整至2101102款。</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卫生健康支出（210）行政事业单位医疗（11）事业单位医疗（02）:年预算数为14.19万元，比上年预算数增加14.19万元，增加100%，主要原因是：2023年未做预算。</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5.卫生健康支出（210）行政事业单位医疗（11）公务员医疗补助（03）:年预算数为11.27万元，比上年预算数减少11.16万元，降低49.75%，主要原因是：社保缴费政策性降费，退休人员免缴。</w:t>
      </w:r>
    </w:p>
    <w:p>
      <w:pPr>
        <w:spacing w:line="600" w:lineRule="exact"/>
        <w:ind w:firstLine="640" w:firstLineChars="200"/>
      </w:pPr>
      <w:r>
        <w:rPr>
          <w:rFonts w:hint="eastAsia" w:ascii="仿宋_GB2312" w:hAnsi="仿宋_GB2312" w:eastAsia="仿宋_GB2312" w:cs="仿宋_GB2312"/>
          <w:kern w:val="0"/>
          <w:sz w:val="32"/>
          <w:szCs w:val="32"/>
        </w:rPr>
        <w:t>6.卫生健康支出（210）行政事业单位医疗（11）其他行政事业单位医疗支出（99）:年预算数为0.32万元，比上年预算数增加0.14万元，增加77.78 %，主要原因是人员增加，预算较上年增加。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7.住房保障支出（221）住房改革支出（02）住房公积金（03）:年预算数为68.39万元，比上年预算数减少35.71万元，降低34.3%，主要原因是：</w:t>
      </w:r>
      <w:r>
        <w:rPr>
          <w:rFonts w:hint="eastAsia" w:ascii="仿宋_GB2312" w:hAnsi="宋体" w:eastAsia="仿宋_GB2312" w:cs="宋体"/>
          <w:kern w:val="0"/>
          <w:sz w:val="32"/>
          <w:szCs w:val="32"/>
        </w:rPr>
        <w:t>2023年因预算管理一体化平台运行不稳定，人员经费预算指标重复下达，造成上下年度减幅较大；</w:t>
      </w:r>
      <w:r>
        <w:rPr>
          <w:rFonts w:hint="eastAsia" w:ascii="仿宋_GB2312" w:hAnsi="仿宋_GB2312" w:eastAsia="仿宋_GB2312" w:cs="仿宋_GB2312"/>
          <w:kern w:val="0"/>
          <w:sz w:val="32"/>
          <w:szCs w:val="32"/>
        </w:rPr>
        <w:t>。</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关于呼图壁县财政局2024年一般公共预算基本支出情况说明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呼图壁县财政局2024年一般公共预算基本支出844.18万元， 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803.94万元，主要包括：基本工资194.99万元、津贴补贴157.98万元、奖金168.59万元、绩效工资48.39万元、机关事业单位基本养老保险缴费81.93万元、职工基本医疗保险缴费40.97万元、公务员医疗补助缴费11.27万元、其他社会保障缴费3.25万元、住房公积金68.39万元、退休费26.14万元、生活补助0.58万元、奖励金1.43万元、其他对个人和家庭的补助0.04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40.24万元，主要包括：办公费0.58万元、印刷费0.53万元、水费0.11万元、电费1.41万元、邮电费1.8万元、取暖费15.11万元、差旅费1.48万元、公务接待费0.5万元、劳务费4万元、工会经费9.92万元、公务用车运行维护费4.8万元。</w:t>
      </w:r>
    </w:p>
    <w:p>
      <w:pPr>
        <w:spacing w:line="600" w:lineRule="exact"/>
        <w:ind w:firstLine="643" w:firstLineChars="200"/>
        <w:rPr>
          <w:rFonts w:ascii="仿宋_GB2312" w:hAnsi="黑体" w:eastAsia="仿宋_GB2312"/>
          <w:b/>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关于呼图壁县财政局2024年一般公共预算项目支出情况说明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全面实施预算绩效管理运营经费</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昌州财预【2023】91号</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35万元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呼图壁县财政局</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用于水电费、邮电费、印刷费等办公经费支出15.5万元，购置办公用电脑、打印机、复印机的资本性支出19.5万元。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2024年1月1日--2024年12月31日</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2024年金融工作经费</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《防范和处置非法集资条例》第一章第七条。</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5万元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呼图壁县财政局</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用于防范和处置非法集资宣传印刷费等办公经费支。</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2024年1月1日--2024年12月31日</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财政软件运行维护费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财政厅要求或允许聘请第三方运维，均为延续使用软件。</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233.9万元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呼图壁县财政局</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用于呼图壁县预算管理一体化系统、珀斯开票软件、政采云服务平台、电子凭证库、国库无纸化前置系统技术支持服务、绩效系统软件建设服务、非法集资平台监控建设服务、债务系统建设服务、国资企业在线监控平台、视频会议系统服务等运行维护费。</w:t>
      </w:r>
    </w:p>
    <w:p>
      <w:pPr>
        <w:spacing w:line="600" w:lineRule="exact"/>
        <w:ind w:firstLine="640" w:firstLineChars="200"/>
        <w:rPr>
          <w:rFonts w:ascii="楷体_GB2312" w:hAnsi="楷体_GB2312" w:eastAsia="楷体_GB2312" w:cs="楷体_GB2312"/>
          <w:b/>
          <w:bCs/>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2024年1月1日--2024年12月31日</w:t>
      </w:r>
    </w:p>
    <w:p>
      <w:pPr>
        <w:numPr>
          <w:ilvl w:val="0"/>
          <w:numId w:val="1"/>
        </w:num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关于呼图壁县财政局2024年政府性基金预算拨款情况说明</w:t>
      </w:r>
    </w:p>
    <w:p>
      <w:pPr>
        <w:spacing w:line="560" w:lineRule="exact"/>
        <w:ind w:firstLine="640" w:firstLineChars="200"/>
        <w:rPr>
          <w:rFonts w:ascii="楷体_GB2312" w:hAnsi="楷体_GB2312" w:eastAsia="楷体_GB2312" w:cs="楷体_GB2312"/>
          <w:b/>
          <w:bCs/>
          <w:kern w:val="0"/>
          <w:sz w:val="32"/>
          <w:szCs w:val="32"/>
        </w:rPr>
      </w:pPr>
      <w:r>
        <w:rPr>
          <w:rFonts w:hint="eastAsia" w:ascii="仿宋_GB2312" w:hAnsi="仿宋_GB2312" w:eastAsia="仿宋_GB2312" w:cs="仿宋_GB2312"/>
          <w:kern w:val="0"/>
          <w:sz w:val="32"/>
          <w:szCs w:val="32"/>
        </w:rPr>
        <w:t>呼图壁县财政局2024年没有使用政府性基金预算拨款安排的支出，政府性基金预算支出情况表为空表。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九、关于呼图壁县财政局2024年国有资本经营预算拨款情况说明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呼图壁县财政局2024年没有使用国有资本经营预算拨款安排的支出，国有资本经营预算支出情况表为空表。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十、关于呼图壁县财政局2024年财政拨款“三公”经费预算情况说明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呼图壁县财政局2024年财政拨款“三公”经费数为5.3    万元，其中：因公出国（境）费 0万元，公务用车购置费0万元，公务用车运行费4.8万元，公务接待费0.5万元。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1.6万元，下降25%，其中：因公出国（境）费减少0万元，下降0%，主要原因是未安排因公出国（境）；公务用车购置费减少0万元，下降0 %，主要原因是未安排预算；公务用车运行费减少1.6万元，下降25 %，主要原因是减少公务用车1辆；公务接待费与上年持平。</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rPr>
        <w:t>十一、关于呼图壁县财政局2024年上年结转结余预算情况说明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呼图壁县财政局2024年上年结转结余35万元，包括：财政拨款35万元，非财政拨款0万元，其中：</w:t>
      </w:r>
    </w:p>
    <w:p>
      <w:pPr>
        <w:spacing w:line="600" w:lineRule="exact"/>
        <w:ind w:firstLine="640" w:firstLineChars="200"/>
        <w:rPr>
          <w:rFonts w:ascii="仿宋_GB2312" w:hAnsi="仿宋_GB2312" w:eastAsia="仿宋_GB2312" w:cs="仿宋_GB2312"/>
          <w:b/>
          <w:color w:val="FF0000"/>
          <w:kern w:val="0"/>
          <w:sz w:val="32"/>
          <w:szCs w:val="32"/>
        </w:rPr>
      </w:pPr>
      <w:r>
        <w:rPr>
          <w:rFonts w:hint="eastAsia" w:ascii="仿宋_GB2312" w:hAnsi="仿宋_GB2312" w:eastAsia="仿宋_GB2312" w:cs="仿宋_GB2312"/>
          <w:kern w:val="0"/>
          <w:sz w:val="32"/>
          <w:szCs w:val="32"/>
        </w:rPr>
        <w:t>全面实施预算绩效管理运营经费35万元，主要用于：</w:t>
      </w:r>
      <w:r>
        <w:rPr>
          <w:rFonts w:hint="eastAsia" w:ascii="仿宋_GB2312" w:hAnsi="宋体" w:eastAsia="仿宋_GB2312" w:cs="宋体"/>
          <w:kern w:val="0"/>
          <w:sz w:val="32"/>
          <w:szCs w:val="32"/>
        </w:rPr>
        <w:t>用于水电费、邮电费、印刷费等办公经费支出15.5万元，购置办公用电脑、打印机、复印机的资本性支出19.5万元。</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呼图壁县财政局2024年的机关运行经费财政拨款预算40.24万元，比上年预算增加5.83万元，增长14.49 %。主要原因是较上年增加8人，运行经费预算增加。</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2024年，呼图壁县财政局政府采购预算329.11万元，其中：政府采购货物预算56.48万元，政府采购工程预算0     万元，政府采购服务预算272.63万元。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2024年，呼图壁县财政局</w:t>
      </w:r>
      <w:r>
        <w:rPr>
          <w:rFonts w:hint="eastAsia" w:ascii="仿宋_GB2312" w:hAnsi="仿宋_GB2312" w:eastAsia="仿宋_GB2312" w:cs="仿宋_GB2312"/>
          <w:sz w:val="32"/>
        </w:rPr>
        <w:t>面向中小企业预留政府采购项目预算金额329.11万元，小微企业预留政府采购项目预算金额  万元。</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截至2023年底，呼图壁县财政局及下属各预算单位占用使用国有资产总体情况为：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1.房屋0平方米，价值0万元。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2.车辆1辆，价值25.88万元；其中：一般公务用车1辆，价值25.88万元；执法执勤用车 0辆，价值0万元；其他车辆0辆，价值0万元。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3.办公家具价值115.37万元。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4.其他资产价值437.26万元。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呼图壁县财政局价值50万元以上大型设备0台（套），呼图壁县财政局价值100万元以上大型设备0台（套）。</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2024年呼图壁县财政局预算未安排购置车辆经费，安排购置50万元以上大型设备0台（套），单位价值100万元以上大型设备0台（套）。</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（四）预算绩效情况</w:t>
      </w:r>
    </w:p>
    <w:p>
      <w:pPr>
        <w:spacing w:line="600" w:lineRule="exact"/>
        <w:ind w:firstLine="640" w:firstLineChars="200"/>
      </w:pPr>
      <w:r>
        <w:rPr>
          <w:rFonts w:hint="eastAsia" w:ascii="仿宋_GB2312" w:hAnsi="仿宋_GB2312" w:eastAsia="仿宋_GB2312" w:cs="仿宋_GB2312"/>
          <w:kern w:val="0"/>
          <w:sz w:val="32"/>
          <w:szCs w:val="32"/>
        </w:rPr>
        <w:t>2024年，本部门预算绩效管理整体预算绩效目标1个，涉及金额1118.08万元；当年财政拨款项目3个，涉及预算金额273.9万元；当年非财政拨款项目0个，涉及预算金额0万元。具体情况见下表：</w:t>
      </w:r>
    </w:p>
    <w:p>
      <w:pPr>
        <w:pStyle w:val="2"/>
        <w:rPr>
          <w:rFonts w:hint="default"/>
        </w:rPr>
      </w:pPr>
    </w:p>
    <w:tbl>
      <w:tblPr>
        <w:tblStyle w:val="6"/>
        <w:tblpPr w:leftFromText="180" w:rightFromText="180" w:vertAnchor="text" w:horzAnchor="page" w:tblpX="1493" w:tblpY="-1252"/>
        <w:tblOverlap w:val="never"/>
        <w:tblW w:w="9340" w:type="dxa"/>
        <w:tblInd w:w="0" w:type="dxa"/>
        <w:tblLayout w:type="fixed"/>
        <w:tblCellMar>
          <w:top w:w="0" w:type="dxa"/>
          <w:left w:w="108" w:type="dxa"/>
          <w:bottom w:w="0" w:type="dxa"/>
          <w:right w:w="108" w:type="dxa"/>
        </w:tblCellMar>
      </w:tblPr>
      <w:tblGrid>
        <w:gridCol w:w="1122"/>
        <w:gridCol w:w="1367"/>
        <w:gridCol w:w="1657"/>
        <w:gridCol w:w="1271"/>
        <w:gridCol w:w="2114"/>
        <w:gridCol w:w="1809"/>
      </w:tblGrid>
      <w:tr>
        <w:tblPrEx>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rPr>
            </w:pPr>
            <w:r>
              <w:rPr>
                <w:rFonts w:hint="eastAsia" w:ascii="仿宋_GB2312" w:hAnsi="宋体" w:eastAsia="仿宋_GB2312" w:cs="仿宋_GB2312"/>
                <w:b/>
                <w:color w:val="000000"/>
                <w:kern w:val="0"/>
                <w:sz w:val="32"/>
                <w:szCs w:val="32"/>
              </w:rPr>
              <w:t>呼图壁县财政局整体绩效目标表</w:t>
            </w:r>
          </w:p>
        </w:tc>
      </w:tr>
      <w:tr>
        <w:tblPrEx>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rPr>
            </w:pPr>
            <w:r>
              <w:rPr>
                <w:rFonts w:hint="eastAsia" w:ascii="宋体" w:hAnsi="宋体" w:cs="宋体"/>
                <w:color w:val="000000"/>
                <w:sz w:val="24"/>
              </w:rPr>
              <w:t>（2024年）</w:t>
            </w:r>
          </w:p>
        </w:tc>
      </w:tr>
      <w:tr>
        <w:tblPrEx>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呼图壁县财政局名称（盖章）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呼图壁县财政局</w:t>
            </w:r>
          </w:p>
        </w:tc>
      </w:tr>
      <w:tr>
        <w:tblPrEx>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呼图壁县财政局联系人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黄小莉</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18095976872</w:t>
            </w:r>
          </w:p>
        </w:tc>
      </w:tr>
      <w:tr>
        <w:tblPrEx>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tcPr>
          <w:p>
            <w:pPr>
              <w:widowControl/>
              <w:jc w:val="center"/>
              <w:textAlignment w:val="top"/>
              <w:rPr>
                <w:rFonts w:ascii="宋体" w:hAnsi="宋体" w:cs="宋体"/>
                <w:color w:val="00000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一是持续抓好财政收入，二是强化综合管理，提升运行效率。三是优化支出结构，强化支撑保障。四是全面实施预算绩效管理。五是完善财政内控机制建设。</w:t>
            </w:r>
          </w:p>
        </w:tc>
      </w:tr>
      <w:tr>
        <w:tblPrEx>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资金总额（万元）</w:t>
            </w:r>
          </w:p>
        </w:tc>
      </w:tr>
      <w:tr>
        <w:tblPrEx>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1118.08</w:t>
            </w:r>
          </w:p>
        </w:tc>
      </w:tr>
      <w:tr>
        <w:tblPrEx>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分值权重</w:t>
            </w:r>
          </w:p>
        </w:tc>
      </w:tr>
      <w:tr>
        <w:tblPrEx>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成本指标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保障机关正常运行</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1118.08万元</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ascii="宋体" w:hAnsi="宋体" w:cs="宋体"/>
                <w:color w:val="000000"/>
                <w:sz w:val="24"/>
              </w:rPr>
              <w:t>20%</w:t>
            </w:r>
          </w:p>
        </w:tc>
      </w:tr>
      <w:tr>
        <w:tblPrEx>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时效指标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保障支出完成时间</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2020年12月31日</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ascii="宋体" w:hAnsi="宋体" w:cs="宋体"/>
                <w:color w:val="000000"/>
                <w:sz w:val="24"/>
              </w:rPr>
              <w:t>15%</w:t>
            </w:r>
          </w:p>
        </w:tc>
      </w:tr>
      <w:tr>
        <w:tblPrEx>
          <w:tblLayout w:type="fixed"/>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人员保障发放覆盖率</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100%</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ascii="宋体" w:hAnsi="宋体" w:cs="宋体"/>
                <w:color w:val="000000"/>
                <w:sz w:val="24"/>
              </w:rPr>
              <w:t>20%</w:t>
            </w:r>
          </w:p>
        </w:tc>
      </w:tr>
      <w:tr>
        <w:tblPrEx>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社会效益指标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提高财政资金配置效率，提升财务人员业务能力</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显著提高</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ascii="宋体" w:hAnsi="宋体" w:cs="宋体"/>
                <w:color w:val="000000"/>
                <w:sz w:val="24"/>
              </w:rPr>
              <w:t>15%</w:t>
            </w:r>
          </w:p>
        </w:tc>
      </w:tr>
      <w:tr>
        <w:tblPrEx>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经济效益指标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全县财政收入较上年增长</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≥7%</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ascii="宋体" w:hAnsi="宋体" w:cs="宋体"/>
                <w:color w:val="000000"/>
                <w:sz w:val="24"/>
              </w:rPr>
              <w:t>15%</w:t>
            </w:r>
          </w:p>
        </w:tc>
      </w:tr>
      <w:tr>
        <w:tblPrEx>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满意度指标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干部群众对财政各项工作的满意度</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≥95%</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r>
              <w:rPr>
                <w:rFonts w:hint="eastAsia" w:ascii="宋体" w:hAnsi="宋体" w:cs="宋体"/>
                <w:color w:val="000000"/>
                <w:sz w:val="24"/>
              </w:rPr>
              <w:t>15%</w:t>
            </w:r>
          </w:p>
        </w:tc>
      </w:tr>
    </w:tbl>
    <w:p>
      <w:pPr>
        <w:spacing w:line="600" w:lineRule="exact"/>
        <w:rPr>
          <w:rFonts w:ascii="仿宋_GB2312" w:hAnsi="仿宋_GB2312" w:eastAsia="仿宋_GB2312" w:cs="仿宋_GB2312"/>
          <w:b/>
          <w:kern w:val="0"/>
          <w:sz w:val="32"/>
          <w:szCs w:val="32"/>
        </w:rPr>
      </w:pPr>
    </w:p>
    <w:tbl>
      <w:tblPr>
        <w:tblStyle w:val="6"/>
        <w:tblpPr w:leftFromText="180" w:rightFromText="180" w:vertAnchor="text" w:horzAnchor="page" w:tblpX="1112" w:tblpY="200"/>
        <w:tblOverlap w:val="never"/>
        <w:tblW w:w="9260" w:type="dxa"/>
        <w:tblInd w:w="0" w:type="dxa"/>
        <w:tblLayout w:type="fixed"/>
        <w:tblCellMar>
          <w:top w:w="0" w:type="dxa"/>
          <w:left w:w="108" w:type="dxa"/>
          <w:bottom w:w="0" w:type="dxa"/>
          <w:right w:w="108" w:type="dxa"/>
        </w:tblCellMar>
      </w:tblPr>
      <w:tblGrid>
        <w:gridCol w:w="620"/>
        <w:gridCol w:w="1380"/>
        <w:gridCol w:w="1318"/>
        <w:gridCol w:w="1382"/>
        <w:gridCol w:w="1280"/>
        <w:gridCol w:w="735"/>
        <w:gridCol w:w="917"/>
        <w:gridCol w:w="828"/>
        <w:gridCol w:w="800"/>
      </w:tblGrid>
      <w:tr>
        <w:tblPrEx>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rPr>
              <w:t>项目支出绩效目标表</w:t>
            </w:r>
          </w:p>
        </w:tc>
      </w:tr>
      <w:tr>
        <w:tblPrEx>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ascii="宋体" w:hAnsi="宋体" w:cs="宋体"/>
                <w:color w:val="000000"/>
                <w:sz w:val="24"/>
              </w:rPr>
            </w:pPr>
            <w:r>
              <w:rPr>
                <w:rFonts w:hint="eastAsia" w:ascii="宋体" w:hAnsi="宋体" w:cs="宋体"/>
                <w:color w:val="000000"/>
                <w:sz w:val="22"/>
                <w:szCs w:val="22"/>
              </w:rPr>
              <w:t>（</w:t>
            </w:r>
            <w:r>
              <w:rPr>
                <w:rFonts w:ascii="宋体" w:hAnsi="宋体" w:cs="宋体"/>
                <w:color w:val="000000"/>
                <w:sz w:val="22"/>
                <w:szCs w:val="22"/>
              </w:rPr>
              <w:t>202</w:t>
            </w:r>
            <w:r>
              <w:rPr>
                <w:rFonts w:hint="eastAsia" w:ascii="宋体" w:hAnsi="宋体" w:cs="宋体"/>
                <w:color w:val="000000"/>
                <w:sz w:val="22"/>
                <w:szCs w:val="22"/>
              </w:rPr>
              <w:t>4年）</w:t>
            </w:r>
          </w:p>
        </w:tc>
      </w:tr>
      <w:tr>
        <w:tblPrEx>
          <w:tblLayout w:type="fixed"/>
          <w:tblCellMar>
            <w:top w:w="0" w:type="dxa"/>
            <w:left w:w="108" w:type="dxa"/>
            <w:bottom w:w="0" w:type="dxa"/>
            <w:right w:w="108" w:type="dxa"/>
          </w:tblCellMar>
        </w:tblPrEx>
        <w:trPr>
          <w:trHeight w:val="619" w:hRule="atLeast"/>
        </w:trPr>
        <w:tc>
          <w:tcPr>
            <w:tcW w:w="20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260"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呼图壁县财政局</w:t>
            </w:r>
          </w:p>
        </w:tc>
      </w:tr>
      <w:tr>
        <w:tblPrEx>
          <w:tblLayout w:type="fixed"/>
          <w:tblCellMar>
            <w:top w:w="0" w:type="dxa"/>
            <w:left w:w="108" w:type="dxa"/>
            <w:bottom w:w="0" w:type="dxa"/>
            <w:right w:w="108" w:type="dxa"/>
          </w:tblCellMar>
        </w:tblPrEx>
        <w:trPr>
          <w:trHeight w:val="619" w:hRule="atLeast"/>
        </w:trPr>
        <w:tc>
          <w:tcPr>
            <w:tcW w:w="20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98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2024年财政网络系统软件运行服务费</w:t>
            </w:r>
          </w:p>
        </w:tc>
        <w:tc>
          <w:tcPr>
            <w:tcW w:w="16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孟杨</w:t>
            </w:r>
          </w:p>
        </w:tc>
      </w:tr>
      <w:tr>
        <w:tblPrEx>
          <w:tblLayout w:type="fixed"/>
          <w:tblCellMar>
            <w:top w:w="0" w:type="dxa"/>
            <w:left w:w="108" w:type="dxa"/>
            <w:bottom w:w="0" w:type="dxa"/>
            <w:right w:w="108" w:type="dxa"/>
          </w:tblCellMar>
        </w:tblPrEx>
        <w:trPr>
          <w:trHeight w:val="699" w:hRule="atLeast"/>
        </w:trPr>
        <w:tc>
          <w:tcPr>
            <w:tcW w:w="20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3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233.9</w:t>
            </w:r>
          </w:p>
        </w:tc>
        <w:tc>
          <w:tcPr>
            <w:tcW w:w="1280"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7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233.9</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709" w:hRule="atLeast"/>
        </w:trPr>
        <w:tc>
          <w:tcPr>
            <w:tcW w:w="20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260" w:type="dxa"/>
            <w:gridSpan w:val="7"/>
            <w:tcBorders>
              <w:top w:val="single" w:color="000000" w:sz="4" w:space="0"/>
              <w:left w:val="nil"/>
              <w:bottom w:val="single" w:color="000000" w:sz="4" w:space="0"/>
              <w:right w:val="single" w:color="000000" w:sz="4" w:space="0"/>
            </w:tcBorders>
          </w:tcPr>
          <w:p>
            <w:pPr>
              <w:jc w:val="center"/>
              <w:rPr>
                <w:rFonts w:ascii="宋体" w:hAnsi="宋体" w:cs="宋体"/>
                <w:color w:val="000000"/>
                <w:sz w:val="18"/>
                <w:szCs w:val="18"/>
              </w:rPr>
            </w:pPr>
            <w:r>
              <w:rPr>
                <w:rFonts w:hint="eastAsia" w:ascii="宋体" w:hAnsi="宋体" w:cs="宋体"/>
                <w:color w:val="000000"/>
                <w:sz w:val="18"/>
                <w:szCs w:val="18"/>
              </w:rPr>
              <w:t>保障财政系统各类软件系统正常运行</w:t>
            </w:r>
          </w:p>
        </w:tc>
      </w:tr>
      <w:tr>
        <w:tblPrEx>
          <w:tblLayout w:type="fixed"/>
          <w:tblCellMar>
            <w:top w:w="0" w:type="dxa"/>
            <w:left w:w="108" w:type="dxa"/>
            <w:bottom w:w="0" w:type="dxa"/>
            <w:right w:w="108" w:type="dxa"/>
          </w:tblCellMar>
        </w:tblPrEx>
        <w:trPr>
          <w:trHeight w:val="643" w:hRule="atLeast"/>
        </w:trPr>
        <w:tc>
          <w:tcPr>
            <w:tcW w:w="6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13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12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82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trHeight w:val="619" w:hRule="atLeast"/>
        </w:trPr>
        <w:tc>
          <w:tcPr>
            <w:tcW w:w="62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系统维护数量</w:t>
            </w:r>
          </w:p>
        </w:tc>
        <w:tc>
          <w:tcPr>
            <w:tcW w:w="138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≥5个</w:t>
            </w:r>
          </w:p>
        </w:tc>
        <w:tc>
          <w:tcPr>
            <w:tcW w:w="12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计划标准</w:t>
            </w: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15</w:t>
            </w:r>
          </w:p>
        </w:tc>
        <w:tc>
          <w:tcPr>
            <w:tcW w:w="82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按照完成比例赋分</w:t>
            </w:r>
          </w:p>
        </w:tc>
        <w:tc>
          <w:tcPr>
            <w:tcW w:w="800"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62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80"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软件运行维护质量达标率</w:t>
            </w:r>
          </w:p>
        </w:tc>
        <w:tc>
          <w:tcPr>
            <w:tcW w:w="138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≥98%</w:t>
            </w:r>
          </w:p>
        </w:tc>
        <w:tc>
          <w:tcPr>
            <w:tcW w:w="12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计划标准</w:t>
            </w: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15</w:t>
            </w:r>
          </w:p>
        </w:tc>
        <w:tc>
          <w:tcPr>
            <w:tcW w:w="82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按照完成比例赋分</w:t>
            </w:r>
          </w:p>
        </w:tc>
        <w:tc>
          <w:tcPr>
            <w:tcW w:w="800"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62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软件运行维护及时性</w:t>
            </w:r>
          </w:p>
        </w:tc>
        <w:tc>
          <w:tcPr>
            <w:tcW w:w="138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Arial" w:hAnsi="Arial" w:cs="Arial"/>
                <w:color w:val="000000"/>
                <w:sz w:val="18"/>
                <w:szCs w:val="18"/>
              </w:rPr>
              <w:t>实际维护效果</w:t>
            </w:r>
          </w:p>
        </w:tc>
        <w:tc>
          <w:tcPr>
            <w:tcW w:w="12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计划标准</w:t>
            </w: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82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按照完成比例赋分</w:t>
            </w:r>
          </w:p>
        </w:tc>
        <w:tc>
          <w:tcPr>
            <w:tcW w:w="800"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62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软件运行维护费用</w:t>
            </w:r>
          </w:p>
        </w:tc>
        <w:tc>
          <w:tcPr>
            <w:tcW w:w="138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≤233.9万元</w:t>
            </w:r>
          </w:p>
        </w:tc>
        <w:tc>
          <w:tcPr>
            <w:tcW w:w="12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计划标准</w:t>
            </w: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82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按照完成比例赋分</w:t>
            </w:r>
          </w:p>
        </w:tc>
        <w:tc>
          <w:tcPr>
            <w:tcW w:w="800"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62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38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8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0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62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生态成本指标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38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8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0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620" w:type="dxa"/>
            <w:vMerge w:val="restart"/>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000000"/>
                <w:kern w:val="0"/>
                <w:sz w:val="18"/>
                <w:szCs w:val="18"/>
              </w:rPr>
            </w:pP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财政业务办事效率提升</w:t>
            </w:r>
          </w:p>
        </w:tc>
        <w:tc>
          <w:tcPr>
            <w:tcW w:w="1382"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显著提升</w:t>
            </w:r>
          </w:p>
        </w:tc>
        <w:tc>
          <w:tcPr>
            <w:tcW w:w="12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计划标准</w:t>
            </w: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15</w:t>
            </w:r>
          </w:p>
        </w:tc>
        <w:tc>
          <w:tcPr>
            <w:tcW w:w="82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按照完成比例赋分</w:t>
            </w:r>
          </w:p>
        </w:tc>
        <w:tc>
          <w:tcPr>
            <w:tcW w:w="800"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620"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可持续影响指标</w:t>
            </w:r>
          </w:p>
        </w:tc>
        <w:tc>
          <w:tcPr>
            <w:tcW w:w="1382"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信息网络安全运行稳定性</w:t>
            </w:r>
          </w:p>
        </w:tc>
        <w:tc>
          <w:tcPr>
            <w:tcW w:w="12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计划标准</w:t>
            </w: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15</w:t>
            </w:r>
          </w:p>
        </w:tc>
        <w:tc>
          <w:tcPr>
            <w:tcW w:w="82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按照完成比例赋分</w:t>
            </w:r>
          </w:p>
        </w:tc>
        <w:tc>
          <w:tcPr>
            <w:tcW w:w="800"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587" w:hRule="atLeast"/>
        </w:trPr>
        <w:tc>
          <w:tcPr>
            <w:tcW w:w="620"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38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8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0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51" w:hRule="atLeast"/>
        </w:trPr>
        <w:tc>
          <w:tcPr>
            <w:tcW w:w="6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服务对象满意度</w:t>
            </w:r>
          </w:p>
        </w:tc>
        <w:tc>
          <w:tcPr>
            <w:tcW w:w="138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≥98%</w:t>
            </w:r>
          </w:p>
        </w:tc>
        <w:tc>
          <w:tcPr>
            <w:tcW w:w="12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计划标准</w:t>
            </w: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20</w:t>
            </w:r>
          </w:p>
        </w:tc>
        <w:tc>
          <w:tcPr>
            <w:tcW w:w="82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按照完成比例赋分</w:t>
            </w:r>
          </w:p>
        </w:tc>
        <w:tc>
          <w:tcPr>
            <w:tcW w:w="800"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widowControl/>
              <w:textAlignment w:val="center"/>
              <w:rPr>
                <w:rFonts w:ascii="仿宋_GB2312" w:hAnsi="宋体" w:eastAsia="仿宋_GB2312" w:cs="仿宋_GB2312"/>
                <w:b/>
                <w:color w:val="000000"/>
                <w:kern w:val="0"/>
                <w:sz w:val="32"/>
                <w:szCs w:val="32"/>
              </w:rPr>
            </w:pPr>
          </w:p>
          <w:p>
            <w:pPr>
              <w:pStyle w:val="2"/>
              <w:rPr>
                <w:rFonts w:hint="default"/>
              </w:rPr>
            </w:pPr>
          </w:p>
          <w:p>
            <w:pPr>
              <w:widowControl/>
              <w:jc w:val="center"/>
              <w:textAlignment w:val="center"/>
              <w:rPr>
                <w:rFonts w:ascii="宋体" w:hAnsi="宋体" w:cs="宋体"/>
                <w:b/>
                <w:bCs/>
                <w:color w:val="000000"/>
                <w:sz w:val="32"/>
                <w:szCs w:val="32"/>
              </w:rPr>
            </w:pPr>
            <w:r>
              <w:rPr>
                <w:rFonts w:hint="eastAsia" w:ascii="仿宋_GB2312" w:hAnsi="宋体" w:eastAsia="仿宋_GB2312" w:cs="仿宋_GB2312"/>
                <w:b/>
                <w:color w:val="000000"/>
                <w:kern w:val="0"/>
                <w:sz w:val="32"/>
                <w:szCs w:val="32"/>
              </w:rPr>
              <w:t>项目支出绩效目标表</w:t>
            </w:r>
          </w:p>
        </w:tc>
      </w:tr>
      <w:tr>
        <w:tblPrEx>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ascii="宋体" w:hAnsi="宋体" w:cs="宋体"/>
                <w:color w:val="000000"/>
                <w:sz w:val="24"/>
              </w:rPr>
            </w:pPr>
            <w:r>
              <w:rPr>
                <w:rFonts w:hint="eastAsia" w:ascii="宋体" w:hAnsi="宋体" w:cs="宋体"/>
                <w:color w:val="000000"/>
                <w:sz w:val="22"/>
                <w:szCs w:val="22"/>
              </w:rPr>
              <w:t>（</w:t>
            </w:r>
            <w:r>
              <w:rPr>
                <w:rFonts w:ascii="宋体" w:hAnsi="宋体" w:cs="宋体"/>
                <w:color w:val="000000"/>
                <w:sz w:val="22"/>
                <w:szCs w:val="22"/>
              </w:rPr>
              <w:t>202</w:t>
            </w:r>
            <w:r>
              <w:rPr>
                <w:rFonts w:hint="eastAsia" w:ascii="宋体" w:hAnsi="宋体" w:cs="宋体"/>
                <w:color w:val="000000"/>
                <w:sz w:val="22"/>
                <w:szCs w:val="22"/>
              </w:rPr>
              <w:t>4年）</w:t>
            </w:r>
          </w:p>
        </w:tc>
      </w:tr>
      <w:tr>
        <w:tblPrEx>
          <w:tblLayout w:type="fixed"/>
          <w:tblCellMar>
            <w:top w:w="0" w:type="dxa"/>
            <w:left w:w="108" w:type="dxa"/>
            <w:bottom w:w="0" w:type="dxa"/>
            <w:right w:w="108" w:type="dxa"/>
          </w:tblCellMar>
        </w:tblPrEx>
        <w:trPr>
          <w:trHeight w:val="619" w:hRule="atLeast"/>
        </w:trPr>
        <w:tc>
          <w:tcPr>
            <w:tcW w:w="20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260"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呼图壁县财政局</w:t>
            </w:r>
          </w:p>
        </w:tc>
      </w:tr>
      <w:tr>
        <w:tblPrEx>
          <w:tblLayout w:type="fixed"/>
          <w:tblCellMar>
            <w:top w:w="0" w:type="dxa"/>
            <w:left w:w="108" w:type="dxa"/>
            <w:bottom w:w="0" w:type="dxa"/>
            <w:right w:w="108" w:type="dxa"/>
          </w:tblCellMar>
        </w:tblPrEx>
        <w:trPr>
          <w:trHeight w:val="619" w:hRule="atLeast"/>
        </w:trPr>
        <w:tc>
          <w:tcPr>
            <w:tcW w:w="20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980"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2024年财政网络系统软件运行服务费金融工作经费</w:t>
            </w:r>
          </w:p>
        </w:tc>
        <w:tc>
          <w:tcPr>
            <w:tcW w:w="16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孟杨</w:t>
            </w:r>
          </w:p>
        </w:tc>
      </w:tr>
      <w:tr>
        <w:tblPrEx>
          <w:tblLayout w:type="fixed"/>
          <w:tblCellMar>
            <w:top w:w="0" w:type="dxa"/>
            <w:left w:w="108" w:type="dxa"/>
            <w:bottom w:w="0" w:type="dxa"/>
            <w:right w:w="108" w:type="dxa"/>
          </w:tblCellMar>
        </w:tblPrEx>
        <w:trPr>
          <w:trHeight w:val="699" w:hRule="atLeast"/>
        </w:trPr>
        <w:tc>
          <w:tcPr>
            <w:tcW w:w="20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3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138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1280" w:type="dxa"/>
            <w:tcBorders>
              <w:top w:val="single" w:color="000000" w:sz="4" w:space="0"/>
              <w:left w:val="nil"/>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7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1018" w:hRule="atLeast"/>
        </w:trPr>
        <w:tc>
          <w:tcPr>
            <w:tcW w:w="20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260" w:type="dxa"/>
            <w:gridSpan w:val="7"/>
            <w:tcBorders>
              <w:top w:val="single" w:color="000000" w:sz="4" w:space="0"/>
              <w:left w:val="nil"/>
              <w:bottom w:val="single" w:color="000000" w:sz="4" w:space="0"/>
              <w:right w:val="single" w:color="000000" w:sz="4" w:space="0"/>
            </w:tcBorders>
          </w:tcPr>
          <w:p>
            <w:pPr>
              <w:jc w:val="left"/>
              <w:rPr>
                <w:rFonts w:ascii="宋体" w:hAnsi="宋体" w:cs="宋体"/>
                <w:color w:val="000000"/>
                <w:sz w:val="18"/>
                <w:szCs w:val="18"/>
              </w:rPr>
            </w:pPr>
            <w:r>
              <w:rPr>
                <w:rFonts w:hint="eastAsia" w:ascii="宋体" w:hAnsi="宋体" w:cs="宋体"/>
                <w:color w:val="000000"/>
                <w:sz w:val="18"/>
                <w:szCs w:val="18"/>
              </w:rPr>
              <w:t>目标1：化解陈案积案，维护地方金融稳定，不发生金融风险，保障经济社会平稳发展</w:t>
            </w:r>
          </w:p>
          <w:p>
            <w:pPr>
              <w:jc w:val="left"/>
              <w:rPr>
                <w:rFonts w:ascii="宋体" w:hAnsi="宋体" w:cs="宋体"/>
                <w:color w:val="000000"/>
                <w:sz w:val="18"/>
                <w:szCs w:val="18"/>
              </w:rPr>
            </w:pPr>
            <w:r>
              <w:rPr>
                <w:rFonts w:hint="eastAsia" w:ascii="宋体" w:hAnsi="宋体" w:cs="宋体"/>
                <w:color w:val="000000"/>
                <w:sz w:val="18"/>
                <w:szCs w:val="18"/>
              </w:rPr>
              <w:t>目标2：扩大宣传，提高社会对非法集资危害性的知晓。</w:t>
            </w:r>
          </w:p>
        </w:tc>
      </w:tr>
      <w:tr>
        <w:tblPrEx>
          <w:tblLayout w:type="fixed"/>
          <w:tblCellMar>
            <w:top w:w="0" w:type="dxa"/>
            <w:left w:w="108" w:type="dxa"/>
            <w:bottom w:w="0" w:type="dxa"/>
            <w:right w:w="108" w:type="dxa"/>
          </w:tblCellMar>
        </w:tblPrEx>
        <w:trPr>
          <w:trHeight w:val="643" w:hRule="atLeast"/>
        </w:trPr>
        <w:tc>
          <w:tcPr>
            <w:tcW w:w="6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13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12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7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82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8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Layout w:type="fixed"/>
          <w:tblCellMar>
            <w:top w:w="0" w:type="dxa"/>
            <w:left w:w="108" w:type="dxa"/>
            <w:bottom w:w="0" w:type="dxa"/>
            <w:right w:w="108" w:type="dxa"/>
          </w:tblCellMar>
        </w:tblPrEx>
        <w:trPr>
          <w:trHeight w:val="619" w:hRule="atLeast"/>
        </w:trPr>
        <w:tc>
          <w:tcPr>
            <w:tcW w:w="62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产出指标</w:t>
            </w: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数量指标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防范和打击非法集资宣传次数</w:t>
            </w:r>
          </w:p>
        </w:tc>
        <w:tc>
          <w:tcPr>
            <w:tcW w:w="138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≥2个</w:t>
            </w:r>
          </w:p>
        </w:tc>
        <w:tc>
          <w:tcPr>
            <w:tcW w:w="12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计划标准</w:t>
            </w: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15</w:t>
            </w:r>
          </w:p>
        </w:tc>
        <w:tc>
          <w:tcPr>
            <w:tcW w:w="82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按照完成比例赋分</w:t>
            </w:r>
          </w:p>
        </w:tc>
        <w:tc>
          <w:tcPr>
            <w:tcW w:w="800"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62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80"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质量指标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陈案积案司法审结率</w:t>
            </w:r>
          </w:p>
        </w:tc>
        <w:tc>
          <w:tcPr>
            <w:tcW w:w="138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≥30%</w:t>
            </w:r>
          </w:p>
        </w:tc>
        <w:tc>
          <w:tcPr>
            <w:tcW w:w="12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计划标准</w:t>
            </w: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15</w:t>
            </w:r>
          </w:p>
        </w:tc>
        <w:tc>
          <w:tcPr>
            <w:tcW w:w="82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按照完成比例赋分</w:t>
            </w:r>
          </w:p>
        </w:tc>
        <w:tc>
          <w:tcPr>
            <w:tcW w:w="800"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62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时效指标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预算执行进度</w:t>
            </w:r>
          </w:p>
        </w:tc>
        <w:tc>
          <w:tcPr>
            <w:tcW w:w="138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Arial" w:hAnsi="Arial" w:cs="Arial"/>
                <w:color w:val="000000"/>
                <w:sz w:val="18"/>
                <w:szCs w:val="18"/>
              </w:rPr>
              <w:t>及时</w:t>
            </w:r>
          </w:p>
        </w:tc>
        <w:tc>
          <w:tcPr>
            <w:tcW w:w="12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计划标准</w:t>
            </w: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82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按照完成比例赋分</w:t>
            </w:r>
          </w:p>
        </w:tc>
        <w:tc>
          <w:tcPr>
            <w:tcW w:w="800"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62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成本指标</w:t>
            </w: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经济成本指标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防范和处置非法集资运行成本</w:t>
            </w:r>
          </w:p>
        </w:tc>
        <w:tc>
          <w:tcPr>
            <w:tcW w:w="138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≤5万元</w:t>
            </w:r>
          </w:p>
        </w:tc>
        <w:tc>
          <w:tcPr>
            <w:tcW w:w="12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计划标准</w:t>
            </w: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82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按照完成比例赋分</w:t>
            </w:r>
          </w:p>
        </w:tc>
        <w:tc>
          <w:tcPr>
            <w:tcW w:w="800"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62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社会成本指标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38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8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0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62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生态成本指标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38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8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0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19" w:hRule="atLeast"/>
        </w:trPr>
        <w:tc>
          <w:tcPr>
            <w:tcW w:w="620" w:type="dxa"/>
            <w:vMerge w:val="restart"/>
            <w:tcBorders>
              <w:top w:val="single" w:color="000000" w:sz="4" w:space="0"/>
              <w:left w:val="single" w:color="000000" w:sz="4" w:space="0"/>
              <w:bottom w:val="nil"/>
              <w:right w:val="single" w:color="000000" w:sz="4" w:space="0"/>
            </w:tcBorders>
            <w:vAlign w:val="center"/>
          </w:tcPr>
          <w:p>
            <w:pPr>
              <w:widowControl/>
              <w:textAlignment w:val="center"/>
              <w:rPr>
                <w:rFonts w:ascii="宋体" w:hAnsi="宋体" w:cs="宋体"/>
                <w:color w:val="000000"/>
                <w:kern w:val="0"/>
                <w:sz w:val="18"/>
                <w:szCs w:val="18"/>
              </w:rPr>
            </w:pPr>
          </w:p>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效益指标</w:t>
            </w: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经济效益指标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rPr>
              <w:t>非法集资新案件发生率</w:t>
            </w:r>
          </w:p>
        </w:tc>
        <w:tc>
          <w:tcPr>
            <w:tcW w:w="1382"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不发生</w:t>
            </w:r>
          </w:p>
        </w:tc>
        <w:tc>
          <w:tcPr>
            <w:tcW w:w="12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计划标准</w:t>
            </w: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15</w:t>
            </w:r>
          </w:p>
        </w:tc>
        <w:tc>
          <w:tcPr>
            <w:tcW w:w="82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按照完成比例赋分</w:t>
            </w:r>
          </w:p>
        </w:tc>
        <w:tc>
          <w:tcPr>
            <w:tcW w:w="800"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619" w:hRule="atLeast"/>
        </w:trPr>
        <w:tc>
          <w:tcPr>
            <w:tcW w:w="620"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社会效益指标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群众知晓率</w:t>
            </w:r>
          </w:p>
        </w:tc>
        <w:tc>
          <w:tcPr>
            <w:tcW w:w="1382"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≥90%</w:t>
            </w:r>
          </w:p>
        </w:tc>
        <w:tc>
          <w:tcPr>
            <w:tcW w:w="12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计划标准</w:t>
            </w: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15</w:t>
            </w:r>
          </w:p>
        </w:tc>
        <w:tc>
          <w:tcPr>
            <w:tcW w:w="82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按照完成比例赋分</w:t>
            </w:r>
          </w:p>
        </w:tc>
        <w:tc>
          <w:tcPr>
            <w:tcW w:w="800"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工作资料</w:t>
            </w:r>
          </w:p>
        </w:tc>
      </w:tr>
      <w:tr>
        <w:tblPrEx>
          <w:tblLayout w:type="fixed"/>
          <w:tblCellMar>
            <w:top w:w="0" w:type="dxa"/>
            <w:left w:w="108" w:type="dxa"/>
            <w:bottom w:w="0" w:type="dxa"/>
            <w:right w:w="108" w:type="dxa"/>
          </w:tblCellMar>
        </w:tblPrEx>
        <w:trPr>
          <w:trHeight w:val="587" w:hRule="atLeast"/>
        </w:trPr>
        <w:tc>
          <w:tcPr>
            <w:tcW w:w="620"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18"/>
                <w:szCs w:val="18"/>
              </w:rPr>
            </w:pP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生态效益指标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38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28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2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800"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651" w:hRule="atLeast"/>
        </w:trPr>
        <w:tc>
          <w:tcPr>
            <w:tcW w:w="6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3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满意度指标</w:t>
            </w:r>
          </w:p>
        </w:tc>
        <w:tc>
          <w:tcPr>
            <w:tcW w:w="1318"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服务对象满意度</w:t>
            </w:r>
          </w:p>
        </w:tc>
        <w:tc>
          <w:tcPr>
            <w:tcW w:w="138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≥90%</w:t>
            </w:r>
          </w:p>
        </w:tc>
        <w:tc>
          <w:tcPr>
            <w:tcW w:w="128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r>
              <w:rPr>
                <w:rFonts w:hint="eastAsia" w:ascii="宋体" w:hAnsi="宋体" w:cs="宋体"/>
                <w:color w:val="000000"/>
                <w:sz w:val="18"/>
                <w:szCs w:val="18"/>
              </w:rPr>
              <w:t>计划标准</w:t>
            </w:r>
          </w:p>
        </w:tc>
        <w:tc>
          <w:tcPr>
            <w:tcW w:w="735"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18"/>
                <w:szCs w:val="18"/>
              </w:rPr>
            </w:pPr>
            <w:r>
              <w:rPr>
                <w:rFonts w:hint="eastAsia" w:ascii="宋体" w:hAnsi="宋体" w:cs="宋体"/>
                <w:color w:val="000000"/>
                <w:sz w:val="18"/>
                <w:szCs w:val="18"/>
              </w:rPr>
              <w:t>20</w:t>
            </w:r>
          </w:p>
        </w:tc>
        <w:tc>
          <w:tcPr>
            <w:tcW w:w="828"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按照完成比例赋分</w:t>
            </w:r>
          </w:p>
        </w:tc>
        <w:tc>
          <w:tcPr>
            <w:tcW w:w="800"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ascii="宋体" w:hAnsi="宋体" w:cs="宋体"/>
                <w:color w:val="000000"/>
                <w:sz w:val="18"/>
                <w:szCs w:val="18"/>
              </w:rPr>
            </w:pPr>
            <w:r>
              <w:rPr>
                <w:rFonts w:hint="eastAsia" w:ascii="宋体" w:hAnsi="宋体" w:cs="宋体"/>
                <w:color w:val="000000"/>
                <w:sz w:val="18"/>
                <w:szCs w:val="18"/>
              </w:rPr>
              <w:t>工作资料</w:t>
            </w:r>
          </w:p>
        </w:tc>
      </w:tr>
    </w:tbl>
    <w:p>
      <w:pPr>
        <w:spacing w:line="600" w:lineRule="exact"/>
        <w:rPr>
          <w:rFonts w:ascii="仿宋_GB2312" w:hAnsi="仿宋_GB2312" w:eastAsia="仿宋_GB2312" w:cs="仿宋_GB2312"/>
          <w:b/>
          <w:kern w:val="0"/>
          <w:sz w:val="32"/>
          <w:szCs w:val="32"/>
        </w:rPr>
      </w:pPr>
    </w:p>
    <w:p>
      <w:pPr>
        <w:pStyle w:val="2"/>
        <w:rPr>
          <w:rFonts w:hint="default" w:ascii="仿宋_GB2312" w:hAnsi="仿宋_GB2312" w:eastAsia="仿宋_GB2312" w:cs="仿宋_GB2312"/>
          <w:kern w:val="0"/>
          <w:sz w:val="32"/>
          <w:szCs w:val="32"/>
        </w:rPr>
      </w:pPr>
    </w:p>
    <w:p/>
    <w:p>
      <w:pPr>
        <w:numPr>
          <w:ilvl w:val="0"/>
          <w:numId w:val="2"/>
        </w:num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其他需说明的事项</w:t>
      </w:r>
    </w:p>
    <w:p>
      <w:pPr>
        <w:spacing w:line="600" w:lineRule="exact"/>
        <w:rPr>
          <w:rFonts w:ascii="楷体_GB2312" w:hAnsi="宋体" w:eastAsia="楷体_GB2312" w:cs="宋体"/>
          <w:b/>
          <w:kern w:val="0"/>
          <w:sz w:val="32"/>
          <w:szCs w:val="32"/>
        </w:rPr>
      </w:pPr>
      <w:r>
        <w:rPr>
          <w:rFonts w:hint="eastAsia" w:ascii="仿宋_GB2312" w:hAnsi="仿宋_GB2312" w:eastAsia="仿宋_GB2312" w:cs="仿宋_GB2312"/>
          <w:kern w:val="0"/>
          <w:sz w:val="32"/>
          <w:szCs w:val="32"/>
        </w:rPr>
        <w:t>当年非财政拨款项目0个，涉及预算金额0万元</w:t>
      </w:r>
      <w:r>
        <w:rPr>
          <w:rFonts w:hint="eastAsia" w:ascii="仿宋_GB2312" w:hAnsi="仿宋_GB2312" w:eastAsia="仿宋_GB2312" w:cs="仿宋_GB2312"/>
          <w:kern w:val="0"/>
          <w:sz w:val="32"/>
          <w:szCs w:val="32"/>
          <w:lang w:eastAsia="zh-CN"/>
        </w:rPr>
        <w:t>，不公开绩效目标表</w:t>
      </w:r>
      <w:bookmarkStart w:id="0" w:name="_GoBack"/>
      <w:bookmarkEnd w:id="0"/>
      <w:r>
        <w:rPr>
          <w:rFonts w:hint="eastAsia" w:ascii="仿宋_GB2312" w:hAnsi="仿宋_GB2312" w:eastAsia="仿宋_GB2312" w:cs="仿宋_GB2312"/>
          <w:kern w:val="0"/>
          <w:sz w:val="32"/>
          <w:szCs w:val="32"/>
        </w:rPr>
        <w:t>。</w:t>
      </w: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单位支出预算的组成部分，是各单位为完成其特定的行政任务或事业发展目标，在基本支出预算之外编制的年度项目支出计划。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单机关和参公事业单位按规定保留的公务用车燃料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呼图壁县财政局</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2024</w:t>
      </w:r>
      <w:r>
        <w:rPr>
          <w:rFonts w:ascii="仿宋_GB2312" w:hAnsi="宋体" w:eastAsia="仿宋_GB2312" w:cs="宋体"/>
          <w:kern w:val="0"/>
          <w:sz w:val="32"/>
          <w:szCs w:val="32"/>
        </w:rPr>
        <w:t>年</w:t>
      </w:r>
      <w:r>
        <w:rPr>
          <w:rFonts w:hint="eastAsia" w:ascii="仿宋_GB2312" w:hAnsi="宋体" w:eastAsia="仿宋_GB2312" w:cs="宋体"/>
          <w:kern w:val="0"/>
          <w:sz w:val="32"/>
          <w:szCs w:val="32"/>
        </w:rPr>
        <w:t>02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29</w:t>
      </w:r>
      <w:r>
        <w:rPr>
          <w:rFonts w:ascii="仿宋_GB2312" w:hAnsi="宋体" w:eastAsia="仿宋_GB2312" w:cs="宋体"/>
          <w:kern w:val="0"/>
          <w:sz w:val="32"/>
          <w:szCs w:val="32"/>
        </w:rPr>
        <w:t>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160000"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w:pict>
        <v:shape id="_x0000_s1028" o:spid="_x0000_s1028"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- 3 -</w:t>
                </w:r>
                <w:r>
                  <w:fldChar w:fldCharType="end"/>
                </w:r>
              </w:p>
            </w:txbxContent>
          </v:textbox>
        </v:shape>
      </w:pic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exact"/>
      <w:ind w:firstLine="8186"/>
      <w:jc w:val="left"/>
      <w:rPr>
        <w:rFonts w:ascii="宋体" w:hAnsi="宋体" w:cs="宋体"/>
        <w:sz w:val="28"/>
        <w:szCs w:val="28"/>
      </w:rPr>
    </w:pPr>
    <w:r>
      <w:rPr>
        <w:rFonts w:ascii="宋体" w:hAnsi="宋体" w:cs="宋体"/>
        <w:spacing w:val="-6"/>
        <w:position w:val="-4"/>
        <w:sz w:val="28"/>
        <w:szCs w:val="28"/>
      </w:rPr>
      <w:t>-</w:t>
    </w:r>
    <w:r>
      <w:rPr>
        <w:rFonts w:ascii="宋体" w:hAnsi="宋体" w:cs="宋体"/>
        <w:spacing w:val="10"/>
        <w:position w:val="-4"/>
        <w:sz w:val="28"/>
        <w:szCs w:val="28"/>
      </w:rPr>
      <w:t xml:space="preserve"> </w:t>
    </w:r>
    <w:r>
      <w:rPr>
        <w:rFonts w:ascii="宋体" w:hAnsi="宋体" w:cs="宋体"/>
        <w:spacing w:val="-6"/>
        <w:position w:val="-4"/>
        <w:sz w:val="28"/>
        <w:szCs w:val="28"/>
      </w:rPr>
      <w:t>4</w:t>
    </w:r>
    <w:r>
      <w:rPr>
        <w:rFonts w:ascii="宋体" w:hAnsi="宋体" w:cs="宋体"/>
        <w:spacing w:val="9"/>
        <w:position w:val="-4"/>
        <w:sz w:val="28"/>
        <w:szCs w:val="28"/>
      </w:rPr>
      <w:t xml:space="preserve"> </w:t>
    </w:r>
    <w:r>
      <w:rPr>
        <w:rFonts w:ascii="宋体" w:hAnsi="宋体" w:cs="宋体"/>
        <w:spacing w:val="-6"/>
        <w:position w:val="-4"/>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w:pict>
        <v:shape id="_x0000_s1027" o:spid="_x0000_s1027"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27</w:t>
                </w:r>
                <w:r>
                  <w:fldChar w:fldCharType="end"/>
                </w:r>
              </w:p>
            </w:txbxContent>
          </v:textbox>
        </v:shape>
      </w:pic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abstractNum w:abstractNumId="1">
    <w:nsid w:val="66EAD4D1"/>
    <w:multiLevelType w:val="singleLevel"/>
    <w:tmpl w:val="66EAD4D1"/>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E1MzczMTU3N2U2ODAwNmFiMTJiM2MyZmYwMTNkN2MifQ=="/>
  </w:docVars>
  <w:rsids>
    <w:rsidRoot w:val="10587512"/>
    <w:rsid w:val="00052E6D"/>
    <w:rsid w:val="00057EAF"/>
    <w:rsid w:val="001E11FB"/>
    <w:rsid w:val="006E5F37"/>
    <w:rsid w:val="006F4BF3"/>
    <w:rsid w:val="00840D46"/>
    <w:rsid w:val="008C3954"/>
    <w:rsid w:val="00A33CA6"/>
    <w:rsid w:val="00DF0762"/>
    <w:rsid w:val="00E72ACD"/>
    <w:rsid w:val="00EE2224"/>
    <w:rsid w:val="00F24841"/>
    <w:rsid w:val="00F850C9"/>
    <w:rsid w:val="04267B2D"/>
    <w:rsid w:val="05397FD9"/>
    <w:rsid w:val="070E6657"/>
    <w:rsid w:val="07712F41"/>
    <w:rsid w:val="08450B28"/>
    <w:rsid w:val="0B247F12"/>
    <w:rsid w:val="0D6E5FD0"/>
    <w:rsid w:val="0E9208E7"/>
    <w:rsid w:val="0EB541A1"/>
    <w:rsid w:val="10587512"/>
    <w:rsid w:val="10916BDA"/>
    <w:rsid w:val="14352FCE"/>
    <w:rsid w:val="15DD5B72"/>
    <w:rsid w:val="1697741D"/>
    <w:rsid w:val="1732414C"/>
    <w:rsid w:val="1BEB54C3"/>
    <w:rsid w:val="1C3C6084"/>
    <w:rsid w:val="1CEB6DC6"/>
    <w:rsid w:val="1D3E1AFE"/>
    <w:rsid w:val="1EB61656"/>
    <w:rsid w:val="20DD55C0"/>
    <w:rsid w:val="214E3DC8"/>
    <w:rsid w:val="228F4698"/>
    <w:rsid w:val="22DB78DD"/>
    <w:rsid w:val="22E22A19"/>
    <w:rsid w:val="244D65B8"/>
    <w:rsid w:val="2492221D"/>
    <w:rsid w:val="26B4291F"/>
    <w:rsid w:val="26E769FA"/>
    <w:rsid w:val="293B2E83"/>
    <w:rsid w:val="2A012DF7"/>
    <w:rsid w:val="2AFC4894"/>
    <w:rsid w:val="2CB82A3D"/>
    <w:rsid w:val="2D480265"/>
    <w:rsid w:val="2D687213"/>
    <w:rsid w:val="2D977453"/>
    <w:rsid w:val="2EF22236"/>
    <w:rsid w:val="2FCB0A06"/>
    <w:rsid w:val="39861EF9"/>
    <w:rsid w:val="3FDF4D23"/>
    <w:rsid w:val="43C26223"/>
    <w:rsid w:val="43D8307E"/>
    <w:rsid w:val="46CE3131"/>
    <w:rsid w:val="494F7907"/>
    <w:rsid w:val="4BD25472"/>
    <w:rsid w:val="4C0055E5"/>
    <w:rsid w:val="4C3677AE"/>
    <w:rsid w:val="4C706B3A"/>
    <w:rsid w:val="51C15CED"/>
    <w:rsid w:val="52285DEB"/>
    <w:rsid w:val="52AD62F0"/>
    <w:rsid w:val="52C8312A"/>
    <w:rsid w:val="546308FE"/>
    <w:rsid w:val="5CF85F29"/>
    <w:rsid w:val="5F2346ED"/>
    <w:rsid w:val="61086613"/>
    <w:rsid w:val="6408782B"/>
    <w:rsid w:val="64361EE4"/>
    <w:rsid w:val="65322CBF"/>
    <w:rsid w:val="68CC52CB"/>
    <w:rsid w:val="68DE4FFE"/>
    <w:rsid w:val="694B58D7"/>
    <w:rsid w:val="69CE4E15"/>
    <w:rsid w:val="6B7678FF"/>
    <w:rsid w:val="6B7F3246"/>
    <w:rsid w:val="6C3F4006"/>
    <w:rsid w:val="6D4B2536"/>
    <w:rsid w:val="6EF07839"/>
    <w:rsid w:val="6F63000B"/>
    <w:rsid w:val="70861FD4"/>
    <w:rsid w:val="70F92A2E"/>
    <w:rsid w:val="72B56DCF"/>
    <w:rsid w:val="75B570E6"/>
    <w:rsid w:val="77183DD1"/>
    <w:rsid w:val="780A1873"/>
    <w:rsid w:val="787D11B8"/>
    <w:rsid w:val="792C5912"/>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hint="eastAsia" w:ascii="Arial" w:hAnsi="Arial" w:eastAsia="黑体"/>
      <w:b/>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100" w:beforeAutospacing="1" w:after="100" w:afterAutospacing="1"/>
      <w:jc w:val="left"/>
    </w:pPr>
    <w:rPr>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2490</Words>
  <Characters>14194</Characters>
  <Lines>118</Lines>
  <Paragraphs>33</Paragraphs>
  <TotalTime>39</TotalTime>
  <ScaleCrop>false</ScaleCrop>
  <LinksUpToDate>false</LinksUpToDate>
  <CharactersWithSpaces>16651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2024-07-23T03:51:10Z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