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spacing w:before="185" w:line="187" w:lineRule="auto"/>
        <w:ind w:left="1150" w:firstLine="892" w:firstLineChars="200"/>
        <w:outlineLvl w:val="0"/>
        <w:rPr>
          <w:rFonts w:ascii="微软雅黑" w:hAnsi="微软雅黑" w:eastAsia="微软雅黑" w:cs="微软雅黑"/>
          <w:sz w:val="43"/>
          <w:szCs w:val="43"/>
        </w:rPr>
      </w:pPr>
      <w:r>
        <w:rPr>
          <w:rFonts w:ascii="微软雅黑" w:hAnsi="微软雅黑" w:eastAsia="微软雅黑" w:cs="微软雅黑"/>
          <w:spacing w:val="8"/>
          <w:sz w:val="43"/>
          <w:szCs w:val="43"/>
        </w:rPr>
        <w:t>呼图壁</w:t>
      </w:r>
      <w:r>
        <w:rPr>
          <w:rFonts w:hint="eastAsia" w:ascii="微软雅黑" w:hAnsi="微软雅黑" w:eastAsia="微软雅黑" w:cs="微软雅黑"/>
          <w:spacing w:val="8"/>
          <w:sz w:val="43"/>
          <w:szCs w:val="43"/>
          <w:lang w:val="en-US" w:eastAsia="zh-CN"/>
        </w:rPr>
        <w:t>县</w:t>
      </w:r>
      <w:r>
        <w:rPr>
          <w:rFonts w:ascii="微软雅黑" w:hAnsi="微软雅黑" w:eastAsia="微软雅黑" w:cs="微软雅黑"/>
          <w:spacing w:val="8"/>
          <w:sz w:val="43"/>
          <w:szCs w:val="43"/>
        </w:rPr>
        <w:t>湿地公园管理</w:t>
      </w:r>
      <w:r>
        <w:rPr>
          <w:rFonts w:ascii="微软雅黑" w:hAnsi="微软雅黑" w:eastAsia="微软雅黑" w:cs="微软雅黑"/>
          <w:spacing w:val="6"/>
          <w:sz w:val="43"/>
          <w:szCs w:val="43"/>
        </w:rPr>
        <w:t>局</w:t>
      </w:r>
    </w:p>
    <w:p>
      <w:pPr>
        <w:spacing w:line="276" w:lineRule="auto"/>
        <w:rPr>
          <w:rFonts w:ascii="Arial"/>
          <w:sz w:val="21"/>
        </w:rPr>
      </w:pPr>
    </w:p>
    <w:p>
      <w:pPr>
        <w:spacing w:before="185" w:line="186" w:lineRule="auto"/>
        <w:ind w:left="2772"/>
        <w:outlineLvl w:val="0"/>
        <w:rPr>
          <w:rFonts w:ascii="微软雅黑" w:hAnsi="微软雅黑" w:eastAsia="微软雅黑" w:cs="微软雅黑"/>
          <w:sz w:val="43"/>
          <w:szCs w:val="43"/>
        </w:rPr>
      </w:pPr>
      <w:r>
        <w:rPr>
          <w:rFonts w:hint="eastAsia" w:ascii="微软雅黑" w:hAnsi="微软雅黑" w:eastAsia="微软雅黑" w:cs="微软雅黑"/>
          <w:spacing w:val="4"/>
          <w:sz w:val="43"/>
          <w:szCs w:val="43"/>
          <w:lang w:eastAsia="zh-CN"/>
        </w:rPr>
        <w:t>2024</w:t>
      </w:r>
      <w:r>
        <w:rPr>
          <w:rFonts w:ascii="微软雅黑" w:hAnsi="微软雅黑" w:eastAsia="微软雅黑" w:cs="微软雅黑"/>
          <w:spacing w:val="3"/>
          <w:sz w:val="43"/>
          <w:szCs w:val="43"/>
        </w:rPr>
        <w:t>年预算公开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ind w:firstLine="3840" w:firstLineChars="1200"/>
        <w:jc w:val="both"/>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spacing w:before="101" w:line="228" w:lineRule="auto"/>
        <w:ind w:left="653"/>
        <w:outlineLvl w:val="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ascii="仿宋" w:hAnsi="仿宋" w:eastAsia="仿宋" w:cs="仿宋"/>
          <w:spacing w:val="9"/>
          <w:sz w:val="31"/>
          <w:szCs w:val="31"/>
        </w:rPr>
        <w:t xml:space="preserve"> </w:t>
      </w:r>
      <w:r>
        <w:rPr>
          <w:rFonts w:hint="eastAsia" w:ascii="仿宋" w:hAnsi="仿宋" w:eastAsia="仿宋" w:cs="仿宋"/>
          <w:spacing w:val="9"/>
          <w:sz w:val="31"/>
          <w:szCs w:val="31"/>
          <w:lang w:val="en-US" w:eastAsia="zh-CN"/>
          <w14:textOutline w14:w="5793" w14:cap="sq" w14:cmpd="sng">
            <w14:solidFill>
              <w14:srgbClr w14:val="000000"/>
            </w14:solidFill>
            <w14:prstDash w14:val="solid"/>
            <w14:bevel/>
          </w14:textOutline>
        </w:rPr>
        <w:t>2024年</w:t>
      </w:r>
      <w:r>
        <w:rPr>
          <w:rFonts w:ascii="仿宋" w:hAnsi="仿宋" w:eastAsia="仿宋" w:cs="仿宋"/>
          <w:spacing w:val="9"/>
          <w:sz w:val="31"/>
          <w:szCs w:val="31"/>
          <w14:textOutline w14:w="5793" w14:cap="sq" w14:cmpd="sng">
            <w14:solidFill>
              <w14:srgbClr w14:val="000000"/>
            </w14:solidFill>
            <w14:prstDash w14:val="solid"/>
            <w14:bevel/>
          </w14:textOutline>
        </w:rPr>
        <w:t>呼图壁</w:t>
      </w:r>
      <w:r>
        <w:rPr>
          <w:rFonts w:hint="eastAsia" w:ascii="仿宋" w:hAnsi="仿宋" w:eastAsia="仿宋" w:cs="仿宋"/>
          <w:spacing w:val="9"/>
          <w:sz w:val="31"/>
          <w:szCs w:val="31"/>
          <w:lang w:val="en-US" w:eastAsia="zh-CN"/>
          <w14:textOutline w14:w="5793" w14:cap="sq" w14:cmpd="sng">
            <w14:solidFill>
              <w14:srgbClr w14:val="000000"/>
            </w14:solidFill>
            <w14:prstDash w14:val="solid"/>
            <w14:bevel/>
          </w14:textOutline>
        </w:rPr>
        <w:t>县</w:t>
      </w:r>
      <w:r>
        <w:rPr>
          <w:rFonts w:ascii="仿宋" w:hAnsi="仿宋" w:eastAsia="仿宋" w:cs="仿宋"/>
          <w:spacing w:val="9"/>
          <w:sz w:val="31"/>
          <w:szCs w:val="31"/>
          <w14:textOutline w14:w="5793" w14:cap="sq" w14:cmpd="sng">
            <w14:solidFill>
              <w14:srgbClr w14:val="000000"/>
            </w14:solidFill>
            <w14:prstDash w14:val="solid"/>
            <w14:bevel/>
          </w14:textOutline>
        </w:rPr>
        <w:t>湿地公园管理局概况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spacing w:before="2" w:line="227" w:lineRule="auto"/>
        <w:ind w:left="653"/>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ascii="仿宋" w:hAnsi="仿宋" w:eastAsia="仿宋" w:cs="仿宋"/>
          <w:spacing w:val="11"/>
          <w:sz w:val="31"/>
          <w:szCs w:val="31"/>
        </w:rPr>
        <w:t xml:space="preserve"> </w:t>
      </w:r>
      <w:r>
        <w:rPr>
          <w:rFonts w:hint="eastAsia" w:ascii="仿宋" w:hAnsi="仿宋" w:eastAsia="仿宋" w:cs="仿宋"/>
          <w:spacing w:val="11"/>
          <w:sz w:val="31"/>
          <w:szCs w:val="31"/>
          <w:lang w:eastAsia="zh-CN"/>
          <w14:textOutline w14:w="5793" w14:cap="sq" w14:cmpd="sng">
            <w14:solidFill>
              <w14:srgbClr w14:val="000000"/>
            </w14:solidFill>
            <w14:prstDash w14:val="solid"/>
            <w14:bevel/>
          </w14:textOutline>
        </w:rPr>
        <w:t>2024</w:t>
      </w:r>
      <w:r>
        <w:rPr>
          <w:rFonts w:ascii="仿宋" w:hAnsi="仿宋" w:eastAsia="仿宋" w:cs="仿宋"/>
          <w:spacing w:val="11"/>
          <w:sz w:val="31"/>
          <w:szCs w:val="31"/>
        </w:rPr>
        <w:t xml:space="preserve"> </w:t>
      </w:r>
      <w:r>
        <w:rPr>
          <w:rFonts w:ascii="仿宋" w:hAnsi="仿宋" w:eastAsia="仿宋" w:cs="仿宋"/>
          <w:spacing w:val="11"/>
          <w:sz w:val="31"/>
          <w:szCs w:val="31"/>
          <w14:textOutline w14:w="5793" w14:cap="sq" w14:cmpd="sng">
            <w14:solidFill>
              <w14:srgbClr w14:val="000000"/>
            </w14:solidFill>
            <w14:prstDash w14:val="solid"/>
            <w14:bevel/>
          </w14:textOutline>
        </w:rPr>
        <w:t>年</w:t>
      </w:r>
      <w:r>
        <w:rPr>
          <w:rFonts w:ascii="仿宋" w:hAnsi="仿宋" w:eastAsia="仿宋" w:cs="仿宋"/>
          <w:spacing w:val="9"/>
          <w:sz w:val="31"/>
          <w:szCs w:val="31"/>
          <w14:textOutline w14:w="5793" w14:cap="sq" w14:cmpd="sng">
            <w14:solidFill>
              <w14:srgbClr w14:val="000000"/>
            </w14:solidFill>
            <w14:prstDash w14:val="solid"/>
            <w14:bevel/>
          </w14:textOutline>
        </w:rPr>
        <w:t>呼图壁</w:t>
      </w:r>
      <w:r>
        <w:rPr>
          <w:rFonts w:hint="eastAsia" w:ascii="仿宋" w:hAnsi="仿宋" w:eastAsia="仿宋" w:cs="仿宋"/>
          <w:spacing w:val="9"/>
          <w:sz w:val="31"/>
          <w:szCs w:val="31"/>
          <w:lang w:val="en-US" w:eastAsia="zh-CN"/>
          <w14:textOutline w14:w="5793" w14:cap="sq" w14:cmpd="sng">
            <w14:solidFill>
              <w14:srgbClr w14:val="000000"/>
            </w14:solidFill>
            <w14:prstDash w14:val="solid"/>
            <w14:bevel/>
          </w14:textOutline>
        </w:rPr>
        <w:t>县</w:t>
      </w:r>
      <w:r>
        <w:rPr>
          <w:rFonts w:ascii="仿宋" w:hAnsi="仿宋" w:eastAsia="仿宋" w:cs="仿宋"/>
          <w:spacing w:val="9"/>
          <w:sz w:val="31"/>
          <w:szCs w:val="31"/>
          <w14:textOutline w14:w="5793" w14:cap="sq" w14:cmpd="sng">
            <w14:solidFill>
              <w14:srgbClr w14:val="000000"/>
            </w14:solidFill>
            <w14:prstDash w14:val="solid"/>
            <w14:bevel/>
          </w14:textOutline>
        </w:rPr>
        <w:t>湿地公园管理局</w:t>
      </w:r>
      <w:r>
        <w:rPr>
          <w:rFonts w:ascii="仿宋" w:hAnsi="仿宋" w:eastAsia="仿宋" w:cs="仿宋"/>
          <w:spacing w:val="11"/>
          <w:sz w:val="31"/>
          <w:szCs w:val="31"/>
          <w14:textOutline w14:w="5793" w14:cap="sq" w14:cmpd="sng">
            <w14:solidFill>
              <w14:srgbClr w14:val="000000"/>
            </w14:solidFill>
            <w14:prstDash w14:val="solid"/>
            <w14:bevel/>
          </w14:textOutline>
        </w:rPr>
        <w:t>预算</w:t>
      </w:r>
      <w:r>
        <w:rPr>
          <w:rFonts w:ascii="仿宋" w:hAnsi="仿宋" w:eastAsia="仿宋" w:cs="仿宋"/>
          <w:spacing w:val="2"/>
          <w:sz w:val="31"/>
          <w:szCs w:val="31"/>
          <w14:textOutline w14:w="5793" w14:cap="sq" w14:cmpd="sng">
            <w14:solidFill>
              <w14:srgbClr w14:val="000000"/>
            </w14:solidFill>
            <w14:prstDash w14:val="solid"/>
            <w14:bevel/>
          </w14:textOutline>
        </w:rPr>
        <w:t>公</w:t>
      </w:r>
      <w:r>
        <w:rPr>
          <w:rFonts w:ascii="仿宋" w:hAnsi="仿宋" w:eastAsia="仿宋" w:cs="仿宋"/>
          <w:spacing w:val="1"/>
          <w:sz w:val="31"/>
          <w:szCs w:val="31"/>
          <w14:textOutline w14:w="5793" w14:cap="sq" w14:cmpd="sng">
            <w14:solidFill>
              <w14:srgbClr w14:val="000000"/>
            </w14:solidFill>
            <w14:prstDash w14:val="solid"/>
            <w14:bevel/>
          </w14:textOutline>
        </w:rPr>
        <w:t>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一、呼图壁</w:t>
      </w:r>
      <w:r>
        <w:rPr>
          <w:rFonts w:hint="eastAsia" w:ascii="仿宋_GB2312" w:hAnsi="仿宋_GB2312" w:eastAsia="仿宋_GB2312" w:cs="仿宋_GB2312"/>
          <w:color w:val="auto"/>
          <w:kern w:val="0"/>
          <w:sz w:val="32"/>
          <w:szCs w:val="32"/>
          <w:highlight w:val="none"/>
          <w:lang w:val="en-US" w:eastAsia="zh-CN"/>
        </w:rPr>
        <w:t>县</w:t>
      </w:r>
      <w:r>
        <w:rPr>
          <w:rFonts w:hint="eastAsia" w:ascii="仿宋_GB2312" w:hAnsi="仿宋_GB2312" w:eastAsia="仿宋_GB2312" w:cs="仿宋_GB2312"/>
          <w:color w:val="auto"/>
          <w:kern w:val="0"/>
          <w:sz w:val="32"/>
          <w:szCs w:val="32"/>
          <w:highlight w:val="none"/>
        </w:rPr>
        <w:t>湿地公园管理局收支总体情况表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二、呼图壁</w:t>
      </w:r>
      <w:r>
        <w:rPr>
          <w:rFonts w:hint="eastAsia" w:ascii="仿宋_GB2312" w:hAnsi="仿宋_GB2312" w:eastAsia="仿宋_GB2312" w:cs="仿宋_GB2312"/>
          <w:color w:val="auto"/>
          <w:kern w:val="0"/>
          <w:sz w:val="32"/>
          <w:szCs w:val="32"/>
          <w:highlight w:val="none"/>
          <w:lang w:val="en-US" w:eastAsia="zh-CN"/>
        </w:rPr>
        <w:t>县</w:t>
      </w:r>
      <w:r>
        <w:rPr>
          <w:rFonts w:hint="eastAsia" w:ascii="仿宋_GB2312" w:hAnsi="仿宋_GB2312" w:eastAsia="仿宋_GB2312" w:cs="仿宋_GB2312"/>
          <w:color w:val="auto"/>
          <w:kern w:val="0"/>
          <w:sz w:val="32"/>
          <w:szCs w:val="32"/>
          <w:highlight w:val="none"/>
        </w:rPr>
        <w:t>湿地公园管理局收入总体情况表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三、呼图壁</w:t>
      </w:r>
      <w:r>
        <w:rPr>
          <w:rFonts w:hint="eastAsia" w:ascii="仿宋_GB2312" w:hAnsi="仿宋_GB2312" w:eastAsia="仿宋_GB2312" w:cs="仿宋_GB2312"/>
          <w:color w:val="auto"/>
          <w:kern w:val="0"/>
          <w:sz w:val="32"/>
          <w:szCs w:val="32"/>
          <w:highlight w:val="none"/>
          <w:lang w:val="en-US" w:eastAsia="zh-CN"/>
        </w:rPr>
        <w:t>县</w:t>
      </w:r>
      <w:r>
        <w:rPr>
          <w:rFonts w:hint="eastAsia" w:ascii="仿宋_GB2312" w:hAnsi="仿宋_GB2312" w:eastAsia="仿宋_GB2312" w:cs="仿宋_GB2312"/>
          <w:color w:val="auto"/>
          <w:kern w:val="0"/>
          <w:sz w:val="32"/>
          <w:szCs w:val="32"/>
          <w:highlight w:val="none"/>
        </w:rPr>
        <w:t>湿地公园管理局支出总体情况表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九、国有资本经营预算支出情况表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十</w:t>
      </w:r>
      <w:r>
        <w:rPr>
          <w:rFonts w:hint="eastAsia" w:ascii="仿宋_GB2312" w:hAnsi="仿宋_GB2312" w:eastAsia="仿宋_GB2312" w:cs="仿宋_GB2312"/>
          <w:color w:val="auto"/>
          <w:kern w:val="0"/>
          <w:sz w:val="32"/>
          <w:szCs w:val="32"/>
          <w:highlight w:val="none"/>
        </w:rPr>
        <w:t>、一般公共预算“三公”经费支出情况表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 w:hAnsi="仿宋" w:eastAsia="仿宋" w:cs="仿宋"/>
          <w:spacing w:val="11"/>
          <w:sz w:val="31"/>
          <w:szCs w:val="31"/>
          <w:lang w:eastAsia="zh-CN"/>
          <w14:textOutline w14:w="5793" w14:cap="sq" w14:cmpd="sng">
            <w14:solidFill>
              <w14:srgbClr w14:val="000000"/>
            </w14:solidFill>
            <w14:prstDash w14:val="solid"/>
            <w14:bevel/>
          </w14:textOutline>
        </w:rPr>
        <w:t>2024</w:t>
      </w:r>
      <w:r>
        <w:rPr>
          <w:rFonts w:ascii="仿宋" w:hAnsi="仿宋" w:eastAsia="仿宋" w:cs="仿宋"/>
          <w:spacing w:val="11"/>
          <w:sz w:val="31"/>
          <w:szCs w:val="31"/>
        </w:rPr>
        <w:t xml:space="preserve"> </w:t>
      </w:r>
      <w:r>
        <w:rPr>
          <w:rFonts w:ascii="仿宋" w:hAnsi="仿宋" w:eastAsia="仿宋" w:cs="仿宋"/>
          <w:spacing w:val="11"/>
          <w:sz w:val="31"/>
          <w:szCs w:val="31"/>
          <w14:textOutline w14:w="5793" w14:cap="sq" w14:cmpd="sng">
            <w14:solidFill>
              <w14:srgbClr w14:val="000000"/>
            </w14:solidFill>
            <w14:prstDash w14:val="solid"/>
            <w14:bevel/>
          </w14:textOutline>
        </w:rPr>
        <w:t>年呼图壁</w:t>
      </w:r>
      <w:r>
        <w:rPr>
          <w:rFonts w:hint="eastAsia" w:ascii="仿宋" w:hAnsi="仿宋" w:eastAsia="仿宋" w:cs="仿宋"/>
          <w:spacing w:val="11"/>
          <w:sz w:val="31"/>
          <w:szCs w:val="31"/>
          <w:lang w:val="en-US" w:eastAsia="zh-CN"/>
          <w14:textOutline w14:w="5793" w14:cap="sq" w14:cmpd="sng">
            <w14:solidFill>
              <w14:srgbClr w14:val="000000"/>
            </w14:solidFill>
            <w14:prstDash w14:val="solid"/>
            <w14:bevel/>
          </w14:textOutline>
        </w:rPr>
        <w:t>县</w:t>
      </w:r>
      <w:r>
        <w:rPr>
          <w:rFonts w:ascii="仿宋" w:hAnsi="仿宋" w:eastAsia="仿宋" w:cs="仿宋"/>
          <w:spacing w:val="11"/>
          <w:sz w:val="31"/>
          <w:szCs w:val="31"/>
          <w14:textOutline w14:w="5793" w14:cap="sq" w14:cmpd="sng">
            <w14:solidFill>
              <w14:srgbClr w14:val="000000"/>
            </w14:solidFill>
            <w14:prstDash w14:val="solid"/>
            <w14:bevel/>
          </w14:textOutline>
        </w:rPr>
        <w:t>湿地公园管理局预算</w:t>
      </w:r>
      <w:r>
        <w:rPr>
          <w:rFonts w:ascii="仿宋" w:hAnsi="仿宋" w:eastAsia="仿宋" w:cs="仿宋"/>
          <w:spacing w:val="6"/>
          <w:sz w:val="31"/>
          <w:szCs w:val="31"/>
          <w14:textOutline w14:w="5793" w14:cap="sq" w14:cmpd="sng">
            <w14:solidFill>
              <w14:srgbClr w14:val="000000"/>
            </w14:solidFill>
            <w14:prstDash w14:val="solid"/>
            <w14:bevel/>
          </w14:textOutline>
        </w:rPr>
        <w:t>情</w:t>
      </w:r>
      <w:r>
        <w:rPr>
          <w:rFonts w:ascii="仿宋" w:hAnsi="仿宋" w:eastAsia="仿宋" w:cs="仿宋"/>
          <w:spacing w:val="3"/>
          <w:sz w:val="31"/>
          <w:szCs w:val="31"/>
          <w14:textOutline w14:w="5793" w14:cap="sq" w14:cmpd="sng">
            <w14:solidFill>
              <w14:srgbClr w14:val="000000"/>
            </w14:solidFill>
            <w14:prstDash w14:val="solid"/>
            <w14:bevel/>
          </w14:textOutline>
        </w:rPr>
        <w:t>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 w:hAnsi="仿宋" w:eastAsia="仿宋" w:cs="仿宋"/>
          <w:spacing w:val="6"/>
          <w:sz w:val="31"/>
          <w:szCs w:val="31"/>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 w:hAnsi="仿宋" w:eastAsia="仿宋" w:cs="仿宋"/>
          <w:spacing w:val="6"/>
          <w:sz w:val="31"/>
          <w:szCs w:val="31"/>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 w:hAnsi="仿宋" w:eastAsia="仿宋" w:cs="仿宋"/>
          <w:spacing w:val="6"/>
          <w:sz w:val="31"/>
          <w:szCs w:val="31"/>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spacing w:val="6"/>
          <w:sz w:val="31"/>
          <w:szCs w:val="31"/>
          <w:lang w:eastAsia="zh-CN"/>
        </w:rPr>
        <w:t>呼图壁县湿地公园管理局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五、关于</w:t>
      </w:r>
      <w:r>
        <w:rPr>
          <w:rFonts w:hint="eastAsia" w:ascii="仿宋" w:hAnsi="仿宋" w:eastAsia="仿宋" w:cs="仿宋"/>
          <w:spacing w:val="6"/>
          <w:sz w:val="31"/>
          <w:szCs w:val="31"/>
          <w:lang w:eastAsia="zh-CN"/>
        </w:rPr>
        <w:t>呼图壁县湿地公园管理局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六、关于</w:t>
      </w:r>
      <w:r>
        <w:rPr>
          <w:rFonts w:hint="eastAsia" w:ascii="仿宋" w:hAnsi="仿宋" w:eastAsia="仿宋" w:cs="仿宋"/>
          <w:spacing w:val="6"/>
          <w:sz w:val="31"/>
          <w:szCs w:val="31"/>
          <w:lang w:eastAsia="zh-CN"/>
        </w:rPr>
        <w:t>呼图壁县湿地公园管理局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七、关于</w:t>
      </w:r>
      <w:r>
        <w:rPr>
          <w:rFonts w:hint="eastAsia" w:ascii="仿宋" w:hAnsi="仿宋" w:eastAsia="仿宋" w:cs="仿宋"/>
          <w:spacing w:val="6"/>
          <w:sz w:val="31"/>
          <w:szCs w:val="31"/>
          <w:lang w:eastAsia="zh-CN"/>
        </w:rPr>
        <w:t>呼图壁县湿地公园管理局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spacing w:val="6"/>
          <w:sz w:val="31"/>
          <w:szCs w:val="31"/>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spacing w:val="6"/>
          <w:sz w:val="31"/>
          <w:szCs w:val="31"/>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spacing w:val="6"/>
          <w:sz w:val="31"/>
          <w:szCs w:val="31"/>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 w:hAnsi="仿宋" w:eastAsia="仿宋" w:cs="仿宋"/>
          <w:spacing w:val="6"/>
          <w:sz w:val="31"/>
          <w:szCs w:val="31"/>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2024年呼图壁县湿地公园管理局</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仿宋_GB2312" w:hAnsi="宋体" w:eastAsia="仿宋_GB2312" w:cs="宋体"/>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贯彻执行国家、区、州、县有关湿地保护的政策、方针和法 律法规；编制本行政区域内湿地保护规划，划定本行政区域内重 要湿地，并向社会公示；负责湿地公园的建设、管理、科学检测 及经营活动等重大事项的决策和管理；调查湿地公园的自然资 源，并建立档案，组织环境监测，保护湿地公园内的自然环境和 自然资源；组织或协助有关部门开展湿地的科学研究工作；开展 湿地保护的宣传教育活动；在加强湿地保护的前提下，合理利用 湿地资源，组织开展生态旅游、经营利用活动。</w:t>
      </w:r>
    </w:p>
    <w:p>
      <w:pPr>
        <w:spacing w:line="266" w:lineRule="auto"/>
        <w:rPr>
          <w:rFonts w:ascii="Arial"/>
          <w:sz w:val="21"/>
        </w:rPr>
      </w:pPr>
    </w:p>
    <w:p>
      <w:pPr>
        <w:numPr>
          <w:ilvl w:val="0"/>
          <w:numId w:val="1"/>
        </w:numPr>
        <w:spacing w:before="110" w:line="321" w:lineRule="auto"/>
        <w:ind w:firstLine="664"/>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宋体" w:eastAsia="仿宋_GB2312" w:cs="宋体"/>
          <w:color w:val="auto"/>
          <w:kern w:val="0"/>
          <w:sz w:val="32"/>
          <w:szCs w:val="32"/>
          <w:highlight w:val="none"/>
          <w:lang w:val="en-US" w:eastAsia="zh-CN"/>
        </w:rPr>
        <w:sectPr>
          <w:footerReference r:id="rId5" w:type="default"/>
          <w:pgSz w:w="11906" w:h="16839"/>
          <w:pgMar w:top="400" w:right="1334" w:bottom="1521" w:left="1599" w:header="0" w:footer="1359" w:gutter="0"/>
          <w:cols w:space="720" w:num="1"/>
        </w:sectPr>
      </w:pPr>
      <w:r>
        <w:rPr>
          <w:rFonts w:hint="eastAsia" w:ascii="仿宋_GB2312" w:hAnsi="宋体" w:eastAsia="仿宋_GB2312" w:cs="宋体"/>
          <w:color w:val="auto"/>
          <w:kern w:val="0"/>
          <w:sz w:val="32"/>
          <w:szCs w:val="32"/>
          <w:highlight w:val="none"/>
          <w:lang w:eastAsia="zh-CN"/>
        </w:rPr>
        <w:t>呼图壁县湿地公园管理局</w:t>
      </w:r>
      <w:r>
        <w:rPr>
          <w:rFonts w:hint="eastAsia" w:ascii="仿宋_GB2312" w:hAnsi="宋体" w:eastAsia="仿宋_GB2312" w:cs="宋体"/>
          <w:color w:val="auto"/>
          <w:kern w:val="0"/>
          <w:sz w:val="32"/>
          <w:szCs w:val="32"/>
          <w:highlight w:val="none"/>
        </w:rPr>
        <w:t>无下属预算单位，下设 4 个处室，分别是：办公室、湿地保护股、产业发展股和野生动植 物保护 股。</w:t>
      </w:r>
      <w:r>
        <w:rPr>
          <w:rFonts w:hint="eastAsia" w:ascii="仿宋_GB2312" w:hAnsi="宋体" w:eastAsia="仿宋_GB2312" w:cs="宋体"/>
          <w:color w:val="auto"/>
          <w:kern w:val="0"/>
          <w:sz w:val="32"/>
          <w:szCs w:val="32"/>
          <w:highlight w:val="none"/>
          <w:lang w:eastAsia="zh-CN"/>
        </w:rPr>
        <w:t>呼图壁县湿地公园管理局</w:t>
      </w:r>
      <w:r>
        <w:rPr>
          <w:rFonts w:hint="eastAsia" w:ascii="仿宋_GB2312" w:hAnsi="宋体" w:eastAsia="仿宋_GB2312" w:cs="宋体"/>
          <w:color w:val="auto"/>
          <w:kern w:val="0"/>
          <w:sz w:val="32"/>
          <w:szCs w:val="32"/>
          <w:highlight w:val="none"/>
        </w:rPr>
        <w:t xml:space="preserve">编制数 8 ，实有人数 </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 xml:space="preserve">人，其中：在职 </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 xml:space="preserve"> 人，增加 0 人；  退休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人，增加 0 人； 离休 0 人，增加 0 </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before="0" w:beforeLines="0" w:line="440" w:lineRule="exact"/>
        <w:ind w:firstLine="640" w:firstLineChars="200"/>
        <w:jc w:val="both"/>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呼图壁县湿地公园管理局</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黑体" w:hAnsi="黑体" w:eastAsia="黑体"/>
          <w:color w:val="auto"/>
          <w:kern w:val="0"/>
          <w:sz w:val="32"/>
          <w:szCs w:val="32"/>
          <w:highlight w:val="none"/>
          <w:lang w:val="en-US" w:eastAsia="zh-CN"/>
        </w:rPr>
        <w:t xml:space="preserve">    </w:t>
      </w:r>
      <w:r>
        <w:rPr>
          <w:rFonts w:hint="eastAsia" w:ascii="仿宋_GB2312" w:hAnsi="宋体" w:eastAsia="仿宋_GB2312"/>
          <w:b/>
          <w:color w:val="auto"/>
          <w:kern w:val="0"/>
          <w:sz w:val="32"/>
          <w:szCs w:val="32"/>
          <w:highlight w:val="none"/>
          <w:lang w:eastAsia="zh-CN"/>
        </w:rPr>
        <w:t>呼图壁县湿地公园管理局</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编制单位：呼图壁县湿地公园管理局</w:t>
      </w:r>
      <w:r>
        <w:rPr>
          <w:rFonts w:hint="eastAsia" w:ascii="仿宋_GB2312" w:hAnsi="宋体" w:eastAsia="仿宋_GB2312"/>
          <w:color w:val="auto"/>
          <w:kern w:val="0"/>
          <w:sz w:val="24"/>
          <w:highlight w:val="none"/>
        </w:rPr>
        <w:t xml:space="preserve">                       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178.69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120.66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120.66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36.76</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18.55</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spacing w:val="9"/>
                <w:sz w:val="31"/>
                <w:szCs w:val="31"/>
                <w14:textOutline w14:w="5793" w14:cap="sq" w14:cmpd="sng">
                  <w14:solidFill>
                    <w14:srgbClr w14:val="000000"/>
                  </w14:solidFill>
                  <w14:prstDash w14:val="solid"/>
                  <w14:bevel/>
                </w14:textOutline>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 w:hAnsi="仿宋" w:eastAsia="仿宋" w:cs="仿宋"/>
                <w:spacing w:val="9"/>
                <w:sz w:val="31"/>
                <w:szCs w:val="31"/>
                <w:lang w:val="en-US" w:eastAsia="zh-CN"/>
                <w14:textOutline w14:w="5793" w14:cap="sq" w14:cmpd="sng">
                  <w14:solidFill>
                    <w14:srgbClr w14:val="000000"/>
                  </w14:solidFill>
                  <w14:prstDash w14:val="solid"/>
                  <w14:bevel/>
                </w14:textOutline>
              </w:rPr>
            </w:pPr>
            <w:r>
              <w:rPr>
                <w:rFonts w:hint="eastAsia" w:ascii="仿宋_GB2312" w:hAnsi="宋体" w:eastAsia="仿宋_GB2312" w:cs="宋体"/>
                <w:color w:val="auto"/>
                <w:kern w:val="0"/>
                <w:sz w:val="18"/>
                <w:szCs w:val="18"/>
                <w:highlight w:val="none"/>
                <w:lang w:val="en-US" w:eastAsia="zh-CN"/>
              </w:rPr>
              <w:t>58.03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96.61</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58.03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w:t>
            </w:r>
            <w:r>
              <w:rPr>
                <w:rFonts w:hint="eastAsia" w:ascii="仿宋_GB2312" w:hAnsi="宋体" w:eastAsia="仿宋_GB2312" w:cs="宋体"/>
                <w:color w:val="auto"/>
                <w:kern w:val="0"/>
                <w:sz w:val="18"/>
                <w:szCs w:val="18"/>
                <w:highlight w:val="none"/>
                <w:lang w:val="en-US" w:eastAsia="zh-CN"/>
              </w:rPr>
              <w:t>其他</w:t>
            </w:r>
            <w:r>
              <w:rPr>
                <w:rFonts w:hint="eastAsia" w:ascii="仿宋_GB2312" w:hAnsi="宋体" w:eastAsia="仿宋_GB2312" w:cs="宋体"/>
                <w:color w:val="auto"/>
                <w:kern w:val="0"/>
                <w:sz w:val="18"/>
                <w:szCs w:val="18"/>
                <w:highlight w:val="none"/>
              </w:rPr>
              <w:t>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26.77</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178.69</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178.69</w:t>
            </w:r>
            <w:r>
              <w:rPr>
                <w:rFonts w:hint="eastAsia" w:ascii="仿宋_GB2312" w:hAnsi="宋体" w:eastAsia="仿宋_GB2312" w:cs="宋体"/>
                <w:color w:val="auto"/>
                <w:kern w:val="0"/>
                <w:sz w:val="18"/>
                <w:szCs w:val="18"/>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呼图壁县湿地公园管理局</w:t>
      </w:r>
      <w:r>
        <w:rPr>
          <w:rFonts w:hint="eastAsia" w:ascii="仿宋_GB2312" w:hAnsi="仿宋_GB2312" w:eastAsia="仿宋_GB2312" w:cs="仿宋_GB2312"/>
          <w:b/>
          <w:bCs w:val="0"/>
          <w:color w:val="auto"/>
          <w:kern w:val="0"/>
          <w:sz w:val="32"/>
          <w:szCs w:val="32"/>
          <w:highlight w:val="none"/>
        </w:rPr>
        <w:t>收入总体情况表</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编制单位：呼图壁县湿地公园管理局                            单位</w:t>
      </w:r>
      <w:r>
        <w:rPr>
          <w:rFonts w:hint="eastAsia" w:ascii="仿宋_GB2312" w:hAnsi="宋体" w:eastAsia="仿宋_GB2312"/>
          <w:color w:val="auto"/>
          <w:kern w:val="0"/>
          <w:sz w:val="24"/>
          <w:highlight w:val="none"/>
        </w:rPr>
        <w:t>：万元</w:t>
      </w:r>
    </w:p>
    <w:tbl>
      <w:tblPr>
        <w:tblStyle w:val="7"/>
        <w:tblW w:w="10257" w:type="dxa"/>
        <w:tblInd w:w="-560" w:type="dxa"/>
        <w:tblLayout w:type="fixed"/>
        <w:tblCellMar>
          <w:top w:w="0" w:type="dxa"/>
          <w:left w:w="108" w:type="dxa"/>
          <w:bottom w:w="0" w:type="dxa"/>
          <w:right w:w="108" w:type="dxa"/>
        </w:tblCellMar>
      </w:tblPr>
      <w:tblGrid>
        <w:gridCol w:w="515"/>
        <w:gridCol w:w="408"/>
        <w:gridCol w:w="408"/>
        <w:gridCol w:w="1134"/>
        <w:gridCol w:w="763"/>
        <w:gridCol w:w="645"/>
        <w:gridCol w:w="645"/>
        <w:gridCol w:w="807"/>
        <w:gridCol w:w="308"/>
        <w:gridCol w:w="660"/>
        <w:gridCol w:w="748"/>
        <w:gridCol w:w="649"/>
        <w:gridCol w:w="572"/>
        <w:gridCol w:w="777"/>
        <w:gridCol w:w="499"/>
        <w:gridCol w:w="719"/>
      </w:tblGrid>
      <w:tr>
        <w:tblPrEx>
          <w:tblLayout w:type="fixed"/>
          <w:tblCellMar>
            <w:top w:w="0" w:type="dxa"/>
            <w:left w:w="108" w:type="dxa"/>
            <w:bottom w:w="0" w:type="dxa"/>
            <w:right w:w="108" w:type="dxa"/>
          </w:tblCellMar>
        </w:tblPrEx>
        <w:trPr>
          <w:trHeight w:val="90" w:hRule="atLeast"/>
        </w:trPr>
        <w:tc>
          <w:tcPr>
            <w:tcW w:w="133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13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6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462"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7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7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9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1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129" w:hRule="atLeast"/>
        </w:trPr>
        <w:tc>
          <w:tcPr>
            <w:tcW w:w="515"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08"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08"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13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0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0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4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4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7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7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9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1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208　</w:t>
            </w:r>
          </w:p>
        </w:tc>
        <w:tc>
          <w:tcPr>
            <w:tcW w:w="408"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408"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1134" w:type="dxa"/>
            <w:tcBorders>
              <w:top w:val="nil"/>
              <w:left w:val="nil"/>
              <w:bottom w:val="single" w:color="auto" w:sz="4" w:space="0"/>
              <w:right w:val="single" w:color="auto" w:sz="4" w:space="0"/>
            </w:tcBorders>
            <w:shd w:val="clear" w:color="auto" w:fill="auto"/>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社会保障和就业支出</w:t>
            </w:r>
          </w:p>
        </w:tc>
        <w:tc>
          <w:tcPr>
            <w:tcW w:w="763"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36.76　</w:t>
            </w:r>
          </w:p>
        </w:tc>
        <w:tc>
          <w:tcPr>
            <w:tcW w:w="645"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12.38　</w:t>
            </w:r>
          </w:p>
        </w:tc>
        <w:tc>
          <w:tcPr>
            <w:tcW w:w="645"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12.38　</w:t>
            </w:r>
          </w:p>
        </w:tc>
        <w:tc>
          <w:tcPr>
            <w:tcW w:w="807"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24.38</w:t>
            </w:r>
          </w:p>
        </w:tc>
        <w:tc>
          <w:tcPr>
            <w:tcW w:w="499"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p>
        </w:tc>
        <w:tc>
          <w:tcPr>
            <w:tcW w:w="719"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208　</w:t>
            </w:r>
          </w:p>
        </w:tc>
        <w:tc>
          <w:tcPr>
            <w:tcW w:w="4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05　</w:t>
            </w:r>
          </w:p>
        </w:tc>
        <w:tc>
          <w:tcPr>
            <w:tcW w:w="4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行政和事业单位养老支出</w:t>
            </w:r>
          </w:p>
        </w:tc>
        <w:tc>
          <w:tcPr>
            <w:tcW w:w="7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36.76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12.38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12.38　</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24.38</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208　</w:t>
            </w:r>
          </w:p>
        </w:tc>
        <w:tc>
          <w:tcPr>
            <w:tcW w:w="40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05　</w:t>
            </w:r>
          </w:p>
        </w:tc>
        <w:tc>
          <w:tcPr>
            <w:tcW w:w="4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05　</w:t>
            </w: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机关事业单位基本养老保险费支出</w:t>
            </w:r>
          </w:p>
        </w:tc>
        <w:tc>
          <w:tcPr>
            <w:tcW w:w="7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33.27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12.38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12.38　</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20.89</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208　</w:t>
            </w:r>
          </w:p>
        </w:tc>
        <w:tc>
          <w:tcPr>
            <w:tcW w:w="40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05　</w:t>
            </w:r>
          </w:p>
        </w:tc>
        <w:tc>
          <w:tcPr>
            <w:tcW w:w="40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06</w:t>
            </w:r>
          </w:p>
        </w:tc>
        <w:tc>
          <w:tcPr>
            <w:tcW w:w="1134" w:type="dxa"/>
            <w:tcBorders>
              <w:top w:val="nil"/>
              <w:left w:val="nil"/>
              <w:bottom w:val="single" w:color="auto" w:sz="4" w:space="0"/>
              <w:right w:val="single" w:color="auto" w:sz="4" w:space="0"/>
            </w:tcBorders>
            <w:noWrap w:val="0"/>
            <w:vAlign w:val="top"/>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机关事业单位基本养老保险费支出</w:t>
            </w:r>
          </w:p>
        </w:tc>
        <w:tc>
          <w:tcPr>
            <w:tcW w:w="763"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3.48</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3.48</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210</w:t>
            </w:r>
          </w:p>
        </w:tc>
        <w:tc>
          <w:tcPr>
            <w:tcW w:w="408"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408"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卫生健康支出</w:t>
            </w:r>
          </w:p>
        </w:tc>
        <w:tc>
          <w:tcPr>
            <w:tcW w:w="7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18.55　</w:t>
            </w:r>
          </w:p>
        </w:tc>
        <w:tc>
          <w:tcPr>
            <w:tcW w:w="645"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7.93　</w:t>
            </w:r>
          </w:p>
        </w:tc>
        <w:tc>
          <w:tcPr>
            <w:tcW w:w="645"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7.93　</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210</w:t>
            </w:r>
          </w:p>
        </w:tc>
        <w:tc>
          <w:tcPr>
            <w:tcW w:w="408"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行政事业单位医疗</w:t>
            </w:r>
          </w:p>
        </w:tc>
        <w:tc>
          <w:tcPr>
            <w:tcW w:w="7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18.55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7.93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7.93　</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210</w:t>
            </w:r>
          </w:p>
        </w:tc>
        <w:tc>
          <w:tcPr>
            <w:tcW w:w="408"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行政单位医疗</w:t>
            </w:r>
          </w:p>
        </w:tc>
        <w:tc>
          <w:tcPr>
            <w:tcW w:w="7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8.71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8.71</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210</w:t>
            </w:r>
          </w:p>
        </w:tc>
        <w:tc>
          <w:tcPr>
            <w:tcW w:w="408"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02</w:t>
            </w:r>
          </w:p>
        </w:tc>
        <w:tc>
          <w:tcPr>
            <w:tcW w:w="1134" w:type="dxa"/>
            <w:tcBorders>
              <w:top w:val="nil"/>
              <w:left w:val="nil"/>
              <w:bottom w:val="single" w:color="auto" w:sz="4" w:space="0"/>
              <w:right w:val="single" w:color="auto" w:sz="4" w:space="0"/>
            </w:tcBorders>
            <w:noWrap w:val="0"/>
            <w:vAlign w:val="top"/>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事业单位医疗</w:t>
            </w:r>
          </w:p>
        </w:tc>
        <w:tc>
          <w:tcPr>
            <w:tcW w:w="763"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6.19</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6.19</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6.19</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210</w:t>
            </w:r>
          </w:p>
        </w:tc>
        <w:tc>
          <w:tcPr>
            <w:tcW w:w="408"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03</w:t>
            </w: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公务员医疗补助</w:t>
            </w:r>
          </w:p>
        </w:tc>
        <w:tc>
          <w:tcPr>
            <w:tcW w:w="7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3.62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　</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1.92</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210</w:t>
            </w:r>
          </w:p>
        </w:tc>
        <w:tc>
          <w:tcPr>
            <w:tcW w:w="408"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99</w:t>
            </w:r>
          </w:p>
        </w:tc>
        <w:tc>
          <w:tcPr>
            <w:tcW w:w="1134" w:type="dxa"/>
            <w:tcBorders>
              <w:top w:val="nil"/>
              <w:left w:val="nil"/>
              <w:bottom w:val="single" w:color="auto" w:sz="4" w:space="0"/>
              <w:right w:val="single" w:color="auto" w:sz="4" w:space="0"/>
            </w:tcBorders>
            <w:noWrap w:val="0"/>
            <w:vAlign w:val="top"/>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其他行政事业单位医疗支出</w:t>
            </w:r>
          </w:p>
        </w:tc>
        <w:tc>
          <w:tcPr>
            <w:tcW w:w="763"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0.04</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0.04</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0.04</w:t>
            </w:r>
          </w:p>
        </w:tc>
        <w:tc>
          <w:tcPr>
            <w:tcW w:w="807"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spacing w:before="134" w:line="231" w:lineRule="auto"/>
              <w:rPr>
                <w:rFonts w:hint="default" w:ascii="仿宋" w:hAnsi="仿宋" w:eastAsia="仿宋" w:cs="仿宋"/>
                <w:kern w:val="2"/>
                <w:sz w:val="19"/>
                <w:szCs w:val="19"/>
                <w:lang w:val="en-US" w:eastAsia="zh-CN" w:bidi="ar-SA"/>
              </w:rPr>
            </w:pPr>
            <w:r>
              <w:rPr>
                <w:rFonts w:hint="eastAsia" w:ascii="仿宋" w:hAnsi="仿宋" w:eastAsia="仿宋" w:cs="仿宋"/>
                <w:sz w:val="19"/>
                <w:szCs w:val="19"/>
                <w:lang w:val="en-US" w:eastAsia="zh-CN"/>
              </w:rPr>
              <w:t>213</w:t>
            </w:r>
          </w:p>
        </w:tc>
        <w:tc>
          <w:tcPr>
            <w:tcW w:w="408"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kern w:val="2"/>
                <w:sz w:val="19"/>
                <w:szCs w:val="19"/>
                <w:lang w:val="en-US" w:eastAsia="zh-CN" w:bidi="ar-SA"/>
              </w:rPr>
            </w:pPr>
          </w:p>
        </w:tc>
        <w:tc>
          <w:tcPr>
            <w:tcW w:w="408"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kern w:val="2"/>
                <w:sz w:val="19"/>
                <w:szCs w:val="19"/>
                <w:lang w:val="en-US" w:eastAsia="zh-CN" w:bidi="ar-SA"/>
              </w:rPr>
            </w:pP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农林水支出</w:t>
            </w:r>
          </w:p>
        </w:tc>
        <w:tc>
          <w:tcPr>
            <w:tcW w:w="7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96.61</w:t>
            </w:r>
            <w:r>
              <w:rPr>
                <w:rFonts w:hint="eastAsia" w:ascii="仿宋_GB2312" w:eastAsia="仿宋_GB2312"/>
                <w:color w:val="auto"/>
                <w:sz w:val="16"/>
                <w:szCs w:val="16"/>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90.15</w:t>
            </w:r>
            <w:r>
              <w:rPr>
                <w:rFonts w:hint="eastAsia" w:ascii="仿宋_GB2312" w:eastAsia="仿宋_GB2312"/>
                <w:color w:val="auto"/>
                <w:sz w:val="16"/>
                <w:szCs w:val="16"/>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90.15</w:t>
            </w:r>
            <w:r>
              <w:rPr>
                <w:rFonts w:hint="eastAsia" w:ascii="仿宋_GB2312" w:eastAsia="仿宋_GB2312"/>
                <w:color w:val="auto"/>
                <w:sz w:val="16"/>
                <w:szCs w:val="16"/>
                <w:highlight w:val="none"/>
              </w:rPr>
              <w:t>　</w:t>
            </w:r>
          </w:p>
        </w:tc>
        <w:tc>
          <w:tcPr>
            <w:tcW w:w="80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p>
        </w:tc>
        <w:tc>
          <w:tcPr>
            <w:tcW w:w="30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4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4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6.46</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spacing w:before="134" w:line="231" w:lineRule="auto"/>
              <w:rPr>
                <w:rFonts w:hint="default" w:ascii="仿宋" w:hAnsi="仿宋" w:eastAsia="仿宋" w:cs="仿宋"/>
                <w:kern w:val="2"/>
                <w:sz w:val="19"/>
                <w:szCs w:val="19"/>
                <w:lang w:val="en-US" w:eastAsia="zh-CN" w:bidi="ar-SA"/>
              </w:rPr>
            </w:pPr>
            <w:r>
              <w:rPr>
                <w:rFonts w:hint="eastAsia" w:ascii="仿宋" w:hAnsi="仿宋" w:eastAsia="仿宋" w:cs="仿宋"/>
                <w:kern w:val="2"/>
                <w:sz w:val="19"/>
                <w:szCs w:val="19"/>
                <w:lang w:val="en-US" w:eastAsia="zh-CN" w:bidi="ar-SA"/>
              </w:rPr>
              <w:t>213</w:t>
            </w:r>
          </w:p>
        </w:tc>
        <w:tc>
          <w:tcPr>
            <w:tcW w:w="408" w:type="dxa"/>
            <w:tcBorders>
              <w:top w:val="nil"/>
              <w:left w:val="nil"/>
              <w:bottom w:val="single" w:color="auto" w:sz="4" w:space="0"/>
              <w:right w:val="single" w:color="auto" w:sz="4" w:space="0"/>
            </w:tcBorders>
            <w:noWrap w:val="0"/>
            <w:vAlign w:val="top"/>
          </w:tcPr>
          <w:p>
            <w:pPr>
              <w:spacing w:before="134" w:line="231" w:lineRule="auto"/>
              <w:rPr>
                <w:rFonts w:hint="default" w:ascii="仿宋" w:hAnsi="仿宋" w:eastAsia="仿宋" w:cs="仿宋"/>
                <w:kern w:val="2"/>
                <w:sz w:val="19"/>
                <w:szCs w:val="19"/>
                <w:lang w:val="en-US" w:eastAsia="zh-CN" w:bidi="ar-SA"/>
              </w:rPr>
            </w:pPr>
            <w:r>
              <w:rPr>
                <w:rFonts w:hint="eastAsia" w:ascii="仿宋" w:hAnsi="仿宋" w:eastAsia="仿宋" w:cs="仿宋"/>
                <w:sz w:val="19"/>
                <w:szCs w:val="19"/>
                <w:lang w:val="en-US" w:eastAsia="zh-CN"/>
              </w:rPr>
              <w:t>02</w:t>
            </w:r>
          </w:p>
        </w:tc>
        <w:tc>
          <w:tcPr>
            <w:tcW w:w="408"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kern w:val="2"/>
                <w:sz w:val="19"/>
                <w:szCs w:val="19"/>
                <w:lang w:val="en-US" w:eastAsia="zh-CN" w:bidi="ar-SA"/>
              </w:rPr>
            </w:pP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林业和草原</w:t>
            </w:r>
          </w:p>
        </w:tc>
        <w:tc>
          <w:tcPr>
            <w:tcW w:w="7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96.61</w:t>
            </w:r>
            <w:r>
              <w:rPr>
                <w:rFonts w:hint="eastAsia" w:ascii="仿宋_GB2312" w:eastAsia="仿宋_GB2312"/>
                <w:color w:val="auto"/>
                <w:sz w:val="16"/>
                <w:szCs w:val="16"/>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90.15</w:t>
            </w:r>
            <w:r>
              <w:rPr>
                <w:rFonts w:hint="eastAsia" w:ascii="仿宋_GB2312" w:eastAsia="仿宋_GB2312"/>
                <w:color w:val="auto"/>
                <w:sz w:val="16"/>
                <w:szCs w:val="16"/>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90.15</w:t>
            </w:r>
            <w:r>
              <w:rPr>
                <w:rFonts w:hint="eastAsia" w:ascii="仿宋_GB2312" w:eastAsia="仿宋_GB2312"/>
                <w:color w:val="auto"/>
                <w:sz w:val="16"/>
                <w:szCs w:val="16"/>
                <w:highlight w:val="none"/>
              </w:rPr>
              <w:t>　</w:t>
            </w:r>
          </w:p>
        </w:tc>
        <w:tc>
          <w:tcPr>
            <w:tcW w:w="80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p>
        </w:tc>
        <w:tc>
          <w:tcPr>
            <w:tcW w:w="30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4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4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6.46</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spacing w:before="134" w:line="231" w:lineRule="auto"/>
              <w:rPr>
                <w:rFonts w:hint="default" w:ascii="仿宋" w:hAnsi="仿宋" w:eastAsia="仿宋" w:cs="仿宋"/>
                <w:kern w:val="2"/>
                <w:sz w:val="19"/>
                <w:szCs w:val="19"/>
                <w:lang w:val="en-US" w:eastAsia="zh-CN" w:bidi="ar-SA"/>
              </w:rPr>
            </w:pPr>
            <w:r>
              <w:rPr>
                <w:rFonts w:hint="eastAsia" w:ascii="仿宋" w:hAnsi="仿宋" w:eastAsia="仿宋" w:cs="仿宋"/>
                <w:kern w:val="2"/>
                <w:sz w:val="19"/>
                <w:szCs w:val="19"/>
                <w:lang w:val="en-US" w:eastAsia="zh-CN" w:bidi="ar-SA"/>
              </w:rPr>
              <w:t>213</w:t>
            </w:r>
          </w:p>
        </w:tc>
        <w:tc>
          <w:tcPr>
            <w:tcW w:w="408" w:type="dxa"/>
            <w:tcBorders>
              <w:top w:val="nil"/>
              <w:left w:val="nil"/>
              <w:bottom w:val="single" w:color="auto" w:sz="4" w:space="0"/>
              <w:right w:val="single" w:color="auto" w:sz="4" w:space="0"/>
            </w:tcBorders>
            <w:noWrap w:val="0"/>
            <w:vAlign w:val="top"/>
          </w:tcPr>
          <w:p>
            <w:pPr>
              <w:spacing w:before="134" w:line="231" w:lineRule="auto"/>
              <w:rPr>
                <w:rFonts w:hint="default" w:ascii="仿宋" w:hAnsi="仿宋" w:eastAsia="仿宋" w:cs="仿宋"/>
                <w:kern w:val="2"/>
                <w:sz w:val="19"/>
                <w:szCs w:val="19"/>
                <w:lang w:val="en-US" w:eastAsia="zh-CN" w:bidi="ar-SA"/>
              </w:rPr>
            </w:pPr>
            <w:r>
              <w:rPr>
                <w:rFonts w:hint="eastAsia" w:ascii="仿宋" w:hAnsi="仿宋" w:eastAsia="仿宋" w:cs="仿宋"/>
                <w:kern w:val="2"/>
                <w:sz w:val="19"/>
                <w:szCs w:val="19"/>
                <w:lang w:val="en-US" w:eastAsia="zh-CN" w:bidi="ar-SA"/>
              </w:rPr>
              <w:t>02</w:t>
            </w:r>
          </w:p>
        </w:tc>
        <w:tc>
          <w:tcPr>
            <w:tcW w:w="408" w:type="dxa"/>
            <w:tcBorders>
              <w:top w:val="nil"/>
              <w:left w:val="nil"/>
              <w:bottom w:val="single" w:color="auto" w:sz="4" w:space="0"/>
              <w:right w:val="single" w:color="auto" w:sz="4" w:space="0"/>
            </w:tcBorders>
            <w:noWrap w:val="0"/>
            <w:vAlign w:val="top"/>
          </w:tcPr>
          <w:p>
            <w:pPr>
              <w:spacing w:before="134" w:line="231" w:lineRule="auto"/>
              <w:rPr>
                <w:rFonts w:hint="default" w:ascii="仿宋" w:hAnsi="仿宋" w:eastAsia="仿宋" w:cs="仿宋"/>
                <w:kern w:val="2"/>
                <w:sz w:val="19"/>
                <w:szCs w:val="19"/>
                <w:lang w:val="en-US" w:eastAsia="zh-CN" w:bidi="ar-SA"/>
              </w:rPr>
            </w:pPr>
            <w:r>
              <w:rPr>
                <w:rFonts w:hint="eastAsia" w:ascii="仿宋" w:hAnsi="仿宋" w:eastAsia="仿宋" w:cs="仿宋"/>
                <w:sz w:val="19"/>
                <w:szCs w:val="19"/>
                <w:lang w:val="en-US" w:eastAsia="zh-CN"/>
              </w:rPr>
              <w:t>04</w:t>
            </w:r>
          </w:p>
        </w:tc>
        <w:tc>
          <w:tcPr>
            <w:tcW w:w="1134"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事业机构</w:t>
            </w:r>
          </w:p>
        </w:tc>
        <w:tc>
          <w:tcPr>
            <w:tcW w:w="7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96.61</w:t>
            </w:r>
            <w:r>
              <w:rPr>
                <w:rFonts w:hint="eastAsia" w:ascii="仿宋_GB2312" w:eastAsia="仿宋_GB2312"/>
                <w:color w:val="auto"/>
                <w:sz w:val="16"/>
                <w:szCs w:val="16"/>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90.15</w:t>
            </w:r>
            <w:r>
              <w:rPr>
                <w:rFonts w:hint="eastAsia" w:ascii="仿宋_GB2312" w:eastAsia="仿宋_GB2312"/>
                <w:color w:val="auto"/>
                <w:sz w:val="16"/>
                <w:szCs w:val="16"/>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90.15</w:t>
            </w:r>
            <w:r>
              <w:rPr>
                <w:rFonts w:hint="eastAsia" w:ascii="仿宋_GB2312" w:eastAsia="仿宋_GB2312"/>
                <w:color w:val="auto"/>
                <w:sz w:val="16"/>
                <w:szCs w:val="16"/>
                <w:highlight w:val="none"/>
              </w:rPr>
              <w:t>　</w:t>
            </w:r>
          </w:p>
        </w:tc>
        <w:tc>
          <w:tcPr>
            <w:tcW w:w="80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p>
        </w:tc>
        <w:tc>
          <w:tcPr>
            <w:tcW w:w="30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4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64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6.46</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221</w:t>
            </w:r>
          </w:p>
        </w:tc>
        <w:tc>
          <w:tcPr>
            <w:tcW w:w="408"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408"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1134" w:type="dxa"/>
            <w:tcBorders>
              <w:top w:val="nil"/>
              <w:left w:val="nil"/>
              <w:bottom w:val="single" w:color="auto" w:sz="4" w:space="0"/>
              <w:right w:val="single" w:color="auto" w:sz="4" w:space="0"/>
            </w:tcBorders>
            <w:noWrap w:val="0"/>
            <w:vAlign w:val="top"/>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住房保障支出</w:t>
            </w:r>
          </w:p>
        </w:tc>
        <w:tc>
          <w:tcPr>
            <w:tcW w:w="7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26.77　</w:t>
            </w:r>
          </w:p>
        </w:tc>
        <w:tc>
          <w:tcPr>
            <w:tcW w:w="645"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10.20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10.20　</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16.57</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9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221</w:t>
            </w:r>
          </w:p>
        </w:tc>
        <w:tc>
          <w:tcPr>
            <w:tcW w:w="408"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02</w:t>
            </w:r>
          </w:p>
        </w:tc>
        <w:tc>
          <w:tcPr>
            <w:tcW w:w="408"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1134" w:type="dxa"/>
            <w:tcBorders>
              <w:top w:val="nil"/>
              <w:left w:val="nil"/>
              <w:bottom w:val="single" w:color="auto" w:sz="4" w:space="0"/>
              <w:right w:val="single" w:color="auto" w:sz="4" w:space="0"/>
            </w:tcBorders>
            <w:noWrap w:val="0"/>
            <w:vAlign w:val="top"/>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住房改革支出</w:t>
            </w:r>
          </w:p>
        </w:tc>
        <w:tc>
          <w:tcPr>
            <w:tcW w:w="7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26.77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10.20　</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10.20　</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16.57</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342"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221</w:t>
            </w:r>
          </w:p>
        </w:tc>
        <w:tc>
          <w:tcPr>
            <w:tcW w:w="408"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02</w:t>
            </w:r>
          </w:p>
        </w:tc>
        <w:tc>
          <w:tcPr>
            <w:tcW w:w="408" w:type="dxa"/>
            <w:tcBorders>
              <w:top w:val="nil"/>
              <w:left w:val="nil"/>
              <w:bottom w:val="single" w:color="auto" w:sz="4" w:space="0"/>
              <w:right w:val="single" w:color="auto" w:sz="4" w:space="0"/>
            </w:tcBorders>
            <w:noWrap w:val="0"/>
            <w:vAlign w:val="top"/>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01</w:t>
            </w:r>
          </w:p>
        </w:tc>
        <w:tc>
          <w:tcPr>
            <w:tcW w:w="1134"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住房公积金</w:t>
            </w:r>
          </w:p>
        </w:tc>
        <w:tc>
          <w:tcPr>
            <w:tcW w:w="763"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26.77</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10.20</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10.20</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16.57</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670" w:hRule="atLeast"/>
        </w:trPr>
        <w:tc>
          <w:tcPr>
            <w:tcW w:w="515" w:type="dxa"/>
            <w:tcBorders>
              <w:top w:val="nil"/>
              <w:left w:val="single" w:color="auto" w:sz="4" w:space="0"/>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408"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408" w:type="dxa"/>
            <w:tcBorders>
              <w:top w:val="nil"/>
              <w:left w:val="nil"/>
              <w:bottom w:val="single" w:color="auto" w:sz="4" w:space="0"/>
              <w:right w:val="single" w:color="auto" w:sz="4" w:space="0"/>
            </w:tcBorders>
            <w:noWrap w:val="0"/>
            <w:vAlign w:val="top"/>
          </w:tcPr>
          <w:p>
            <w:pPr>
              <w:jc w:val="right"/>
              <w:rPr>
                <w:rFonts w:hint="eastAsia" w:ascii="仿宋_GB2312" w:eastAsia="仿宋_GB2312"/>
                <w:color w:val="auto"/>
                <w:sz w:val="16"/>
                <w:szCs w:val="16"/>
                <w:highlight w:val="none"/>
                <w:lang w:val="en-US" w:eastAsia="zh-CN"/>
              </w:rPr>
            </w:pPr>
          </w:p>
        </w:tc>
        <w:tc>
          <w:tcPr>
            <w:tcW w:w="1134" w:type="dxa"/>
            <w:tcBorders>
              <w:top w:val="nil"/>
              <w:left w:val="nil"/>
              <w:bottom w:val="single" w:color="auto" w:sz="4" w:space="0"/>
              <w:right w:val="single" w:color="auto" w:sz="4" w:space="0"/>
            </w:tcBorders>
            <w:noWrap w:val="0"/>
            <w:vAlign w:val="top"/>
          </w:tcPr>
          <w:p>
            <w:pPr>
              <w:jc w:val="both"/>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合计</w:t>
            </w:r>
          </w:p>
        </w:tc>
        <w:tc>
          <w:tcPr>
            <w:tcW w:w="763"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178.69</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120.66</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120.66</w:t>
            </w:r>
          </w:p>
        </w:tc>
        <w:tc>
          <w:tcPr>
            <w:tcW w:w="80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30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4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649"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7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58.03</w:t>
            </w:r>
          </w:p>
        </w:tc>
        <w:tc>
          <w:tcPr>
            <w:tcW w:w="49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c>
          <w:tcPr>
            <w:tcW w:w="71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90" w:hRule="atLeast"/>
        </w:trPr>
        <w:tc>
          <w:tcPr>
            <w:tcW w:w="515" w:type="dxa"/>
          </w:tcPr>
          <w:p>
            <w:pPr>
              <w:jc w:val="right"/>
              <w:rPr>
                <w:rFonts w:ascii="仿宋_GB2312" w:hAnsi="宋体" w:eastAsia="仿宋_GB2312" w:cs="宋体"/>
                <w:color w:val="auto"/>
                <w:sz w:val="20"/>
                <w:szCs w:val="20"/>
                <w:highlight w:val="none"/>
              </w:rPr>
            </w:pPr>
          </w:p>
        </w:tc>
        <w:tc>
          <w:tcPr>
            <w:tcW w:w="408" w:type="dxa"/>
          </w:tcPr>
          <w:p>
            <w:pPr>
              <w:jc w:val="both"/>
              <w:rPr>
                <w:rFonts w:ascii="仿宋_GB2312" w:hAnsi="宋体" w:eastAsia="仿宋_GB2312" w:cs="宋体"/>
                <w:color w:val="auto"/>
                <w:sz w:val="20"/>
                <w:szCs w:val="20"/>
                <w:highlight w:val="none"/>
              </w:rPr>
            </w:pPr>
          </w:p>
        </w:tc>
        <w:tc>
          <w:tcPr>
            <w:tcW w:w="408" w:type="dxa"/>
          </w:tcPr>
          <w:p>
            <w:pPr>
              <w:jc w:val="right"/>
              <w:rPr>
                <w:rFonts w:ascii="仿宋_GB2312" w:hAnsi="宋体" w:eastAsia="仿宋_GB2312" w:cs="宋体"/>
                <w:color w:val="auto"/>
                <w:sz w:val="20"/>
                <w:szCs w:val="20"/>
                <w:highlight w:val="none"/>
              </w:rPr>
            </w:pPr>
          </w:p>
        </w:tc>
        <w:tc>
          <w:tcPr>
            <w:tcW w:w="1134" w:type="dxa"/>
            <w:vAlign w:val="top"/>
          </w:tcPr>
          <w:p>
            <w:pPr>
              <w:spacing w:before="134" w:line="231" w:lineRule="auto"/>
              <w:rPr>
                <w:rFonts w:hint="default" w:ascii="仿宋" w:hAnsi="仿宋" w:eastAsia="仿宋" w:cs="仿宋"/>
                <w:kern w:val="2"/>
                <w:sz w:val="19"/>
                <w:szCs w:val="19"/>
                <w:lang w:val="en-US" w:eastAsia="zh-CN" w:bidi="ar-SA"/>
              </w:rPr>
            </w:pPr>
          </w:p>
        </w:tc>
        <w:tc>
          <w:tcPr>
            <w:tcW w:w="763" w:type="dxa"/>
          </w:tcPr>
          <w:p>
            <w:pPr>
              <w:jc w:val="right"/>
              <w:rPr>
                <w:rFonts w:ascii="仿宋_GB2312" w:hAnsi="宋体" w:eastAsia="仿宋_GB2312" w:cs="宋体"/>
                <w:color w:val="auto"/>
                <w:sz w:val="20"/>
                <w:szCs w:val="20"/>
                <w:highlight w:val="none"/>
              </w:rPr>
            </w:pPr>
          </w:p>
        </w:tc>
        <w:tc>
          <w:tcPr>
            <w:tcW w:w="645" w:type="dxa"/>
          </w:tcPr>
          <w:p>
            <w:pPr>
              <w:jc w:val="right"/>
              <w:rPr>
                <w:rFonts w:ascii="仿宋_GB2312" w:hAnsi="宋体" w:eastAsia="仿宋_GB2312" w:cs="宋体"/>
                <w:color w:val="auto"/>
                <w:sz w:val="20"/>
                <w:szCs w:val="20"/>
                <w:highlight w:val="none"/>
              </w:rPr>
            </w:pPr>
          </w:p>
        </w:tc>
        <w:tc>
          <w:tcPr>
            <w:tcW w:w="645" w:type="dxa"/>
          </w:tcPr>
          <w:p>
            <w:pPr>
              <w:jc w:val="right"/>
              <w:rPr>
                <w:rFonts w:ascii="仿宋_GB2312" w:hAnsi="宋体" w:eastAsia="仿宋_GB2312" w:cs="宋体"/>
                <w:color w:val="auto"/>
                <w:sz w:val="20"/>
                <w:szCs w:val="20"/>
                <w:highlight w:val="none"/>
              </w:rPr>
            </w:pPr>
          </w:p>
        </w:tc>
        <w:tc>
          <w:tcPr>
            <w:tcW w:w="807" w:type="dxa"/>
          </w:tcPr>
          <w:p>
            <w:pPr>
              <w:jc w:val="right"/>
              <w:rPr>
                <w:rFonts w:ascii="仿宋_GB2312" w:hAnsi="宋体" w:eastAsia="仿宋_GB2312" w:cs="宋体"/>
                <w:color w:val="auto"/>
                <w:sz w:val="20"/>
                <w:szCs w:val="20"/>
                <w:highlight w:val="none"/>
              </w:rPr>
            </w:pPr>
          </w:p>
        </w:tc>
        <w:tc>
          <w:tcPr>
            <w:tcW w:w="308" w:type="dxa"/>
          </w:tcPr>
          <w:p>
            <w:pPr>
              <w:jc w:val="right"/>
              <w:rPr>
                <w:rFonts w:ascii="仿宋_GB2312" w:hAnsi="宋体" w:eastAsia="仿宋_GB2312" w:cs="宋体"/>
                <w:color w:val="auto"/>
                <w:sz w:val="20"/>
                <w:szCs w:val="20"/>
                <w:highlight w:val="none"/>
              </w:rPr>
            </w:pPr>
          </w:p>
        </w:tc>
        <w:tc>
          <w:tcPr>
            <w:tcW w:w="660" w:type="dxa"/>
          </w:tcPr>
          <w:p>
            <w:pPr>
              <w:jc w:val="right"/>
              <w:rPr>
                <w:rFonts w:ascii="仿宋_GB2312" w:hAnsi="宋体" w:eastAsia="仿宋_GB2312" w:cs="宋体"/>
                <w:color w:val="auto"/>
                <w:sz w:val="20"/>
                <w:szCs w:val="20"/>
                <w:highlight w:val="none"/>
              </w:rPr>
            </w:pPr>
          </w:p>
        </w:tc>
        <w:tc>
          <w:tcPr>
            <w:tcW w:w="748" w:type="dxa"/>
          </w:tcPr>
          <w:p>
            <w:pPr>
              <w:jc w:val="right"/>
              <w:rPr>
                <w:rFonts w:ascii="仿宋_GB2312" w:hAnsi="宋体" w:eastAsia="仿宋_GB2312" w:cs="宋体"/>
                <w:color w:val="auto"/>
                <w:sz w:val="20"/>
                <w:szCs w:val="20"/>
                <w:highlight w:val="none"/>
              </w:rPr>
            </w:pPr>
          </w:p>
        </w:tc>
        <w:tc>
          <w:tcPr>
            <w:tcW w:w="649" w:type="dxa"/>
          </w:tcPr>
          <w:p>
            <w:pPr>
              <w:jc w:val="right"/>
              <w:rPr>
                <w:rFonts w:ascii="仿宋_GB2312" w:hAnsi="宋体" w:eastAsia="仿宋_GB2312" w:cs="宋体"/>
                <w:color w:val="auto"/>
                <w:sz w:val="20"/>
                <w:szCs w:val="20"/>
                <w:highlight w:val="none"/>
              </w:rPr>
            </w:pPr>
          </w:p>
        </w:tc>
        <w:tc>
          <w:tcPr>
            <w:tcW w:w="572" w:type="dxa"/>
          </w:tcPr>
          <w:p>
            <w:pPr>
              <w:jc w:val="right"/>
              <w:rPr>
                <w:rFonts w:hint="eastAsia" w:ascii="仿宋_GB2312" w:eastAsia="仿宋_GB2312"/>
                <w:color w:val="auto"/>
                <w:sz w:val="20"/>
                <w:szCs w:val="20"/>
                <w:highlight w:val="none"/>
              </w:rPr>
            </w:pPr>
          </w:p>
        </w:tc>
        <w:tc>
          <w:tcPr>
            <w:tcW w:w="777" w:type="dxa"/>
          </w:tcPr>
          <w:p>
            <w:pPr>
              <w:jc w:val="right"/>
              <w:rPr>
                <w:rFonts w:hint="eastAsia" w:ascii="仿宋_GB2312" w:eastAsia="仿宋_GB2312"/>
                <w:color w:val="auto"/>
                <w:sz w:val="20"/>
                <w:szCs w:val="20"/>
                <w:highlight w:val="none"/>
              </w:rPr>
            </w:pPr>
          </w:p>
        </w:tc>
        <w:tc>
          <w:tcPr>
            <w:tcW w:w="499" w:type="dxa"/>
          </w:tcPr>
          <w:p>
            <w:pPr>
              <w:jc w:val="right"/>
              <w:rPr>
                <w:rFonts w:hint="eastAsia" w:ascii="仿宋_GB2312" w:eastAsia="仿宋_GB2312"/>
                <w:color w:val="auto"/>
                <w:sz w:val="20"/>
                <w:szCs w:val="20"/>
                <w:highlight w:val="none"/>
              </w:rPr>
            </w:pPr>
          </w:p>
        </w:tc>
        <w:tc>
          <w:tcPr>
            <w:tcW w:w="719" w:type="dxa"/>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黑体" w:hAnsi="黑体" w:eastAsia="黑体"/>
          <w:color w:val="auto"/>
          <w:kern w:val="0"/>
          <w:sz w:val="32"/>
          <w:szCs w:val="32"/>
          <w:highlight w:val="none"/>
          <w:lang w:eastAsia="zh-CN"/>
        </w:rPr>
        <w:t>呼图壁县湿地公园管理局</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 xml:space="preserve">编制单位：呼图壁县湿地公园管理局                              </w:t>
      </w:r>
      <w:r>
        <w:rPr>
          <w:rFonts w:hint="eastAsia" w:ascii="仿宋_GB2312" w:hAnsi="宋体" w:eastAsia="仿宋_GB2312"/>
          <w:color w:val="auto"/>
          <w:kern w:val="0"/>
          <w:sz w:val="24"/>
          <w:highlight w:val="none"/>
        </w:rPr>
        <w:t>单位：万元</w:t>
      </w:r>
    </w:p>
    <w:tbl>
      <w:tblPr>
        <w:tblStyle w:val="7"/>
        <w:tblW w:w="9420" w:type="dxa"/>
        <w:tblInd w:w="-240" w:type="dxa"/>
        <w:tblLayout w:type="fixed"/>
        <w:tblCellMar>
          <w:top w:w="0" w:type="dxa"/>
          <w:left w:w="108" w:type="dxa"/>
          <w:bottom w:w="0" w:type="dxa"/>
          <w:right w:w="108" w:type="dxa"/>
        </w:tblCellMar>
      </w:tblPr>
      <w:tblGrid>
        <w:gridCol w:w="622"/>
        <w:gridCol w:w="417"/>
        <w:gridCol w:w="417"/>
        <w:gridCol w:w="2513"/>
        <w:gridCol w:w="1805"/>
        <w:gridCol w:w="1803"/>
        <w:gridCol w:w="1843"/>
      </w:tblGrid>
      <w:tr>
        <w:tblPrEx>
          <w:tblLayout w:type="fixed"/>
          <w:tblCellMar>
            <w:top w:w="0" w:type="dxa"/>
            <w:left w:w="108" w:type="dxa"/>
            <w:bottom w:w="0" w:type="dxa"/>
            <w:right w:w="108" w:type="dxa"/>
          </w:tblCellMar>
        </w:tblPrEx>
        <w:trPr>
          <w:trHeight w:val="328" w:hRule="atLeast"/>
        </w:trPr>
        <w:tc>
          <w:tcPr>
            <w:tcW w:w="3969"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451"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456"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1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0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0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4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62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1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0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0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社会保障和就业支出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36.76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36.76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2513" w:type="dxa"/>
            <w:tcBorders>
              <w:top w:val="nil"/>
              <w:left w:val="nil"/>
              <w:bottom w:val="single" w:color="auto" w:sz="4" w:space="0"/>
              <w:right w:val="single" w:color="auto" w:sz="4" w:space="0"/>
            </w:tcBorders>
            <w:noWrap w:val="0"/>
            <w:vAlign w:val="top"/>
          </w:tcPr>
          <w:p>
            <w:pPr>
              <w:jc w:val="both"/>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行政和事业单位养老支出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36.76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36.76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05　</w:t>
            </w: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机关事业单位基本养老保险费支出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33.27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33.27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208</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06</w:t>
            </w:r>
          </w:p>
        </w:tc>
        <w:tc>
          <w:tcPr>
            <w:tcW w:w="2513"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机关事业单位基本养老保险费支出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3.48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3.48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卫生健康支出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18.55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18.55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41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行政事业单位医疗</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18.55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18.55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01</w:t>
            </w: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行政单位医疗</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8.71</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8.71</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02</w:t>
            </w:r>
          </w:p>
        </w:tc>
        <w:tc>
          <w:tcPr>
            <w:tcW w:w="2513"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事业单位医疗</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6.19</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6.19</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03</w:t>
            </w: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公务员医疗补助</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3.62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3.62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99</w:t>
            </w:r>
          </w:p>
        </w:tc>
        <w:tc>
          <w:tcPr>
            <w:tcW w:w="2513"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其他行政事业单位医疗支出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0.04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0.04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spacing w:before="134" w:line="231" w:lineRule="auto"/>
              <w:rPr>
                <w:rFonts w:hint="default" w:ascii="仿宋" w:hAnsi="仿宋" w:eastAsia="仿宋" w:cs="仿宋"/>
                <w:kern w:val="2"/>
                <w:sz w:val="19"/>
                <w:szCs w:val="19"/>
                <w:lang w:val="en-US" w:eastAsia="zh-CN" w:bidi="ar-SA"/>
              </w:rPr>
            </w:pPr>
            <w:r>
              <w:rPr>
                <w:rFonts w:hint="eastAsia" w:ascii="仿宋" w:hAnsi="仿宋" w:eastAsia="仿宋" w:cs="仿宋"/>
                <w:sz w:val="19"/>
                <w:szCs w:val="19"/>
                <w:lang w:val="en-US" w:eastAsia="zh-CN"/>
              </w:rPr>
              <w:t>213</w:t>
            </w:r>
          </w:p>
        </w:tc>
        <w:tc>
          <w:tcPr>
            <w:tcW w:w="417"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kern w:val="2"/>
                <w:sz w:val="19"/>
                <w:szCs w:val="19"/>
                <w:lang w:val="en-US" w:eastAsia="zh-CN" w:bidi="ar-SA"/>
              </w:rPr>
            </w:pPr>
          </w:p>
        </w:tc>
        <w:tc>
          <w:tcPr>
            <w:tcW w:w="417"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kern w:val="2"/>
                <w:sz w:val="19"/>
                <w:szCs w:val="19"/>
                <w:lang w:val="en-US" w:eastAsia="zh-CN" w:bidi="ar-SA"/>
              </w:rPr>
            </w:pP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农林水支出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96.61</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96.61</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kern w:val="2"/>
                <w:sz w:val="19"/>
                <w:szCs w:val="19"/>
                <w:lang w:val="en-US" w:eastAsia="zh-CN" w:bidi="ar-SA"/>
              </w:rPr>
            </w:pPr>
            <w:r>
              <w:rPr>
                <w:rFonts w:hint="eastAsia" w:ascii="仿宋" w:hAnsi="仿宋" w:eastAsia="仿宋" w:cs="仿宋"/>
                <w:sz w:val="19"/>
                <w:szCs w:val="19"/>
                <w:lang w:val="en-US" w:eastAsia="zh-CN"/>
              </w:rPr>
              <w:t>213</w:t>
            </w:r>
          </w:p>
        </w:tc>
        <w:tc>
          <w:tcPr>
            <w:tcW w:w="417" w:type="dxa"/>
            <w:tcBorders>
              <w:top w:val="nil"/>
              <w:left w:val="nil"/>
              <w:bottom w:val="single" w:color="auto" w:sz="4" w:space="0"/>
              <w:right w:val="single" w:color="auto" w:sz="4" w:space="0"/>
            </w:tcBorders>
            <w:noWrap w:val="0"/>
            <w:vAlign w:val="top"/>
          </w:tcPr>
          <w:p>
            <w:pPr>
              <w:spacing w:before="134" w:line="231" w:lineRule="auto"/>
              <w:rPr>
                <w:rFonts w:hint="default" w:ascii="仿宋" w:hAnsi="仿宋" w:eastAsia="仿宋" w:cs="仿宋"/>
                <w:kern w:val="2"/>
                <w:sz w:val="19"/>
                <w:szCs w:val="19"/>
                <w:lang w:val="en-US" w:eastAsia="zh-CN" w:bidi="ar-SA"/>
              </w:rPr>
            </w:pPr>
            <w:r>
              <w:rPr>
                <w:rFonts w:hint="eastAsia" w:ascii="仿宋" w:hAnsi="仿宋" w:eastAsia="仿宋" w:cs="仿宋"/>
                <w:sz w:val="19"/>
                <w:szCs w:val="19"/>
                <w:lang w:val="en-US" w:eastAsia="zh-CN"/>
              </w:rPr>
              <w:t>02</w:t>
            </w:r>
          </w:p>
        </w:tc>
        <w:tc>
          <w:tcPr>
            <w:tcW w:w="417"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kern w:val="2"/>
                <w:sz w:val="19"/>
                <w:szCs w:val="19"/>
                <w:lang w:val="en-US" w:eastAsia="zh-CN" w:bidi="ar-SA"/>
              </w:rPr>
            </w:pP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林业和草原</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96.61</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96.61</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spacing w:before="134" w:line="231" w:lineRule="auto"/>
              <w:ind w:left="121" w:leftChars="0"/>
              <w:rPr>
                <w:rFonts w:hint="default" w:ascii="仿宋" w:hAnsi="仿宋" w:eastAsia="仿宋" w:cs="仿宋"/>
                <w:kern w:val="2"/>
                <w:sz w:val="19"/>
                <w:szCs w:val="19"/>
                <w:lang w:val="en-US" w:eastAsia="zh-CN" w:bidi="ar-SA"/>
              </w:rPr>
            </w:pPr>
            <w:r>
              <w:rPr>
                <w:rFonts w:hint="eastAsia" w:ascii="仿宋" w:hAnsi="仿宋" w:eastAsia="仿宋" w:cs="仿宋"/>
                <w:kern w:val="2"/>
                <w:sz w:val="19"/>
                <w:szCs w:val="19"/>
                <w:lang w:val="en-US" w:eastAsia="zh-CN" w:bidi="ar-SA"/>
              </w:rPr>
              <w:t>213</w:t>
            </w:r>
          </w:p>
        </w:tc>
        <w:tc>
          <w:tcPr>
            <w:tcW w:w="417" w:type="dxa"/>
            <w:tcBorders>
              <w:top w:val="nil"/>
              <w:left w:val="nil"/>
              <w:bottom w:val="single" w:color="auto" w:sz="4" w:space="0"/>
              <w:right w:val="single" w:color="auto" w:sz="4" w:space="0"/>
            </w:tcBorders>
            <w:noWrap w:val="0"/>
            <w:vAlign w:val="top"/>
          </w:tcPr>
          <w:p>
            <w:pPr>
              <w:spacing w:before="134" w:line="231" w:lineRule="auto"/>
              <w:rPr>
                <w:rFonts w:hint="default" w:ascii="仿宋" w:hAnsi="仿宋" w:eastAsia="仿宋" w:cs="仿宋"/>
                <w:kern w:val="2"/>
                <w:sz w:val="19"/>
                <w:szCs w:val="19"/>
                <w:lang w:val="en-US" w:eastAsia="zh-CN" w:bidi="ar-SA"/>
              </w:rPr>
            </w:pPr>
            <w:r>
              <w:rPr>
                <w:rFonts w:hint="eastAsia" w:ascii="仿宋" w:hAnsi="仿宋" w:eastAsia="仿宋" w:cs="仿宋"/>
                <w:kern w:val="2"/>
                <w:sz w:val="19"/>
                <w:szCs w:val="19"/>
                <w:lang w:val="en-US" w:eastAsia="zh-CN" w:bidi="ar-SA"/>
              </w:rPr>
              <w:t>02</w:t>
            </w:r>
          </w:p>
        </w:tc>
        <w:tc>
          <w:tcPr>
            <w:tcW w:w="417" w:type="dxa"/>
            <w:tcBorders>
              <w:top w:val="nil"/>
              <w:left w:val="nil"/>
              <w:bottom w:val="single" w:color="auto" w:sz="4" w:space="0"/>
              <w:right w:val="single" w:color="auto" w:sz="4" w:space="0"/>
            </w:tcBorders>
            <w:noWrap w:val="0"/>
            <w:vAlign w:val="top"/>
          </w:tcPr>
          <w:p>
            <w:pPr>
              <w:spacing w:before="134" w:line="231" w:lineRule="auto"/>
              <w:rPr>
                <w:rFonts w:hint="default" w:ascii="仿宋" w:hAnsi="仿宋" w:eastAsia="仿宋" w:cs="仿宋"/>
                <w:kern w:val="2"/>
                <w:sz w:val="19"/>
                <w:szCs w:val="19"/>
                <w:lang w:val="en-US" w:eastAsia="zh-CN" w:bidi="ar-SA"/>
              </w:rPr>
            </w:pPr>
            <w:r>
              <w:rPr>
                <w:rFonts w:hint="eastAsia" w:ascii="仿宋" w:hAnsi="仿宋" w:eastAsia="仿宋" w:cs="仿宋"/>
                <w:sz w:val="19"/>
                <w:szCs w:val="19"/>
                <w:lang w:val="en-US" w:eastAsia="zh-CN"/>
              </w:rPr>
              <w:t>04</w:t>
            </w:r>
          </w:p>
        </w:tc>
        <w:tc>
          <w:tcPr>
            <w:tcW w:w="2513"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事业机构</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96.61</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96.61</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2513"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住房保障支出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26.77</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26.77</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221</w:t>
            </w:r>
          </w:p>
        </w:tc>
        <w:tc>
          <w:tcPr>
            <w:tcW w:w="41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2513"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住房改革支出</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26.77</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26.77</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221</w:t>
            </w:r>
          </w:p>
        </w:tc>
        <w:tc>
          <w:tcPr>
            <w:tcW w:w="41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02</w:t>
            </w:r>
          </w:p>
        </w:tc>
        <w:tc>
          <w:tcPr>
            <w:tcW w:w="41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01</w:t>
            </w:r>
          </w:p>
        </w:tc>
        <w:tc>
          <w:tcPr>
            <w:tcW w:w="2513"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住房公积金</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26.77</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26.77</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13" w:type="dxa"/>
            <w:tcBorders>
              <w:top w:val="nil"/>
              <w:left w:val="nil"/>
              <w:bottom w:val="single" w:color="auto" w:sz="4" w:space="0"/>
              <w:right w:val="single" w:color="auto" w:sz="4" w:space="0"/>
            </w:tcBorders>
            <w:noWrap w:val="0"/>
            <w:vAlign w:val="center"/>
          </w:tcPr>
          <w:p>
            <w:pPr>
              <w:rPr>
                <w:color w:val="auto"/>
                <w:highlight w:val="none"/>
              </w:rPr>
            </w:pP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2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1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0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178.69　</w:t>
            </w:r>
          </w:p>
        </w:tc>
        <w:tc>
          <w:tcPr>
            <w:tcW w:w="18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178.69　</w:t>
            </w:r>
          </w:p>
        </w:tc>
        <w:tc>
          <w:tcPr>
            <w:tcW w:w="184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　</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eastAsia="zh-CN"/>
        </w:rPr>
        <w:t xml:space="preserve">：呼图壁县湿地公园管理局                               </w:t>
      </w:r>
      <w:r>
        <w:rPr>
          <w:rFonts w:hint="eastAsia" w:ascii="仿宋_GB2312" w:hAnsi="宋体" w:eastAsia="仿宋_GB2312"/>
          <w:color w:val="auto"/>
          <w:kern w:val="0"/>
          <w:sz w:val="24"/>
          <w:szCs w:val="24"/>
          <w:highlight w:val="none"/>
        </w:rPr>
        <w:t>单位：万元</w:t>
      </w:r>
    </w:p>
    <w:tbl>
      <w:tblPr>
        <w:tblStyle w:val="7"/>
        <w:tblW w:w="9449" w:type="dxa"/>
        <w:tblInd w:w="-240" w:type="dxa"/>
        <w:tblLayout w:type="fixed"/>
        <w:tblCellMar>
          <w:top w:w="0" w:type="dxa"/>
          <w:left w:w="108" w:type="dxa"/>
          <w:bottom w:w="0" w:type="dxa"/>
          <w:right w:w="108" w:type="dxa"/>
        </w:tblCellMar>
      </w:tblPr>
      <w:tblGrid>
        <w:gridCol w:w="1929"/>
        <w:gridCol w:w="913"/>
        <w:gridCol w:w="2570"/>
        <w:gridCol w:w="900"/>
        <w:gridCol w:w="876"/>
        <w:gridCol w:w="1130"/>
        <w:gridCol w:w="1131"/>
      </w:tblGrid>
      <w:tr>
        <w:tblPrEx>
          <w:tblLayout w:type="fixed"/>
          <w:tblCellMar>
            <w:top w:w="0" w:type="dxa"/>
            <w:left w:w="108" w:type="dxa"/>
            <w:bottom w:w="0" w:type="dxa"/>
            <w:right w:w="108" w:type="dxa"/>
          </w:tblCellMar>
        </w:tblPrEx>
        <w:trPr>
          <w:trHeight w:val="285" w:hRule="atLeast"/>
        </w:trPr>
        <w:tc>
          <w:tcPr>
            <w:tcW w:w="2842"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07"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120.66</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120.66</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　</w:t>
            </w:r>
            <w:r>
              <w:rPr>
                <w:rFonts w:hint="eastAsia" w:ascii="宋体" w:hAnsi="宋体" w:cs="宋体"/>
                <w:color w:val="auto"/>
                <w:kern w:val="0"/>
                <w:sz w:val="18"/>
                <w:szCs w:val="18"/>
                <w:highlight w:val="none"/>
                <w:lang w:val="en-US" w:eastAsia="zh-CN"/>
              </w:rPr>
              <w:t>12.38</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12.38</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7.93</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7.93</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90.15</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90.15</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10.20</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10.20</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120.66</w:t>
            </w:r>
            <w:r>
              <w:rPr>
                <w:rFonts w:hint="eastAsia" w:ascii="仿宋_GB2312" w:hAnsi="宋体" w:eastAsia="仿宋_GB2312" w:cs="宋体"/>
                <w:b/>
                <w:bCs/>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120.66</w:t>
            </w:r>
            <w:r>
              <w:rPr>
                <w:rFonts w:hint="eastAsia" w:ascii="宋体" w:hAnsi="宋体" w:cs="宋体"/>
                <w:color w:val="auto"/>
                <w:kern w:val="0"/>
                <w:sz w:val="22"/>
                <w:szCs w:val="22"/>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120.66</w:t>
            </w:r>
            <w:r>
              <w:rPr>
                <w:rFonts w:hint="eastAsia" w:ascii="宋体" w:hAnsi="宋体" w:cs="宋体"/>
                <w:color w:val="auto"/>
                <w:kern w:val="0"/>
                <w:sz w:val="22"/>
                <w:szCs w:val="22"/>
                <w:highlight w:val="none"/>
              </w:rPr>
              <w:t>　</w:t>
            </w:r>
          </w:p>
        </w:tc>
        <w:tc>
          <w:tcPr>
            <w:tcW w:w="2261"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pStyle w:val="2"/>
        <w:rPr>
          <w:rFonts w:hint="default"/>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622"/>
        <w:gridCol w:w="527"/>
        <w:gridCol w:w="501"/>
        <w:gridCol w:w="2439"/>
        <w:gridCol w:w="653"/>
        <w:gridCol w:w="1002"/>
        <w:gridCol w:w="214"/>
        <w:gridCol w:w="1594"/>
        <w:gridCol w:w="1662"/>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both"/>
              <w:rPr>
                <w:rFonts w:hint="eastAsia" w:ascii="仿宋_GB2312" w:hAnsi="宋体" w:eastAsia="仿宋_GB2312"/>
                <w:b/>
                <w:color w:val="auto"/>
                <w:kern w:val="0"/>
                <w:sz w:val="32"/>
                <w:szCs w:val="32"/>
                <w:highlight w:val="none"/>
              </w:rPr>
            </w:pPr>
          </w:p>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089"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编制单位：呼图壁县湿地公园管理局</w:t>
            </w:r>
          </w:p>
        </w:tc>
        <w:tc>
          <w:tcPr>
            <w:tcW w:w="653"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16"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256"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089"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25"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650"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3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5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0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6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622"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2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3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5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0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6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208　</w:t>
            </w:r>
          </w:p>
        </w:tc>
        <w:tc>
          <w:tcPr>
            <w:tcW w:w="52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50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社会保障和就业支出</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12.38</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12.38</w:t>
            </w:r>
          </w:p>
        </w:tc>
        <w:tc>
          <w:tcPr>
            <w:tcW w:w="166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208　</w:t>
            </w:r>
          </w:p>
        </w:tc>
        <w:tc>
          <w:tcPr>
            <w:tcW w:w="52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05　</w:t>
            </w:r>
          </w:p>
        </w:tc>
        <w:tc>
          <w:tcPr>
            <w:tcW w:w="50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　</w:t>
            </w: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行政和事业单位养老支出</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12.38</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ind w:firstLine="640" w:firstLineChars="400"/>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12.38</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208　</w:t>
            </w:r>
          </w:p>
        </w:tc>
        <w:tc>
          <w:tcPr>
            <w:tcW w:w="52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05　</w:t>
            </w:r>
          </w:p>
        </w:tc>
        <w:tc>
          <w:tcPr>
            <w:tcW w:w="50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05　</w:t>
            </w: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机关事业单位基本养老保险费支出</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ind w:firstLine="480" w:firstLineChars="300"/>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12.38</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12.38</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210</w:t>
            </w:r>
          </w:p>
        </w:tc>
        <w:tc>
          <w:tcPr>
            <w:tcW w:w="52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501"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卫生健康支出</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7.93　</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7.93</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52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11</w:t>
            </w:r>
          </w:p>
        </w:tc>
        <w:tc>
          <w:tcPr>
            <w:tcW w:w="501"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行政事业单位医疗</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7.93　</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7.93　</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52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11</w:t>
            </w:r>
          </w:p>
        </w:tc>
        <w:tc>
          <w:tcPr>
            <w:tcW w:w="501"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02</w:t>
            </w:r>
          </w:p>
        </w:tc>
        <w:tc>
          <w:tcPr>
            <w:tcW w:w="2439"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事业单位医疗</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6.19</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6.19</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52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11</w:t>
            </w:r>
          </w:p>
        </w:tc>
        <w:tc>
          <w:tcPr>
            <w:tcW w:w="501"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03</w:t>
            </w: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公务员医疗补助</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1.70</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ind w:firstLine="640" w:firstLineChars="400"/>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1.70　</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210</w:t>
            </w:r>
          </w:p>
        </w:tc>
        <w:tc>
          <w:tcPr>
            <w:tcW w:w="52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11</w:t>
            </w:r>
          </w:p>
        </w:tc>
        <w:tc>
          <w:tcPr>
            <w:tcW w:w="501"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99</w:t>
            </w:r>
          </w:p>
        </w:tc>
        <w:tc>
          <w:tcPr>
            <w:tcW w:w="2439"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其他行政事业单位医疗支出</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0.04　</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0.04　</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spacing w:before="134" w:line="231" w:lineRule="auto"/>
              <w:rPr>
                <w:rFonts w:hint="default" w:ascii="仿宋" w:hAnsi="仿宋" w:eastAsia="仿宋" w:cs="仿宋"/>
                <w:kern w:val="2"/>
                <w:sz w:val="19"/>
                <w:szCs w:val="19"/>
                <w:lang w:val="en-US" w:eastAsia="zh-CN" w:bidi="ar-SA"/>
              </w:rPr>
            </w:pPr>
            <w:r>
              <w:rPr>
                <w:rFonts w:hint="eastAsia" w:ascii="仿宋" w:hAnsi="仿宋" w:eastAsia="仿宋" w:cs="仿宋"/>
                <w:sz w:val="19"/>
                <w:szCs w:val="19"/>
                <w:lang w:val="en-US" w:eastAsia="zh-CN"/>
              </w:rPr>
              <w:t>213</w:t>
            </w:r>
          </w:p>
        </w:tc>
        <w:tc>
          <w:tcPr>
            <w:tcW w:w="527"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kern w:val="2"/>
                <w:sz w:val="19"/>
                <w:szCs w:val="19"/>
                <w:lang w:val="en-US" w:eastAsia="zh-CN" w:bidi="ar-SA"/>
              </w:rPr>
            </w:pPr>
          </w:p>
        </w:tc>
        <w:tc>
          <w:tcPr>
            <w:tcW w:w="501"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kern w:val="2"/>
                <w:sz w:val="19"/>
                <w:szCs w:val="19"/>
                <w:lang w:val="en-US" w:eastAsia="zh-CN" w:bidi="ar-SA"/>
              </w:rPr>
            </w:pP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农林水支出</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90.15</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90.15</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spacing w:before="134" w:line="231" w:lineRule="auto"/>
              <w:ind w:left="121" w:leftChars="0"/>
              <w:rPr>
                <w:rFonts w:hint="default" w:ascii="仿宋" w:hAnsi="仿宋" w:eastAsia="仿宋" w:cs="仿宋"/>
                <w:kern w:val="2"/>
                <w:sz w:val="19"/>
                <w:szCs w:val="19"/>
                <w:lang w:val="en-US" w:eastAsia="zh-CN" w:bidi="ar-SA"/>
              </w:rPr>
            </w:pPr>
            <w:r>
              <w:rPr>
                <w:rFonts w:hint="eastAsia" w:ascii="仿宋" w:hAnsi="仿宋" w:eastAsia="仿宋" w:cs="仿宋"/>
                <w:kern w:val="2"/>
                <w:sz w:val="19"/>
                <w:szCs w:val="19"/>
                <w:lang w:val="en-US" w:eastAsia="zh-CN" w:bidi="ar-SA"/>
              </w:rPr>
              <w:t>213</w:t>
            </w:r>
          </w:p>
        </w:tc>
        <w:tc>
          <w:tcPr>
            <w:tcW w:w="527" w:type="dxa"/>
            <w:tcBorders>
              <w:top w:val="nil"/>
              <w:left w:val="nil"/>
              <w:bottom w:val="single" w:color="auto" w:sz="4" w:space="0"/>
              <w:right w:val="single" w:color="auto" w:sz="4" w:space="0"/>
            </w:tcBorders>
            <w:noWrap w:val="0"/>
            <w:vAlign w:val="top"/>
          </w:tcPr>
          <w:p>
            <w:pPr>
              <w:spacing w:before="134" w:line="231" w:lineRule="auto"/>
              <w:rPr>
                <w:rFonts w:hint="default" w:ascii="仿宋" w:hAnsi="仿宋" w:eastAsia="仿宋" w:cs="仿宋"/>
                <w:kern w:val="2"/>
                <w:sz w:val="19"/>
                <w:szCs w:val="19"/>
                <w:lang w:val="en-US" w:eastAsia="zh-CN" w:bidi="ar-SA"/>
              </w:rPr>
            </w:pPr>
            <w:r>
              <w:rPr>
                <w:rFonts w:hint="eastAsia" w:ascii="仿宋" w:hAnsi="仿宋" w:eastAsia="仿宋" w:cs="仿宋"/>
                <w:sz w:val="19"/>
                <w:szCs w:val="19"/>
                <w:lang w:val="en-US" w:eastAsia="zh-CN"/>
              </w:rPr>
              <w:t>02</w:t>
            </w:r>
          </w:p>
        </w:tc>
        <w:tc>
          <w:tcPr>
            <w:tcW w:w="501" w:type="dxa"/>
            <w:tcBorders>
              <w:top w:val="nil"/>
              <w:left w:val="nil"/>
              <w:bottom w:val="single" w:color="auto" w:sz="4" w:space="0"/>
              <w:right w:val="single" w:color="auto" w:sz="4" w:space="0"/>
            </w:tcBorders>
            <w:noWrap w:val="0"/>
            <w:vAlign w:val="top"/>
          </w:tcPr>
          <w:p>
            <w:pPr>
              <w:spacing w:before="134" w:line="231" w:lineRule="auto"/>
              <w:ind w:left="121" w:leftChars="0"/>
              <w:rPr>
                <w:rFonts w:hint="eastAsia" w:ascii="仿宋" w:hAnsi="仿宋" w:eastAsia="仿宋" w:cs="仿宋"/>
                <w:kern w:val="2"/>
                <w:sz w:val="19"/>
                <w:szCs w:val="19"/>
                <w:lang w:val="en-US" w:eastAsia="zh-CN" w:bidi="ar-SA"/>
              </w:rPr>
            </w:pP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林业和草原</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90.15</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90.15</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spacing w:before="134" w:line="231" w:lineRule="auto"/>
              <w:ind w:left="121" w:leftChars="0"/>
              <w:rPr>
                <w:rFonts w:hint="default" w:ascii="仿宋" w:hAnsi="仿宋" w:eastAsia="仿宋" w:cs="仿宋"/>
                <w:kern w:val="2"/>
                <w:sz w:val="19"/>
                <w:szCs w:val="19"/>
                <w:lang w:val="en-US" w:eastAsia="zh-CN" w:bidi="ar-SA"/>
              </w:rPr>
            </w:pPr>
            <w:r>
              <w:rPr>
                <w:rFonts w:hint="eastAsia" w:ascii="仿宋" w:hAnsi="仿宋" w:eastAsia="仿宋" w:cs="仿宋"/>
                <w:kern w:val="2"/>
                <w:sz w:val="19"/>
                <w:szCs w:val="19"/>
                <w:lang w:val="en-US" w:eastAsia="zh-CN" w:bidi="ar-SA"/>
              </w:rPr>
              <w:t>213</w:t>
            </w:r>
          </w:p>
        </w:tc>
        <w:tc>
          <w:tcPr>
            <w:tcW w:w="527" w:type="dxa"/>
            <w:tcBorders>
              <w:top w:val="nil"/>
              <w:left w:val="nil"/>
              <w:bottom w:val="single" w:color="auto" w:sz="4" w:space="0"/>
              <w:right w:val="single" w:color="auto" w:sz="4" w:space="0"/>
            </w:tcBorders>
            <w:noWrap w:val="0"/>
            <w:vAlign w:val="top"/>
          </w:tcPr>
          <w:p>
            <w:pPr>
              <w:spacing w:before="134" w:line="231" w:lineRule="auto"/>
              <w:ind w:left="121" w:leftChars="0"/>
              <w:rPr>
                <w:rFonts w:hint="default" w:ascii="仿宋" w:hAnsi="仿宋" w:eastAsia="仿宋" w:cs="仿宋"/>
                <w:kern w:val="2"/>
                <w:sz w:val="19"/>
                <w:szCs w:val="19"/>
                <w:lang w:val="en-US" w:eastAsia="zh-CN" w:bidi="ar-SA"/>
              </w:rPr>
            </w:pPr>
            <w:r>
              <w:rPr>
                <w:rFonts w:hint="eastAsia" w:ascii="仿宋" w:hAnsi="仿宋" w:eastAsia="仿宋" w:cs="仿宋"/>
                <w:kern w:val="2"/>
                <w:sz w:val="19"/>
                <w:szCs w:val="19"/>
                <w:lang w:val="en-US" w:eastAsia="zh-CN" w:bidi="ar-SA"/>
              </w:rPr>
              <w:t>02</w:t>
            </w:r>
          </w:p>
        </w:tc>
        <w:tc>
          <w:tcPr>
            <w:tcW w:w="501" w:type="dxa"/>
            <w:tcBorders>
              <w:top w:val="nil"/>
              <w:left w:val="nil"/>
              <w:bottom w:val="single" w:color="auto" w:sz="4" w:space="0"/>
              <w:right w:val="single" w:color="auto" w:sz="4" w:space="0"/>
            </w:tcBorders>
            <w:noWrap w:val="0"/>
            <w:vAlign w:val="top"/>
          </w:tcPr>
          <w:p>
            <w:pPr>
              <w:spacing w:before="134" w:line="231" w:lineRule="auto"/>
              <w:rPr>
                <w:rFonts w:hint="default" w:ascii="仿宋" w:hAnsi="仿宋" w:eastAsia="仿宋" w:cs="仿宋"/>
                <w:kern w:val="2"/>
                <w:sz w:val="19"/>
                <w:szCs w:val="19"/>
                <w:lang w:val="en-US" w:eastAsia="zh-CN" w:bidi="ar-SA"/>
              </w:rPr>
            </w:pPr>
            <w:r>
              <w:rPr>
                <w:rFonts w:hint="eastAsia" w:ascii="仿宋" w:hAnsi="仿宋" w:eastAsia="仿宋" w:cs="仿宋"/>
                <w:sz w:val="19"/>
                <w:szCs w:val="19"/>
                <w:lang w:val="en-US" w:eastAsia="zh-CN"/>
              </w:rPr>
              <w:t>04</w:t>
            </w:r>
          </w:p>
        </w:tc>
        <w:tc>
          <w:tcPr>
            <w:tcW w:w="2439" w:type="dxa"/>
            <w:tcBorders>
              <w:top w:val="nil"/>
              <w:left w:val="nil"/>
              <w:bottom w:val="single" w:color="auto" w:sz="4" w:space="0"/>
              <w:right w:val="single" w:color="auto" w:sz="4" w:space="0"/>
            </w:tcBorders>
            <w:noWrap w:val="0"/>
            <w:vAlign w:val="top"/>
          </w:tcPr>
          <w:p>
            <w:pPr>
              <w:jc w:val="both"/>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事业机构</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96.15</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96.15</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221</w:t>
            </w:r>
          </w:p>
        </w:tc>
        <w:tc>
          <w:tcPr>
            <w:tcW w:w="527"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501"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2439"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住房保障支出</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10.20</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10.20</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221</w:t>
            </w:r>
          </w:p>
        </w:tc>
        <w:tc>
          <w:tcPr>
            <w:tcW w:w="52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02</w:t>
            </w:r>
          </w:p>
        </w:tc>
        <w:tc>
          <w:tcPr>
            <w:tcW w:w="501" w:type="dxa"/>
            <w:tcBorders>
              <w:top w:val="nil"/>
              <w:left w:val="nil"/>
              <w:bottom w:val="single" w:color="auto" w:sz="4" w:space="0"/>
              <w:right w:val="single" w:color="auto" w:sz="4" w:space="0"/>
            </w:tcBorders>
            <w:noWrap w:val="0"/>
            <w:vAlign w:val="top"/>
          </w:tcPr>
          <w:p>
            <w:pPr>
              <w:jc w:val="right"/>
              <w:rPr>
                <w:rFonts w:hint="eastAsia" w:ascii="仿宋_GB2312" w:hAnsi="Times New Roman" w:eastAsia="仿宋_GB2312" w:cs="Times New Roman"/>
                <w:color w:val="auto"/>
                <w:kern w:val="2"/>
                <w:sz w:val="16"/>
                <w:szCs w:val="16"/>
                <w:highlight w:val="none"/>
                <w:lang w:val="en-US" w:eastAsia="zh-CN" w:bidi="ar-SA"/>
              </w:rPr>
            </w:pPr>
          </w:p>
        </w:tc>
        <w:tc>
          <w:tcPr>
            <w:tcW w:w="2439"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住房改革支出</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10.20</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10.20</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221</w:t>
            </w:r>
          </w:p>
        </w:tc>
        <w:tc>
          <w:tcPr>
            <w:tcW w:w="527"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02</w:t>
            </w:r>
          </w:p>
        </w:tc>
        <w:tc>
          <w:tcPr>
            <w:tcW w:w="501" w:type="dxa"/>
            <w:tcBorders>
              <w:top w:val="nil"/>
              <w:left w:val="nil"/>
              <w:bottom w:val="single" w:color="auto" w:sz="4" w:space="0"/>
              <w:right w:val="single" w:color="auto" w:sz="4" w:space="0"/>
            </w:tcBorders>
            <w:noWrap w:val="0"/>
            <w:vAlign w:val="top"/>
          </w:tcPr>
          <w:p>
            <w:pPr>
              <w:jc w:val="right"/>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01</w:t>
            </w:r>
          </w:p>
        </w:tc>
        <w:tc>
          <w:tcPr>
            <w:tcW w:w="2439" w:type="dxa"/>
            <w:tcBorders>
              <w:top w:val="nil"/>
              <w:left w:val="nil"/>
              <w:bottom w:val="single" w:color="auto" w:sz="4" w:space="0"/>
              <w:right w:val="single" w:color="auto" w:sz="4" w:space="0"/>
            </w:tcBorders>
            <w:noWrap w:val="0"/>
            <w:vAlign w:val="top"/>
          </w:tcPr>
          <w:p>
            <w:pPr>
              <w:jc w:val="both"/>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住房公积金</w:t>
            </w:r>
          </w:p>
        </w:tc>
        <w:tc>
          <w:tcPr>
            <w:tcW w:w="165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10.20</w:t>
            </w:r>
          </w:p>
        </w:tc>
        <w:tc>
          <w:tcPr>
            <w:tcW w:w="1808"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10.20</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3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08"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3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08"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3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55"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08"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22"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3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55"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120.66</w:t>
            </w:r>
          </w:p>
        </w:tc>
        <w:tc>
          <w:tcPr>
            <w:tcW w:w="1808"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120.66</w:t>
            </w:r>
          </w:p>
        </w:tc>
        <w:tc>
          <w:tcPr>
            <w:tcW w:w="1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编制单位：呼图壁县湿地公园管理局</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0000FF"/>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FF"/>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FF"/>
                <w:kern w:val="0"/>
                <w:sz w:val="20"/>
                <w:szCs w:val="20"/>
                <w:highlight w:val="none"/>
                <w:lang w:eastAsia="zh-CN"/>
              </w:rPr>
            </w:pPr>
            <w:r>
              <w:rPr>
                <w:rFonts w:hint="eastAsia" w:ascii="宋体" w:hAnsi="宋体" w:cs="宋体"/>
                <w:color w:val="auto"/>
                <w:kern w:val="0"/>
                <w:sz w:val="20"/>
                <w:szCs w:val="20"/>
                <w:highlight w:val="none"/>
                <w:lang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116.24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116.24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32.11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32.11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9.75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9.75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奖金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23.55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23.55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绩效工资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19.61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19.61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12.38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12.38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6.19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6.19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其他社会保险缴费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住房公积金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0000FF"/>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FF"/>
                <w:kern w:val="0"/>
                <w:sz w:val="20"/>
                <w:szCs w:val="20"/>
                <w:highlight w:val="none"/>
                <w:lang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FF"/>
                <w:kern w:val="0"/>
                <w:sz w:val="20"/>
                <w:szCs w:val="20"/>
                <w:highlight w:val="none"/>
                <w:lang w:eastAsia="zh-CN"/>
              </w:rPr>
            </w:pPr>
            <w:r>
              <w:rPr>
                <w:rFonts w:hint="eastAsia" w:ascii="宋体" w:hAnsi="宋体" w:cs="宋体"/>
                <w:color w:val="auto"/>
                <w:kern w:val="0"/>
                <w:sz w:val="20"/>
                <w:szCs w:val="20"/>
                <w:highlight w:val="none"/>
                <w:lang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4.42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办公费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印刷费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邮电费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物业管理费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差旅费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FF"/>
                <w:kern w:val="0"/>
                <w:sz w:val="20"/>
                <w:szCs w:val="20"/>
                <w:highlight w:val="none"/>
                <w:lang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FF"/>
                <w:kern w:val="0"/>
                <w:sz w:val="20"/>
                <w:szCs w:val="20"/>
                <w:highlight w:val="none"/>
                <w:lang w:eastAsia="zh-CN"/>
              </w:rPr>
            </w:pPr>
            <w:r>
              <w:rPr>
                <w:rFonts w:hint="eastAsia" w:ascii="宋体" w:hAnsi="宋体" w:cs="宋体"/>
                <w:color w:val="auto"/>
                <w:kern w:val="0"/>
                <w:sz w:val="20"/>
                <w:szCs w:val="20"/>
                <w:highlight w:val="none"/>
                <w:lang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其他对个人和家庭的补助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both"/>
              <w:rPr>
                <w:rFonts w:hint="default" w:ascii="宋体" w:hAnsi="宋体"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120.66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116.24</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4.42</w:t>
            </w:r>
          </w:p>
        </w:tc>
      </w:tr>
    </w:tbl>
    <w:p>
      <w:pPr>
        <w:widowControl/>
        <w:outlineLvl w:val="1"/>
        <w:rPr>
          <w:rFonts w:hint="eastAsia" w:ascii="仿宋_GB2312" w:hAnsi="宋体" w:eastAsia="仿宋_GB2312"/>
          <w:b/>
          <w:color w:val="auto"/>
          <w:kern w:val="0"/>
          <w:sz w:val="28"/>
          <w:szCs w:val="32"/>
          <w:highlight w:val="none"/>
          <w:lang w:val="en-US" w:eastAsia="zh-CN"/>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编制单位：呼图壁县湿地公园管理局</w:t>
            </w:r>
          </w:p>
        </w:tc>
        <w:tc>
          <w:tcPr>
            <w:tcW w:w="981"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center"/>
              <w:outlineLvl w:val="1"/>
              <w:rPr>
                <w:rFonts w:ascii="仿宋_GB2312" w:hAnsi="宋体" w:eastAsia="仿宋_GB2312"/>
                <w:color w:val="auto"/>
                <w:kern w:val="0"/>
                <w:szCs w:val="21"/>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spacing w:line="280" w:lineRule="exac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2024年无项目支出预算，此表为空表。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编制单位：呼图壁县湿地公园管理局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2024年无政府性基金预算，此表为空表。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编制单位：呼图壁县湿地公园管理局</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2024年无国有资本经营预算，此表为空表。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编制单位：呼图壁县湿地公园管理局</w:t>
      </w:r>
      <w:r>
        <w:rPr>
          <w:rFonts w:hint="eastAsia" w:ascii="仿宋_GB2312" w:hAnsi="宋体" w:eastAsia="仿宋_GB2312"/>
          <w:color w:val="auto"/>
          <w:kern w:val="0"/>
          <w:sz w:val="24"/>
          <w:highlight w:val="none"/>
        </w:rPr>
        <w:t xml:space="preserve">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2"/>
        <w:rPr>
          <w:rFonts w:hint="eastAsia"/>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hint="eastAsia"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p>
      <w:pPr>
        <w:pStyle w:val="2"/>
        <w:rPr>
          <w:rFonts w:hint="eastAsia" w:ascii="仿宋" w:hAnsi="仿宋" w:eastAsia="仿宋" w:cs="仿宋"/>
          <w:sz w:val="24"/>
          <w:szCs w:val="24"/>
        </w:rPr>
      </w:pPr>
      <w:r>
        <w:rPr>
          <w:rFonts w:hint="eastAsia" w:ascii="仿宋" w:hAnsi="仿宋" w:eastAsia="仿宋" w:cs="仿宋"/>
          <w:sz w:val="24"/>
          <w:szCs w:val="24"/>
        </w:rPr>
        <w:t xml:space="preserve">编制单位：呼图壁县湿地公园管理局 </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jc w:val="both"/>
              <w:rPr>
                <w:rFonts w:hint="default" w:ascii="仿宋_GB2312" w:eastAsia="仿宋_GB2312"/>
                <w:color w:val="auto"/>
                <w:sz w:val="16"/>
                <w:szCs w:val="16"/>
                <w:highlight w:val="none"/>
                <w:lang w:val="en-US" w:eastAsia="zh-CN"/>
              </w:rPr>
            </w:pPr>
          </w:p>
        </w:tc>
        <w:tc>
          <w:tcPr>
            <w:tcW w:w="850" w:type="dxa"/>
            <w:noWrap w:val="0"/>
            <w:vAlign w:val="center"/>
          </w:tcPr>
          <w:p>
            <w:pPr>
              <w:jc w:val="both"/>
              <w:rPr>
                <w:rFonts w:hint="default" w:ascii="仿宋_GB2312" w:eastAsia="仿宋_GB2312"/>
                <w:color w:val="auto"/>
                <w:sz w:val="16"/>
                <w:szCs w:val="16"/>
                <w:highlight w:val="none"/>
                <w:lang w:val="en-US" w:eastAsia="zh-CN"/>
              </w:rPr>
            </w:pPr>
          </w:p>
        </w:tc>
        <w:tc>
          <w:tcPr>
            <w:tcW w:w="1054" w:type="dxa"/>
            <w:noWrap w:val="0"/>
            <w:vAlign w:val="center"/>
          </w:tcPr>
          <w:p>
            <w:pPr>
              <w:jc w:val="both"/>
              <w:rPr>
                <w:rFonts w:hint="default" w:ascii="仿宋_GB2312" w:eastAsia="仿宋_GB2312"/>
                <w:color w:val="auto"/>
                <w:sz w:val="16"/>
                <w:szCs w:val="16"/>
                <w:highlight w:val="none"/>
                <w:lang w:val="en-US" w:eastAsia="zh-CN"/>
              </w:rPr>
            </w:pPr>
          </w:p>
        </w:tc>
        <w:tc>
          <w:tcPr>
            <w:tcW w:w="890" w:type="dxa"/>
            <w:noWrap w:val="0"/>
            <w:vAlign w:val="center"/>
          </w:tcPr>
          <w:p>
            <w:pPr>
              <w:jc w:val="both"/>
              <w:rPr>
                <w:rFonts w:hint="eastAsia" w:ascii="仿宋_GB2312" w:eastAsia="仿宋_GB2312"/>
                <w:color w:val="auto"/>
                <w:sz w:val="16"/>
                <w:szCs w:val="16"/>
                <w:highlight w:val="none"/>
                <w:lang w:val="en-US" w:eastAsia="zh-CN"/>
              </w:rPr>
            </w:pPr>
          </w:p>
        </w:tc>
        <w:tc>
          <w:tcPr>
            <w:tcW w:w="714" w:type="dxa"/>
            <w:noWrap w:val="0"/>
            <w:vAlign w:val="center"/>
          </w:tcPr>
          <w:p>
            <w:pPr>
              <w:jc w:val="both"/>
              <w:rPr>
                <w:rFonts w:hint="default" w:ascii="仿宋_GB2312" w:eastAsia="仿宋_GB2312"/>
                <w:color w:val="auto"/>
                <w:sz w:val="16"/>
                <w:szCs w:val="16"/>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6" w:type="default"/>
          <w:pgSz w:w="11906" w:h="16838"/>
          <w:pgMar w:top="1757" w:right="1191" w:bottom="1814" w:left="1191" w:header="851" w:footer="992" w:gutter="0"/>
          <w:pgBorders>
            <w:top w:val="none" w:sz="0" w:space="0"/>
            <w:left w:val="none" w:sz="0" w:space="0"/>
            <w:bottom w:val="none" w:sz="0" w:space="0"/>
            <w:right w:val="none" w:sz="0" w:space="0"/>
          </w:pgBorders>
          <w:pgNumType w:fmt="numberInDash" w:start="1"/>
          <w:cols w:space="0" w:num="1"/>
          <w:rtlGutter w:val="0"/>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2024年呼图壁县湿地公园管理局</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lang w:val="en-US" w:eastAsia="zh-CN"/>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呼图壁县湿地公园管理局2024年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呼图壁县湿地公园管理局2024年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单位</w:t>
      </w:r>
      <w:r>
        <w:rPr>
          <w:rFonts w:hint="eastAsia" w:ascii="仿宋_GB2312" w:hAnsi="宋体" w:eastAsia="仿宋_GB2312" w:cs="宋体"/>
          <w:color w:val="auto"/>
          <w:kern w:val="0"/>
          <w:sz w:val="32"/>
          <w:szCs w:val="32"/>
          <w:highlight w:val="none"/>
        </w:rPr>
        <w:t xml:space="preserve">预算管理。收支总预算    </w:t>
      </w:r>
      <w:r>
        <w:rPr>
          <w:rFonts w:hint="eastAsia" w:ascii="仿宋_GB2312" w:hAnsi="宋体" w:eastAsia="仿宋_GB2312" w:cs="宋体"/>
          <w:color w:val="auto"/>
          <w:kern w:val="0"/>
          <w:sz w:val="32"/>
          <w:szCs w:val="32"/>
          <w:highlight w:val="none"/>
          <w:lang w:val="en-US" w:eastAsia="zh-CN"/>
        </w:rPr>
        <w:t>178.69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178.69万元。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w:t>
      </w:r>
      <w:r>
        <w:rPr>
          <w:rFonts w:hint="eastAsia" w:ascii="仿宋_GB2312" w:hAnsi="宋体" w:eastAsia="仿宋_GB2312" w:cs="宋体"/>
          <w:color w:val="auto"/>
          <w:kern w:val="0"/>
          <w:sz w:val="32"/>
          <w:szCs w:val="32"/>
          <w:highlight w:val="none"/>
          <w:lang w:val="en-US" w:eastAsia="zh-CN"/>
        </w:rPr>
        <w:t>36.76万元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18.55万元</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96.61万元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26.77万元。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呼图壁县湿地公园管理局2024年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呼图壁县湿地公园管理局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178.69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120.66</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68</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16.31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15.63%，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政府化解债务以及单位人员工资增长、社保公积金基数增加</w:t>
      </w:r>
      <w:r>
        <w:rPr>
          <w:rFonts w:hint="eastAsia" w:ascii="仿宋_GB2312" w:hAnsi="宋体" w:eastAsia="仿宋_GB2312" w:cs="宋体"/>
          <w:color w:val="auto"/>
          <w:kern w:val="0"/>
          <w:sz w:val="32"/>
          <w:szCs w:val="32"/>
          <w:highlight w:val="none"/>
        </w:rPr>
        <w:t xml:space="preserve">； </w:t>
      </w: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上级一般公共预算安排的转移支付资金未安排；</w:t>
      </w:r>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政府性基金预算未安排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58.03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32.48</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0.03</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单位人员工资增长及社保公积金基数增加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呼图壁县湿地公园管理局2024年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呼图壁县湿地公园管理局2024年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178.69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178.69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16.34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单位人员工资增长及社保公积金基数增加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spacing w:val="-6"/>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万元，比上年预算增加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呼图壁县湿地公园管理局2024年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120.66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120.66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eastAsia="zh-CN"/>
        </w:rPr>
        <w:t>社会保障和就业支出</w:t>
      </w:r>
      <w:r>
        <w:rPr>
          <w:rFonts w:hint="eastAsia" w:ascii="仿宋_GB2312" w:hAnsi="宋体" w:eastAsia="仿宋_GB2312" w:cs="宋体"/>
          <w:color w:val="auto"/>
          <w:kern w:val="0"/>
          <w:sz w:val="32"/>
          <w:szCs w:val="32"/>
          <w:highlight w:val="none"/>
          <w:lang w:val="en-US" w:eastAsia="zh-CN"/>
        </w:rPr>
        <w:t>12.38</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eastAsia="zh-CN"/>
        </w:rPr>
        <w:t>机关事业单位基本养老保险缴费支出；医疗卫生健康支出</w:t>
      </w:r>
      <w:r>
        <w:rPr>
          <w:rFonts w:hint="eastAsia" w:ascii="仿宋_GB2312" w:hAnsi="宋体" w:eastAsia="仿宋_GB2312" w:cs="宋体"/>
          <w:color w:val="auto"/>
          <w:kern w:val="0"/>
          <w:sz w:val="32"/>
          <w:szCs w:val="32"/>
          <w:highlight w:val="none"/>
          <w:lang w:val="en-US" w:eastAsia="zh-CN"/>
        </w:rPr>
        <w:t>7.93</w:t>
      </w:r>
      <w:r>
        <w:rPr>
          <w:rFonts w:hint="eastAsia" w:ascii="仿宋_GB2312" w:hAnsi="宋体" w:eastAsia="仿宋_GB2312" w:cs="宋体"/>
          <w:color w:val="auto"/>
          <w:kern w:val="0"/>
          <w:sz w:val="32"/>
          <w:szCs w:val="32"/>
          <w:highlight w:val="none"/>
          <w:lang w:eastAsia="zh-CN"/>
        </w:rPr>
        <w:t>万元用于人员城镇职工基本医疗保险缴费、公务员医疗补助缴费；农林水支出</w:t>
      </w:r>
      <w:r>
        <w:rPr>
          <w:rFonts w:hint="eastAsia" w:ascii="仿宋_GB2312" w:hAnsi="宋体" w:eastAsia="仿宋_GB2312" w:cs="宋体"/>
          <w:color w:val="auto"/>
          <w:kern w:val="0"/>
          <w:sz w:val="32"/>
          <w:szCs w:val="32"/>
          <w:highlight w:val="none"/>
          <w:lang w:val="en-US" w:eastAsia="zh-CN"/>
        </w:rPr>
        <w:t>90.15</w:t>
      </w:r>
      <w:r>
        <w:rPr>
          <w:rFonts w:hint="eastAsia" w:ascii="仿宋_GB2312" w:hAnsi="宋体" w:eastAsia="仿宋_GB2312" w:cs="宋体"/>
          <w:color w:val="auto"/>
          <w:kern w:val="0"/>
          <w:sz w:val="32"/>
          <w:szCs w:val="32"/>
          <w:highlight w:val="none"/>
          <w:lang w:eastAsia="zh-CN"/>
        </w:rPr>
        <w:t>万元用于人员经费和公用经费；住房保障支出</w:t>
      </w:r>
      <w:r>
        <w:rPr>
          <w:rFonts w:hint="eastAsia" w:ascii="仿宋_GB2312" w:hAnsi="宋体" w:eastAsia="仿宋_GB2312" w:cs="宋体"/>
          <w:color w:val="auto"/>
          <w:kern w:val="0"/>
          <w:sz w:val="32"/>
          <w:szCs w:val="32"/>
          <w:highlight w:val="none"/>
          <w:lang w:val="en-US" w:eastAsia="zh-CN"/>
        </w:rPr>
        <w:t>10.20</w:t>
      </w:r>
      <w:r>
        <w:rPr>
          <w:rFonts w:hint="eastAsia" w:ascii="仿宋_GB2312" w:hAnsi="宋体" w:eastAsia="仿宋_GB2312" w:cs="宋体"/>
          <w:color w:val="auto"/>
          <w:kern w:val="0"/>
          <w:sz w:val="32"/>
          <w:szCs w:val="32"/>
          <w:highlight w:val="none"/>
          <w:lang w:eastAsia="zh-CN"/>
        </w:rPr>
        <w:t>万元，用于人员住房公积金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呼图壁县湿地公园管理局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呼图壁县湿地公园管理局2024年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仿宋_GB2312" w:eastAsia="仿宋_GB2312" w:cs="仿宋_GB2312"/>
          <w:color w:val="auto"/>
          <w:kern w:val="0"/>
          <w:sz w:val="32"/>
          <w:szCs w:val="32"/>
          <w:highlight w:val="none"/>
          <w:lang w:val="en-US" w:eastAsia="zh-CN"/>
        </w:rPr>
        <w:t>120.66</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120.66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16.31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15.63</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单位人员工资增长及社保公积金基数增加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w:t>
      </w:r>
      <w:r>
        <w:rPr>
          <w:rFonts w:hint="eastAsia" w:ascii="仿宋_GB2312" w:hAnsi="宋体" w:eastAsia="仿宋_GB2312" w:cs="宋体"/>
          <w:kern w:val="0"/>
          <w:sz w:val="32"/>
          <w:szCs w:val="32"/>
          <w:lang w:val="en-US" w:eastAsia="zh-CN"/>
        </w:rPr>
        <w:t>208</w:t>
      </w:r>
      <w:r>
        <w:rPr>
          <w:rFonts w:hint="eastAsia" w:ascii="仿宋_GB2312" w:hAnsi="宋体" w:eastAsia="仿宋_GB2312" w:cs="宋体"/>
          <w:kern w:val="0"/>
          <w:sz w:val="32"/>
          <w:szCs w:val="32"/>
        </w:rPr>
        <w:t>类)</w:t>
      </w:r>
      <w:r>
        <w:rPr>
          <w:rFonts w:hint="eastAsia" w:ascii="仿宋_GB2312" w:hAnsi="宋体" w:eastAsia="仿宋_GB2312" w:cs="宋体"/>
          <w:kern w:val="0"/>
          <w:sz w:val="32"/>
          <w:szCs w:val="32"/>
          <w:lang w:val="en-US" w:eastAsia="zh-CN"/>
        </w:rPr>
        <w:t>12.38</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10.26</w:t>
      </w:r>
      <w:r>
        <w:rPr>
          <w:rFonts w:hint="eastAsia" w:ascii="仿宋_GB2312" w:hAnsi="宋体" w:eastAsia="仿宋_GB2312" w:cs="宋体"/>
          <w:kern w:val="0"/>
          <w:sz w:val="32"/>
          <w:szCs w:val="32"/>
        </w:rPr>
        <w:t xml:space="preserve"> %。</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2.卫生健康支出(</w:t>
      </w:r>
      <w:r>
        <w:rPr>
          <w:rFonts w:hint="eastAsia" w:ascii="仿宋_GB2312" w:hAnsi="宋体" w:eastAsia="仿宋_GB2312" w:cs="宋体"/>
          <w:kern w:val="0"/>
          <w:sz w:val="32"/>
          <w:szCs w:val="32"/>
          <w:lang w:val="en-US" w:eastAsia="zh-CN"/>
        </w:rPr>
        <w:t>210</w:t>
      </w:r>
      <w:r>
        <w:rPr>
          <w:rFonts w:hint="eastAsia" w:ascii="仿宋_GB2312" w:hAnsi="宋体" w:eastAsia="仿宋_GB2312" w:cs="宋体"/>
          <w:kern w:val="0"/>
          <w:sz w:val="32"/>
          <w:szCs w:val="32"/>
        </w:rPr>
        <w:t>类)</w:t>
      </w:r>
      <w:r>
        <w:rPr>
          <w:rFonts w:hint="eastAsia" w:ascii="仿宋_GB2312" w:hAnsi="宋体" w:eastAsia="仿宋_GB2312" w:cs="宋体"/>
          <w:kern w:val="0"/>
          <w:sz w:val="32"/>
          <w:szCs w:val="32"/>
          <w:lang w:val="en-US" w:eastAsia="zh-CN"/>
        </w:rPr>
        <w:t>7.93</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6.57</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.农林水支出(</w:t>
      </w:r>
      <w:r>
        <w:rPr>
          <w:rFonts w:hint="eastAsia" w:ascii="仿宋_GB2312" w:hAnsi="宋体" w:eastAsia="仿宋_GB2312" w:cs="宋体"/>
          <w:kern w:val="0"/>
          <w:sz w:val="32"/>
          <w:szCs w:val="32"/>
          <w:lang w:val="en-US" w:eastAsia="zh-CN"/>
        </w:rPr>
        <w:t>213</w:t>
      </w:r>
      <w:r>
        <w:rPr>
          <w:rFonts w:hint="eastAsia" w:ascii="仿宋_GB2312" w:hAnsi="宋体" w:eastAsia="仿宋_GB2312" w:cs="宋体"/>
          <w:kern w:val="0"/>
          <w:sz w:val="32"/>
          <w:szCs w:val="32"/>
        </w:rPr>
        <w:t>类)</w:t>
      </w:r>
      <w:r>
        <w:rPr>
          <w:rFonts w:hint="eastAsia" w:ascii="仿宋_GB2312" w:hAnsi="宋体" w:eastAsia="仿宋_GB2312" w:cs="宋体"/>
          <w:kern w:val="0"/>
          <w:sz w:val="32"/>
          <w:szCs w:val="32"/>
          <w:lang w:val="en-US" w:eastAsia="zh-CN"/>
        </w:rPr>
        <w:t>90.15</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74.71</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221</w:t>
      </w:r>
      <w:r>
        <w:rPr>
          <w:rFonts w:hint="eastAsia" w:ascii="仿宋_GB2312" w:hAnsi="宋体" w:eastAsia="仿宋_GB2312" w:cs="宋体"/>
          <w:kern w:val="0"/>
          <w:sz w:val="32"/>
          <w:szCs w:val="32"/>
        </w:rPr>
        <w:t>类)</w:t>
      </w:r>
      <w:r>
        <w:rPr>
          <w:rFonts w:hint="eastAsia" w:ascii="仿宋_GB2312" w:hAnsi="宋体" w:eastAsia="仿宋_GB2312" w:cs="宋体"/>
          <w:kern w:val="0"/>
          <w:sz w:val="32"/>
          <w:szCs w:val="32"/>
          <w:lang w:val="en-US" w:eastAsia="zh-CN"/>
        </w:rPr>
        <w:t>10.20</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8.45</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w:t>
      </w:r>
      <w:r>
        <w:rPr>
          <w:rFonts w:hint="eastAsia" w:ascii="仿宋_GB2312" w:hAnsi="宋体" w:eastAsia="仿宋_GB2312" w:cs="宋体"/>
          <w:color w:val="000000" w:themeColor="text1"/>
          <w:kern w:val="0"/>
          <w:sz w:val="32"/>
          <w:szCs w:val="32"/>
          <w:highlight w:val="none"/>
          <w14:textFill>
            <w14:solidFill>
              <w14:schemeClr w14:val="tx1"/>
            </w14:solidFill>
          </w14:textFill>
        </w:rPr>
        <w:t>社会保障和就业支出(</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208</w:t>
      </w:r>
      <w:r>
        <w:rPr>
          <w:rFonts w:hint="eastAsia" w:ascii="仿宋_GB2312" w:hAnsi="宋体" w:eastAsia="仿宋_GB2312" w:cs="宋体"/>
          <w:color w:val="000000" w:themeColor="text1"/>
          <w:kern w:val="0"/>
          <w:sz w:val="32"/>
          <w:szCs w:val="32"/>
          <w:highlight w:val="none"/>
          <w14:textFill>
            <w14:solidFill>
              <w14:schemeClr w14:val="tx1"/>
            </w14:solidFill>
          </w14:textFill>
        </w:rPr>
        <w:t>类)行政事业单位离退休 (</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05</w:t>
      </w:r>
      <w:r>
        <w:rPr>
          <w:rFonts w:hint="eastAsia" w:ascii="仿宋_GB2312" w:hAnsi="宋体" w:eastAsia="仿宋_GB2312" w:cs="宋体"/>
          <w:color w:val="000000" w:themeColor="text1"/>
          <w:kern w:val="0"/>
          <w:sz w:val="32"/>
          <w:szCs w:val="32"/>
          <w:highlight w:val="none"/>
          <w14:textFill>
            <w14:solidFill>
              <w14:schemeClr w14:val="tx1"/>
            </w14:solidFill>
          </w14:textFill>
        </w:rPr>
        <w:t>款)机关事业单位基本养老保险缴费支出(</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05</w:t>
      </w:r>
      <w:r>
        <w:rPr>
          <w:rFonts w:hint="eastAsia" w:ascii="仿宋_GB2312" w:hAnsi="宋体" w:eastAsia="仿宋_GB2312" w:cs="宋体"/>
          <w:color w:val="000000" w:themeColor="text1"/>
          <w:kern w:val="0"/>
          <w:sz w:val="32"/>
          <w:szCs w:val="32"/>
          <w:highlight w:val="none"/>
          <w14:textFill>
            <w14:solidFill>
              <w14:schemeClr w14:val="tx1"/>
            </w14:solidFill>
          </w14:textFill>
        </w:rPr>
        <w:t>项) :202</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4</w:t>
      </w:r>
      <w:r>
        <w:rPr>
          <w:rFonts w:hint="eastAsia" w:ascii="仿宋_GB2312" w:hAnsi="宋体" w:eastAsia="仿宋_GB2312" w:cs="宋体"/>
          <w:color w:val="000000" w:themeColor="text1"/>
          <w:kern w:val="0"/>
          <w:sz w:val="32"/>
          <w:szCs w:val="32"/>
          <w:highlight w:val="none"/>
          <w14:textFill>
            <w14:solidFill>
              <w14:schemeClr w14:val="tx1"/>
            </w14:solidFill>
          </w14:textFill>
        </w:rPr>
        <w:t xml:space="preserve"> 年预算数为 </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12.38</w:t>
      </w:r>
      <w:r>
        <w:rPr>
          <w:rFonts w:hint="eastAsia" w:ascii="仿宋_GB2312" w:hAnsi="宋体" w:eastAsia="仿宋_GB2312" w:cs="宋体"/>
          <w:color w:val="000000" w:themeColor="text1"/>
          <w:kern w:val="0"/>
          <w:sz w:val="32"/>
          <w:szCs w:val="32"/>
          <w:highlight w:val="none"/>
          <w14:textFill>
            <w14:solidFill>
              <w14:schemeClr w14:val="tx1"/>
            </w14:solidFill>
          </w14:textFill>
        </w:rPr>
        <w:t>万元</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14.84</w:t>
      </w:r>
      <w:r>
        <w:rPr>
          <w:rFonts w:hint="eastAsia" w:ascii="仿宋_GB2312" w:hAnsi="宋体" w:eastAsia="仿宋_GB2312" w:cs="宋体"/>
          <w:kern w:val="0"/>
          <w:sz w:val="32"/>
          <w:szCs w:val="32"/>
        </w:rPr>
        <w:t>%，主要原因是：202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 xml:space="preserve"> 年</w:t>
      </w:r>
      <w:r>
        <w:rPr>
          <w:rFonts w:hint="eastAsia" w:ascii="仿宋_GB2312" w:hAnsi="宋体" w:eastAsia="仿宋_GB2312" w:cs="宋体"/>
          <w:kern w:val="0"/>
          <w:sz w:val="32"/>
          <w:szCs w:val="32"/>
          <w:lang w:val="en-US" w:eastAsia="zh-CN"/>
        </w:rPr>
        <w:t>人员薪资上浮社保基数调整</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w:t>
      </w:r>
      <w:r>
        <w:rPr>
          <w:rFonts w:hint="eastAsia" w:ascii="仿宋_GB2312" w:hAnsi="宋体" w:eastAsia="仿宋_GB2312" w:cs="宋体"/>
          <w:kern w:val="0"/>
          <w:sz w:val="32"/>
          <w:szCs w:val="32"/>
          <w:highlight w:val="none"/>
          <w:lang w:eastAsia="zh-CN"/>
        </w:rPr>
        <w:t>卫</w:t>
      </w:r>
      <w:r>
        <w:rPr>
          <w:rFonts w:hint="eastAsia" w:ascii="仿宋_GB2312" w:hAnsi="宋体" w:eastAsia="仿宋_GB2312" w:cs="宋体"/>
          <w:kern w:val="0"/>
          <w:sz w:val="32"/>
          <w:szCs w:val="32"/>
          <w:highlight w:val="none"/>
        </w:rPr>
        <w:t>生健康支出 (</w:t>
      </w:r>
      <w:r>
        <w:rPr>
          <w:rFonts w:hint="eastAsia" w:ascii="仿宋_GB2312" w:hAnsi="宋体" w:eastAsia="仿宋_GB2312" w:cs="宋体"/>
          <w:kern w:val="0"/>
          <w:sz w:val="32"/>
          <w:szCs w:val="32"/>
          <w:highlight w:val="none"/>
          <w:lang w:val="en-US" w:eastAsia="zh-CN"/>
        </w:rPr>
        <w:t>210</w:t>
      </w:r>
      <w:r>
        <w:rPr>
          <w:rFonts w:hint="eastAsia" w:ascii="仿宋_GB2312" w:hAnsi="宋体" w:eastAsia="仿宋_GB2312" w:cs="宋体"/>
          <w:kern w:val="0"/>
          <w:sz w:val="32"/>
          <w:szCs w:val="32"/>
          <w:highlight w:val="none"/>
        </w:rPr>
        <w:t>类)行政事业单位医疗(</w:t>
      </w:r>
      <w:r>
        <w:rPr>
          <w:rFonts w:hint="eastAsia" w:ascii="仿宋_GB2312" w:hAnsi="宋体" w:eastAsia="仿宋_GB2312" w:cs="宋体"/>
          <w:kern w:val="0"/>
          <w:sz w:val="32"/>
          <w:szCs w:val="32"/>
          <w:highlight w:val="none"/>
          <w:lang w:val="en-US" w:eastAsia="zh-CN"/>
        </w:rPr>
        <w:t>11</w:t>
      </w:r>
      <w:r>
        <w:rPr>
          <w:rFonts w:hint="eastAsia"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eastAsia="zh-CN"/>
        </w:rPr>
        <w:t>事业</w:t>
      </w:r>
      <w:r>
        <w:rPr>
          <w:rFonts w:hint="eastAsia" w:ascii="仿宋_GB2312" w:hAnsi="宋体" w:eastAsia="仿宋_GB2312" w:cs="宋体"/>
          <w:kern w:val="0"/>
          <w:sz w:val="32"/>
          <w:szCs w:val="32"/>
          <w:highlight w:val="none"/>
        </w:rPr>
        <w:t>单位医疗 (</w:t>
      </w:r>
      <w:r>
        <w:rPr>
          <w:rFonts w:hint="eastAsia" w:ascii="仿宋_GB2312" w:hAnsi="宋体" w:eastAsia="仿宋_GB2312" w:cs="宋体"/>
          <w:kern w:val="0"/>
          <w:sz w:val="32"/>
          <w:szCs w:val="32"/>
          <w:highlight w:val="none"/>
          <w:lang w:val="en-US" w:eastAsia="zh-CN"/>
        </w:rPr>
        <w:t>02</w:t>
      </w:r>
      <w:r>
        <w:rPr>
          <w:rFonts w:hint="eastAsia" w:ascii="仿宋_GB2312" w:hAnsi="宋体" w:eastAsia="仿宋_GB2312" w:cs="宋体"/>
          <w:kern w:val="0"/>
          <w:sz w:val="32"/>
          <w:szCs w:val="32"/>
          <w:highlight w:val="none"/>
        </w:rPr>
        <w:t>项) :202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6.19</w:t>
      </w:r>
      <w:r>
        <w:rPr>
          <w:rFonts w:hint="eastAsia" w:ascii="仿宋_GB2312" w:hAnsi="宋体" w:eastAsia="仿宋_GB2312" w:cs="宋体"/>
          <w:kern w:val="0"/>
          <w:sz w:val="32"/>
          <w:szCs w:val="32"/>
          <w:highlight w:val="none"/>
        </w:rPr>
        <w:t>万元，比上年预算</w:t>
      </w:r>
      <w:r>
        <w:rPr>
          <w:rFonts w:hint="eastAsia" w:ascii="仿宋_GB2312" w:hAnsi="宋体" w:eastAsia="仿宋_GB2312" w:cs="宋体"/>
          <w:kern w:val="0"/>
          <w:sz w:val="32"/>
          <w:szCs w:val="32"/>
          <w:highlight w:val="none"/>
          <w:lang w:eastAsia="zh-CN"/>
        </w:rPr>
        <w:t>增加</w:t>
      </w:r>
      <w:r>
        <w:rPr>
          <w:rFonts w:hint="eastAsia" w:ascii="仿宋_GB2312" w:hAnsi="宋体" w:eastAsia="仿宋_GB2312" w:cs="宋体"/>
          <w:kern w:val="0"/>
          <w:sz w:val="32"/>
          <w:szCs w:val="32"/>
          <w:highlight w:val="none"/>
          <w:lang w:val="en-US" w:eastAsia="zh-CN"/>
        </w:rPr>
        <w:t>0.80</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增长</w:t>
      </w:r>
      <w:r>
        <w:rPr>
          <w:rFonts w:hint="eastAsia" w:ascii="仿宋_GB2312" w:hAnsi="宋体" w:eastAsia="仿宋_GB2312" w:cs="宋体"/>
          <w:kern w:val="0"/>
          <w:sz w:val="32"/>
          <w:szCs w:val="32"/>
          <w:highlight w:val="none"/>
          <w:lang w:val="en-US" w:eastAsia="zh-CN"/>
        </w:rPr>
        <w:t>14.85</w:t>
      </w:r>
      <w:r>
        <w:rPr>
          <w:rFonts w:hint="eastAsia" w:ascii="仿宋_GB2312" w:hAnsi="宋体" w:eastAsia="仿宋_GB2312" w:cs="宋体"/>
          <w:kern w:val="0"/>
          <w:sz w:val="32"/>
          <w:szCs w:val="32"/>
          <w:highlight w:val="none"/>
        </w:rPr>
        <w:t>%，主要原因是：202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人员薪资上浮医疗保险基数调整</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3.卫生健康支出 (</w:t>
      </w:r>
      <w:r>
        <w:rPr>
          <w:rFonts w:hint="eastAsia" w:ascii="仿宋_GB2312" w:hAnsi="宋体" w:eastAsia="仿宋_GB2312" w:cs="宋体"/>
          <w:kern w:val="0"/>
          <w:sz w:val="32"/>
          <w:szCs w:val="32"/>
          <w:highlight w:val="none"/>
          <w:lang w:val="en-US" w:eastAsia="zh-CN"/>
        </w:rPr>
        <w:t>210</w:t>
      </w:r>
      <w:r>
        <w:rPr>
          <w:rFonts w:hint="eastAsia" w:ascii="仿宋_GB2312" w:hAnsi="宋体" w:eastAsia="仿宋_GB2312" w:cs="宋体"/>
          <w:kern w:val="0"/>
          <w:sz w:val="32"/>
          <w:szCs w:val="32"/>
          <w:highlight w:val="none"/>
        </w:rPr>
        <w:t>类)行政事业单位医疗(</w:t>
      </w:r>
      <w:r>
        <w:rPr>
          <w:rFonts w:hint="eastAsia" w:ascii="仿宋_GB2312" w:hAnsi="宋体" w:eastAsia="仿宋_GB2312" w:cs="宋体"/>
          <w:kern w:val="0"/>
          <w:sz w:val="32"/>
          <w:szCs w:val="32"/>
          <w:highlight w:val="none"/>
          <w:lang w:val="en-US" w:eastAsia="zh-CN"/>
        </w:rPr>
        <w:t>11</w:t>
      </w:r>
      <w:r>
        <w:rPr>
          <w:rFonts w:hint="eastAsia" w:ascii="仿宋_GB2312" w:hAnsi="宋体" w:eastAsia="仿宋_GB2312" w:cs="宋体"/>
          <w:kern w:val="0"/>
          <w:sz w:val="32"/>
          <w:szCs w:val="32"/>
          <w:highlight w:val="none"/>
        </w:rPr>
        <w:t>款)公务员医疗补助 (</w:t>
      </w:r>
      <w:r>
        <w:rPr>
          <w:rFonts w:hint="eastAsia" w:ascii="仿宋_GB2312" w:hAnsi="宋体" w:eastAsia="仿宋_GB2312" w:cs="宋体"/>
          <w:kern w:val="0"/>
          <w:sz w:val="32"/>
          <w:szCs w:val="32"/>
          <w:highlight w:val="none"/>
          <w:lang w:val="en-US" w:eastAsia="zh-CN"/>
        </w:rPr>
        <w:t>03</w:t>
      </w:r>
      <w:r>
        <w:rPr>
          <w:rFonts w:hint="eastAsia" w:ascii="仿宋_GB2312" w:hAnsi="宋体" w:eastAsia="仿宋_GB2312" w:cs="宋体"/>
          <w:kern w:val="0"/>
          <w:sz w:val="32"/>
          <w:szCs w:val="32"/>
          <w:highlight w:val="none"/>
        </w:rPr>
        <w:t>项) :202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 xml:space="preserve">年预算数为 </w:t>
      </w:r>
      <w:r>
        <w:rPr>
          <w:rFonts w:hint="eastAsia" w:ascii="仿宋_GB2312" w:hAnsi="宋体" w:eastAsia="仿宋_GB2312" w:cs="宋体"/>
          <w:kern w:val="0"/>
          <w:sz w:val="32"/>
          <w:szCs w:val="32"/>
          <w:highlight w:val="none"/>
          <w:lang w:val="en-US" w:eastAsia="zh-CN"/>
        </w:rPr>
        <w:t>1.70</w:t>
      </w:r>
      <w:r>
        <w:rPr>
          <w:rFonts w:hint="eastAsia" w:ascii="仿宋_GB2312" w:hAnsi="宋体" w:eastAsia="仿宋_GB2312" w:cs="宋体"/>
          <w:kern w:val="0"/>
          <w:sz w:val="32"/>
          <w:szCs w:val="32"/>
          <w:highlight w:val="none"/>
        </w:rPr>
        <w:t xml:space="preserve"> 万元，比上年预算</w:t>
      </w:r>
      <w:r>
        <w:rPr>
          <w:rFonts w:hint="eastAsia" w:ascii="仿宋_GB2312" w:hAnsi="宋体" w:eastAsia="仿宋_GB2312" w:cs="宋体"/>
          <w:kern w:val="0"/>
          <w:sz w:val="32"/>
          <w:szCs w:val="32"/>
          <w:highlight w:val="none"/>
          <w:lang w:eastAsia="zh-CN"/>
        </w:rPr>
        <w:t>增加</w:t>
      </w:r>
      <w:r>
        <w:rPr>
          <w:rFonts w:hint="eastAsia" w:ascii="仿宋_GB2312" w:hAnsi="宋体" w:eastAsia="仿宋_GB2312" w:cs="宋体"/>
          <w:kern w:val="0"/>
          <w:sz w:val="32"/>
          <w:szCs w:val="32"/>
          <w:highlight w:val="none"/>
          <w:lang w:val="en-US" w:eastAsia="zh-CN"/>
        </w:rPr>
        <w:t>0.22</w:t>
      </w:r>
      <w:r>
        <w:rPr>
          <w:rFonts w:hint="eastAsia" w:ascii="仿宋_GB2312" w:hAnsi="宋体" w:eastAsia="仿宋_GB2312" w:cs="宋体"/>
          <w:kern w:val="0"/>
          <w:sz w:val="32"/>
          <w:szCs w:val="32"/>
          <w:highlight w:val="none"/>
        </w:rPr>
        <w:t xml:space="preserve"> 万元，</w:t>
      </w:r>
      <w:r>
        <w:rPr>
          <w:rFonts w:hint="eastAsia" w:ascii="仿宋_GB2312" w:hAnsi="宋体" w:eastAsia="仿宋_GB2312" w:cs="宋体"/>
          <w:kern w:val="0"/>
          <w:sz w:val="32"/>
          <w:szCs w:val="32"/>
          <w:highlight w:val="none"/>
          <w:lang w:eastAsia="zh-CN"/>
        </w:rPr>
        <w:t>增长</w:t>
      </w:r>
      <w:r>
        <w:rPr>
          <w:rFonts w:hint="eastAsia" w:ascii="仿宋_GB2312" w:hAnsi="宋体" w:eastAsia="仿宋_GB2312" w:cs="宋体"/>
          <w:kern w:val="0"/>
          <w:sz w:val="32"/>
          <w:szCs w:val="32"/>
          <w:highlight w:val="none"/>
          <w:lang w:val="en-US" w:eastAsia="zh-CN"/>
        </w:rPr>
        <w:t>14.86</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人员薪资上浮基公务员医疗补助数调整</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highlight w:val="none"/>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.卫生健康支出 (</w:t>
      </w:r>
      <w:r>
        <w:rPr>
          <w:rFonts w:hint="eastAsia" w:ascii="仿宋_GB2312" w:hAnsi="宋体" w:eastAsia="仿宋_GB2312" w:cs="宋体"/>
          <w:kern w:val="0"/>
          <w:sz w:val="32"/>
          <w:szCs w:val="32"/>
          <w:lang w:val="en-US" w:eastAsia="zh-CN"/>
        </w:rPr>
        <w:t>210</w:t>
      </w:r>
      <w:r>
        <w:rPr>
          <w:rFonts w:hint="eastAsia" w:ascii="仿宋_GB2312" w:hAnsi="宋体" w:eastAsia="仿宋_GB2312" w:cs="宋体"/>
          <w:kern w:val="0"/>
          <w:sz w:val="32"/>
          <w:szCs w:val="32"/>
        </w:rPr>
        <w:t>类)行政事业单位医疗(</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其他行政</w:t>
      </w:r>
      <w:r>
        <w:rPr>
          <w:rFonts w:hint="eastAsia" w:ascii="仿宋_GB2312" w:hAnsi="宋体" w:eastAsia="仿宋_GB2312" w:cs="宋体"/>
          <w:kern w:val="0"/>
          <w:sz w:val="32"/>
          <w:szCs w:val="32"/>
          <w:highlight w:val="none"/>
          <w:lang w:eastAsia="zh-CN"/>
        </w:rPr>
        <w:t>事业单位医疗支出</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99</w:t>
      </w:r>
      <w:r>
        <w:rPr>
          <w:rFonts w:hint="eastAsia" w:ascii="仿宋_GB2312" w:hAnsi="宋体" w:eastAsia="仿宋_GB2312" w:cs="宋体"/>
          <w:kern w:val="0"/>
          <w:sz w:val="32"/>
          <w:szCs w:val="32"/>
          <w:highlight w:val="none"/>
        </w:rPr>
        <w:t>项) :202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 xml:space="preserve">年预算数为 </w:t>
      </w:r>
      <w:r>
        <w:rPr>
          <w:rFonts w:hint="eastAsia" w:ascii="仿宋_GB2312" w:hAnsi="宋体" w:eastAsia="仿宋_GB2312" w:cs="宋体"/>
          <w:kern w:val="0"/>
          <w:sz w:val="32"/>
          <w:szCs w:val="32"/>
          <w:highlight w:val="none"/>
          <w:lang w:val="en-US" w:eastAsia="zh-CN"/>
        </w:rPr>
        <w:t>0.04</w:t>
      </w:r>
      <w:r>
        <w:rPr>
          <w:rFonts w:hint="eastAsia" w:ascii="仿宋_GB2312" w:hAnsi="宋体" w:eastAsia="仿宋_GB2312" w:cs="宋体"/>
          <w:kern w:val="0"/>
          <w:sz w:val="32"/>
          <w:szCs w:val="32"/>
          <w:highlight w:val="none"/>
        </w:rPr>
        <w:t>万元，比上年预算</w:t>
      </w:r>
      <w:r>
        <w:rPr>
          <w:rFonts w:hint="eastAsia" w:ascii="仿宋_GB2312" w:hAnsi="宋体" w:eastAsia="仿宋_GB2312" w:cs="宋体"/>
          <w:kern w:val="0"/>
          <w:sz w:val="32"/>
          <w:szCs w:val="32"/>
          <w:highlight w:val="none"/>
          <w:lang w:eastAsia="zh-CN"/>
        </w:rPr>
        <w:t>增加</w:t>
      </w:r>
      <w:r>
        <w:rPr>
          <w:rFonts w:hint="eastAsia" w:ascii="仿宋_GB2312" w:hAnsi="宋体" w:eastAsia="仿宋_GB2312" w:cs="宋体"/>
          <w:kern w:val="0"/>
          <w:sz w:val="32"/>
          <w:szCs w:val="32"/>
          <w:highlight w:val="none"/>
          <w:lang w:val="en-US" w:eastAsia="zh-CN"/>
        </w:rPr>
        <w:t>0.04</w:t>
      </w:r>
      <w:r>
        <w:rPr>
          <w:rFonts w:hint="eastAsia" w:ascii="仿宋_GB2312" w:hAnsi="宋体" w:eastAsia="仿宋_GB2312" w:cs="宋体"/>
          <w:kern w:val="0"/>
          <w:sz w:val="32"/>
          <w:szCs w:val="32"/>
          <w:highlight w:val="none"/>
        </w:rPr>
        <w:t xml:space="preserve"> 万元，</w:t>
      </w:r>
      <w:r>
        <w:rPr>
          <w:rFonts w:hint="eastAsia" w:ascii="仿宋_GB2312" w:hAnsi="宋体" w:eastAsia="仿宋_GB2312" w:cs="宋体"/>
          <w:kern w:val="0"/>
          <w:sz w:val="32"/>
          <w:szCs w:val="32"/>
          <w:highlight w:val="none"/>
          <w:lang w:eastAsia="zh-CN"/>
        </w:rPr>
        <w:t>增长</w:t>
      </w:r>
      <w:r>
        <w:rPr>
          <w:rFonts w:hint="eastAsia" w:ascii="仿宋_GB2312" w:hAnsi="宋体" w:eastAsia="仿宋_GB2312" w:cs="宋体"/>
          <w:kern w:val="0"/>
          <w:sz w:val="32"/>
          <w:szCs w:val="32"/>
          <w:highlight w:val="none"/>
          <w:lang w:val="en-US" w:eastAsia="zh-CN"/>
        </w:rPr>
        <w:t>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上年未安排预算</w:t>
      </w:r>
      <w:r>
        <w:rPr>
          <w:rFonts w:hint="eastAsia" w:ascii="仿宋_GB2312" w:hAnsi="宋体" w:eastAsia="仿宋_GB2312" w:cs="宋体"/>
          <w:kern w:val="0"/>
          <w:sz w:val="32"/>
          <w:szCs w:val="32"/>
          <w:highlight w:val="none"/>
        </w:rPr>
        <w:t>。</w:t>
      </w:r>
    </w:p>
    <w:p>
      <w:pPr>
        <w:spacing w:line="560" w:lineRule="exact"/>
        <w:ind w:firstLine="640" w:firstLineChars="200"/>
        <w:rPr>
          <w:rFonts w:ascii="仿宋" w:hAnsi="仿宋" w:eastAsia="仿宋" w:cs="仿宋"/>
          <w:spacing w:val="2"/>
          <w:sz w:val="31"/>
          <w:szCs w:val="31"/>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.农林水支出 (</w:t>
      </w:r>
      <w:r>
        <w:rPr>
          <w:rFonts w:hint="eastAsia" w:ascii="仿宋_GB2312" w:hAnsi="宋体" w:eastAsia="仿宋_GB2312" w:cs="宋体"/>
          <w:kern w:val="0"/>
          <w:sz w:val="32"/>
          <w:szCs w:val="32"/>
          <w:lang w:val="en-US" w:eastAsia="zh-CN"/>
        </w:rPr>
        <w:t>213</w:t>
      </w:r>
      <w:r>
        <w:rPr>
          <w:rFonts w:hint="eastAsia" w:ascii="仿宋_GB2312" w:hAnsi="宋体" w:eastAsia="仿宋_GB2312" w:cs="宋体"/>
          <w:kern w:val="0"/>
          <w:sz w:val="32"/>
          <w:szCs w:val="32"/>
        </w:rPr>
        <w:t>类) 林业和草原 (</w:t>
      </w:r>
      <w:r>
        <w:rPr>
          <w:rFonts w:hint="eastAsia" w:ascii="仿宋_GB2312" w:hAnsi="宋体" w:eastAsia="仿宋_GB2312" w:cs="宋体"/>
          <w:kern w:val="0"/>
          <w:sz w:val="32"/>
          <w:szCs w:val="32"/>
          <w:lang w:val="en-US" w:eastAsia="zh-CN"/>
        </w:rPr>
        <w:t>02</w:t>
      </w:r>
      <w:r>
        <w:rPr>
          <w:rFonts w:hint="eastAsia" w:ascii="仿宋_GB2312" w:hAnsi="宋体" w:eastAsia="仿宋_GB2312" w:cs="宋体"/>
          <w:kern w:val="0"/>
          <w:sz w:val="32"/>
          <w:szCs w:val="32"/>
        </w:rPr>
        <w:t>款)事业机构 (</w:t>
      </w:r>
      <w:r>
        <w:rPr>
          <w:rFonts w:hint="eastAsia" w:ascii="仿宋_GB2312" w:hAnsi="宋体" w:eastAsia="仿宋_GB2312" w:cs="宋体"/>
          <w:kern w:val="0"/>
          <w:sz w:val="32"/>
          <w:szCs w:val="32"/>
          <w:lang w:val="en-US" w:eastAsia="zh-CN"/>
        </w:rPr>
        <w:t>04</w:t>
      </w:r>
      <w:r>
        <w:rPr>
          <w:rFonts w:hint="eastAsia" w:ascii="仿宋_GB2312" w:hAnsi="宋体" w:eastAsia="仿宋_GB2312" w:cs="宋体"/>
          <w:kern w:val="0"/>
          <w:sz w:val="32"/>
          <w:szCs w:val="32"/>
        </w:rPr>
        <w:t>项) :202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90.15</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12.15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15.58</w:t>
      </w:r>
      <w:r>
        <w:rPr>
          <w:rFonts w:hint="eastAsia" w:ascii="仿宋_GB2312" w:hAnsi="宋体" w:eastAsia="仿宋_GB2312" w:cs="宋体"/>
          <w:kern w:val="0"/>
          <w:sz w:val="32"/>
          <w:szCs w:val="32"/>
        </w:rPr>
        <w:t>%，主要原因是：202</w:t>
      </w:r>
      <w:r>
        <w:rPr>
          <w:rFonts w:hint="eastAsia" w:ascii="仿宋_GB2312" w:hAnsi="宋体" w:eastAsia="仿宋_GB2312" w:cs="宋体"/>
          <w:kern w:val="0"/>
          <w:sz w:val="32"/>
          <w:szCs w:val="32"/>
          <w:lang w:val="en-US" w:eastAsia="zh-CN"/>
        </w:rPr>
        <w:t>4人员薪资上浮</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221</w:t>
      </w:r>
      <w:r>
        <w:rPr>
          <w:rFonts w:hint="eastAsia" w:ascii="仿宋_GB2312" w:hAnsi="宋体" w:eastAsia="仿宋_GB2312" w:cs="宋体"/>
          <w:kern w:val="0"/>
          <w:sz w:val="32"/>
          <w:szCs w:val="32"/>
        </w:rPr>
        <w:t>类)住房改革支出(</w:t>
      </w:r>
      <w:r>
        <w:rPr>
          <w:rFonts w:hint="eastAsia" w:ascii="仿宋_GB2312" w:hAnsi="宋体" w:eastAsia="仿宋_GB2312" w:cs="宋体"/>
          <w:kern w:val="0"/>
          <w:sz w:val="32"/>
          <w:szCs w:val="32"/>
          <w:lang w:val="en-US" w:eastAsia="zh-CN"/>
        </w:rPr>
        <w:t>02</w:t>
      </w:r>
      <w:r>
        <w:rPr>
          <w:rFonts w:hint="eastAsia" w:ascii="仿宋_GB2312" w:hAnsi="宋体" w:eastAsia="仿宋_GB2312" w:cs="宋体"/>
          <w:kern w:val="0"/>
          <w:sz w:val="32"/>
          <w:szCs w:val="32"/>
        </w:rPr>
        <w:t>款)住房公积金 (</w:t>
      </w:r>
      <w:r>
        <w:rPr>
          <w:rFonts w:hint="eastAsia" w:ascii="仿宋_GB2312" w:hAnsi="宋体" w:eastAsia="仿宋_GB2312" w:cs="宋体"/>
          <w:kern w:val="0"/>
          <w:sz w:val="32"/>
          <w:szCs w:val="32"/>
          <w:lang w:val="en-US" w:eastAsia="zh-CN"/>
        </w:rPr>
        <w:t>01</w:t>
      </w:r>
      <w:r>
        <w:rPr>
          <w:rFonts w:hint="eastAsia" w:ascii="仿宋_GB2312" w:hAnsi="宋体" w:eastAsia="仿宋_GB2312" w:cs="宋体"/>
          <w:kern w:val="0"/>
          <w:sz w:val="32"/>
          <w:szCs w:val="32"/>
        </w:rPr>
        <w:t>项) :202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 xml:space="preserve">年预算数为 </w:t>
      </w:r>
      <w:r>
        <w:rPr>
          <w:rFonts w:hint="eastAsia" w:ascii="仿宋_GB2312" w:hAnsi="宋体" w:eastAsia="仿宋_GB2312" w:cs="宋体"/>
          <w:kern w:val="0"/>
          <w:sz w:val="32"/>
          <w:szCs w:val="32"/>
          <w:lang w:val="en-US" w:eastAsia="zh-CN"/>
        </w:rPr>
        <w:t>10.20</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17.24</w:t>
      </w:r>
      <w:r>
        <w:rPr>
          <w:rFonts w:hint="eastAsia" w:ascii="仿宋_GB2312" w:hAnsi="宋体" w:eastAsia="仿宋_GB2312" w:cs="宋体"/>
          <w:kern w:val="0"/>
          <w:sz w:val="32"/>
          <w:szCs w:val="32"/>
        </w:rPr>
        <w:t>%，主要原因是：202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 xml:space="preserve"> 年</w:t>
      </w:r>
      <w:r>
        <w:rPr>
          <w:rFonts w:hint="eastAsia" w:ascii="仿宋_GB2312" w:hAnsi="宋体" w:eastAsia="仿宋_GB2312" w:cs="宋体"/>
          <w:kern w:val="0"/>
          <w:sz w:val="32"/>
          <w:szCs w:val="32"/>
          <w:lang w:val="en-US" w:eastAsia="zh-CN"/>
        </w:rPr>
        <w:t>人员薪资上浮公积金基数调整</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呼图壁县湿地公园管理局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呼图壁县湿地公园管理局2024年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120.66</w:t>
      </w:r>
      <w:r>
        <w:rPr>
          <w:rFonts w:hint="eastAsia" w:ascii="仿宋_GB2312" w:hAnsi="宋体" w:eastAsia="仿宋_GB2312" w:cs="宋体"/>
          <w:color w:val="auto"/>
          <w:spacing w:val="-6"/>
          <w:kern w:val="0"/>
          <w:sz w:val="32"/>
          <w:szCs w:val="32"/>
          <w:highlight w:val="none"/>
        </w:rPr>
        <w:t>万元， 其中：</w:t>
      </w:r>
    </w:p>
    <w:p>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spacing w:val="-6"/>
          <w:kern w:val="0"/>
          <w:sz w:val="32"/>
          <w:szCs w:val="32"/>
          <w:highlight w:val="none"/>
          <w:lang w:val="en-US" w:eastAsia="zh-CN"/>
        </w:rPr>
        <w:t>116.24</w:t>
      </w:r>
      <w:r>
        <w:rPr>
          <w:rFonts w:hint="eastAsia" w:ascii="仿宋_GB2312" w:hAnsi="宋体" w:eastAsia="仿宋_GB2312" w:cs="宋体"/>
          <w:color w:val="auto"/>
          <w:kern w:val="0"/>
          <w:sz w:val="32"/>
          <w:szCs w:val="32"/>
          <w:highlight w:val="none"/>
        </w:rPr>
        <w:t xml:space="preserve"> 万元，主要包括：基本工资、津贴补贴、奖金、绩效工资、机关事业单位基本养老保险缴费、职工基本医疗保险缴费、公务员医疗补助缴费、其他社会保障缴费、住房公积金、其他对个人和家庭的补助等。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公用经费 </w:t>
      </w:r>
      <w:r>
        <w:rPr>
          <w:rFonts w:hint="eastAsia" w:ascii="仿宋_GB2312" w:hAnsi="宋体" w:eastAsia="仿宋_GB2312" w:cs="宋体"/>
          <w:color w:val="auto"/>
          <w:kern w:val="0"/>
          <w:sz w:val="32"/>
          <w:szCs w:val="32"/>
          <w:highlight w:val="none"/>
          <w:lang w:val="en-US" w:eastAsia="zh-CN"/>
        </w:rPr>
        <w:t>4.42</w:t>
      </w:r>
      <w:r>
        <w:rPr>
          <w:rFonts w:hint="eastAsia" w:ascii="仿宋_GB2312" w:hAnsi="宋体" w:eastAsia="仿宋_GB2312" w:cs="宋体"/>
          <w:color w:val="auto"/>
          <w:kern w:val="0"/>
          <w:sz w:val="32"/>
          <w:szCs w:val="32"/>
          <w:highlight w:val="none"/>
        </w:rPr>
        <w:t>万元，主要包括：办公费、印刷费、邮电费、物业管理费、差旅费、工会经费、公务用车运行维护费等。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呼图壁县湿地公园管理局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呼图壁县湿地公园管理局2024年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w:t>
      </w:r>
      <w:r>
        <w:rPr>
          <w:rFonts w:hint="eastAsia" w:ascii="楷体_GB2312" w:hAnsi="楷体_GB2312" w:eastAsia="楷体_GB2312" w:cs="楷体_GB2312"/>
          <w:b/>
          <w:bCs/>
          <w:color w:val="auto"/>
          <w:kern w:val="0"/>
          <w:sz w:val="32"/>
          <w:szCs w:val="32"/>
          <w:highlight w:val="none"/>
          <w:lang w:eastAsia="zh-CN"/>
        </w:rPr>
        <w:t>呼图壁县湿地公园管理局</w:t>
      </w:r>
      <w:r>
        <w:rPr>
          <w:rFonts w:hint="eastAsia" w:ascii="楷体_GB2312" w:hAnsi="楷体_GB2312" w:eastAsia="楷体_GB2312" w:cs="楷体_GB2312"/>
          <w:b/>
          <w:bCs/>
          <w:color w:val="auto"/>
          <w:kern w:val="0"/>
          <w:sz w:val="32"/>
          <w:szCs w:val="32"/>
          <w:highlight w:val="none"/>
        </w:rPr>
        <w:t>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rPr>
      </w:pP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w:t>
      </w:r>
      <w:r>
        <w:rPr>
          <w:rFonts w:hint="eastAsia" w:ascii="楷体_GB2312" w:hAnsi="楷体_GB2312" w:eastAsia="楷体_GB2312" w:cs="楷体_GB2312"/>
          <w:b/>
          <w:bCs/>
          <w:color w:val="auto"/>
          <w:kern w:val="0"/>
          <w:sz w:val="32"/>
          <w:szCs w:val="32"/>
          <w:highlight w:val="none"/>
          <w:lang w:eastAsia="zh-CN"/>
        </w:rPr>
        <w:t>呼图壁县湿地公园管理局</w:t>
      </w:r>
      <w:r>
        <w:rPr>
          <w:rFonts w:hint="eastAsia" w:ascii="楷体_GB2312" w:hAnsi="楷体_GB2312" w:eastAsia="楷体_GB2312" w:cs="楷体_GB2312"/>
          <w:b/>
          <w:bCs/>
          <w:color w:val="auto"/>
          <w:kern w:val="0"/>
          <w:sz w:val="32"/>
          <w:szCs w:val="32"/>
          <w:highlight w:val="none"/>
          <w:lang w:val="en-US" w:eastAsia="zh-Hans"/>
        </w:rPr>
        <w:t>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w:t>
      </w:r>
      <w:r>
        <w:rPr>
          <w:rFonts w:hint="eastAsia" w:ascii="仿宋_GB2312" w:hAnsi="宋体" w:eastAsia="仿宋_GB2312" w:cs="宋体"/>
          <w:color w:val="auto"/>
          <w:kern w:val="0"/>
          <w:sz w:val="32"/>
          <w:szCs w:val="32"/>
          <w:highlight w:val="none"/>
          <w:lang w:eastAsia="zh-CN"/>
        </w:rPr>
        <w:t>为</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 xml:space="preserve">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 xml:space="preserve"> 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0.21</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11.6 %，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 xml:space="preserve"> 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2024年未安排</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val="en-US" w:eastAsia="zh-CN"/>
        </w:rPr>
        <w:t>2024年未安排公车购置费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 xml:space="preserve"> 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2024年公务用车运行维护费与上年持平</w:t>
      </w:r>
      <w:r>
        <w:rPr>
          <w:rFonts w:hint="eastAsia" w:ascii="仿宋_GB2312" w:hAnsi="宋体" w:eastAsia="仿宋_GB2312" w:cs="宋体"/>
          <w:color w:val="auto"/>
          <w:kern w:val="0"/>
          <w:sz w:val="32"/>
          <w:szCs w:val="32"/>
          <w:highlight w:val="none"/>
        </w:rPr>
        <w:t xml:space="preserve"> ；公务接待费减少</w:t>
      </w:r>
      <w:r>
        <w:rPr>
          <w:rFonts w:hint="eastAsia" w:ascii="仿宋_GB2312" w:hAnsi="宋体" w:eastAsia="仿宋_GB2312" w:cs="宋体"/>
          <w:color w:val="auto"/>
          <w:kern w:val="0"/>
          <w:sz w:val="32"/>
          <w:szCs w:val="32"/>
          <w:highlight w:val="none"/>
          <w:lang w:val="en-US" w:eastAsia="zh-CN"/>
        </w:rPr>
        <w:t>0.21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2024年未安排公务接待费</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呼图壁县湿地公园管理局2024年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呼图壁县湿地公园管理局2024年</w:t>
      </w:r>
      <w:r>
        <w:rPr>
          <w:rFonts w:hint="eastAsia" w:ascii="仿宋_GB2312" w:hAnsi="仿宋_GB2312" w:eastAsia="仿宋_GB2312" w:cs="仿宋_GB2312"/>
          <w:color w:val="auto"/>
          <w:kern w:val="0"/>
          <w:sz w:val="32"/>
          <w:szCs w:val="32"/>
          <w:highlight w:val="none"/>
          <w:lang w:val="en-US" w:eastAsia="zh-CN"/>
        </w:rPr>
        <w:t>上年结转结余0万元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firstLine="616"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4.42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0.84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23.46</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spacing w:val="-6"/>
          <w:kern w:val="0"/>
          <w:sz w:val="32"/>
          <w:szCs w:val="32"/>
          <w:highlight w:val="none"/>
          <w:lang w:eastAsia="zh-CN"/>
        </w:rPr>
        <w:t>主要原因是</w:t>
      </w:r>
      <w:r>
        <w:rPr>
          <w:rFonts w:hint="eastAsia" w:ascii="仿宋_GB2312" w:hAnsi="宋体" w:eastAsia="仿宋_GB2312" w:cs="宋体"/>
          <w:color w:val="auto"/>
          <w:spacing w:val="-6"/>
          <w:kern w:val="0"/>
          <w:sz w:val="32"/>
          <w:szCs w:val="32"/>
          <w:highlight w:val="none"/>
          <w:lang w:val="en-US" w:eastAsia="zh-CN"/>
        </w:rPr>
        <w:t>2024年工会经费指标金额增加</w:t>
      </w:r>
      <w:r>
        <w:rPr>
          <w:rFonts w:hint="eastAsia" w:ascii="仿宋_GB2312" w:hAnsi="宋体" w:eastAsia="仿宋_GB2312" w:cs="宋体"/>
          <w:color w:val="auto"/>
          <w:spacing w:val="-6"/>
          <w:kern w:val="0"/>
          <w:sz w:val="32"/>
          <w:szCs w:val="32"/>
          <w:highlight w:val="none"/>
          <w:lang w:eastAsia="zh-CN"/>
        </w:rPr>
        <w:t xml:space="preserve"> </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4.14</w:t>
      </w:r>
      <w:r>
        <w:rPr>
          <w:rFonts w:hint="eastAsia" w:ascii="仿宋_GB2312" w:hAnsi="仿宋_GB2312" w:eastAsia="仿宋_GB2312" w:cs="仿宋_GB2312"/>
          <w:color w:val="auto"/>
          <w:kern w:val="0"/>
          <w:sz w:val="32"/>
          <w:szCs w:val="32"/>
          <w:highlight w:val="none"/>
        </w:rPr>
        <w:t xml:space="preserve">  万元，其中：政府采购货物预算 </w:t>
      </w:r>
      <w:r>
        <w:rPr>
          <w:rFonts w:hint="eastAsia" w:ascii="仿宋_GB2312" w:hAnsi="仿宋_GB2312" w:eastAsia="仿宋_GB2312" w:cs="仿宋_GB2312"/>
          <w:color w:val="auto"/>
          <w:kern w:val="0"/>
          <w:sz w:val="32"/>
          <w:szCs w:val="32"/>
          <w:highlight w:val="none"/>
          <w:lang w:val="en-US" w:eastAsia="zh-CN"/>
        </w:rPr>
        <w:t>2.51</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万元，政府采购服务预算 </w:t>
      </w:r>
      <w:r>
        <w:rPr>
          <w:rFonts w:hint="eastAsia" w:ascii="仿宋_GB2312" w:hAnsi="仿宋_GB2312" w:eastAsia="仿宋_GB2312" w:cs="仿宋_GB2312"/>
          <w:color w:val="auto"/>
          <w:kern w:val="0"/>
          <w:sz w:val="32"/>
          <w:szCs w:val="32"/>
          <w:highlight w:val="none"/>
          <w:lang w:val="en-US" w:eastAsia="zh-CN"/>
        </w:rPr>
        <w:t>1.63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 xml:space="preserve">4.14 </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4.14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1.房屋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平方米，价值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 xml:space="preserve">万元；其中：一般公务用车 </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万元；其他车辆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3.办公家具价值 </w:t>
      </w:r>
      <w:r>
        <w:rPr>
          <w:rFonts w:hint="eastAsia" w:ascii="仿宋_GB2312" w:hAnsi="仿宋_GB2312" w:eastAsia="仿宋_GB2312" w:cs="仿宋_GB2312"/>
          <w:color w:val="auto"/>
          <w:kern w:val="0"/>
          <w:sz w:val="32"/>
          <w:szCs w:val="32"/>
          <w:highlight w:val="none"/>
          <w:lang w:val="en-US" w:eastAsia="zh-CN"/>
        </w:rPr>
        <w:t>1.56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86.83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rPr>
        <w:t xml:space="preserve">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仿宋_GB2312" w:eastAsia="仿宋_GB2312" w:cs="仿宋_GB2312"/>
          <w:color w:val="auto"/>
          <w:kern w:val="0"/>
          <w:sz w:val="32"/>
          <w:szCs w:val="32"/>
          <w:highlight w:val="none"/>
        </w:rPr>
        <w:t xml:space="preserve">预算未安排购置车辆经费，安排购置50万元以上大型设备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整体预算绩效目标1个，涉及金额120.66万元；当年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呼图壁县湿地公园管理局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张琴</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18167780515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按照国家政策法律法规和部门实际情况，建立健全财务基础管理制度和约束机制，依法、有效地使用财政资金，提高财政资金的使用率，在完成部门职能目标中合理分配人、财、物使资金达到较高的工作效率和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120.66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享受人数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预算支出指标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巡护次数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50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计划指标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湿地公园园内安全生产隐患率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计划指标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color w:val="auto"/>
          <w:spacing w:val="-6"/>
          <w:kern w:val="0"/>
          <w:sz w:val="32"/>
          <w:szCs w:val="32"/>
          <w:highlight w:val="none"/>
          <w:lang w:eastAsia="zh-CN"/>
        </w:rPr>
        <w:t>呼图壁县湿地公园管理局</w:t>
      </w:r>
      <w:r>
        <w:rPr>
          <w:rFonts w:hint="eastAsia" w:ascii="仿宋_GB2312" w:hAnsi="宋体" w:eastAsia="仿宋_GB2312" w:cs="宋体"/>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right="80"/>
      <w:jc w:val="right"/>
      <w:rPr>
        <w:rFonts w:ascii="Calibri" w:hAnsi="Calibri" w:eastAsia="Calibri" w:cs="Calibri"/>
        <w:sz w:val="17"/>
        <w:szCs w:val="17"/>
      </w:rPr>
    </w:pPr>
    <w:r>
      <w:rPr>
        <w:rFonts w:ascii="Calibri" w:hAnsi="Calibri" w:eastAsia="Calibri" w:cs="Calibri"/>
        <w:spacing w:val="4"/>
        <w:sz w:val="17"/>
        <w:szCs w:val="17"/>
      </w:rPr>
      <w:t>-</w:t>
    </w:r>
    <w:r>
      <w:rPr>
        <w:rFonts w:ascii="Calibri" w:hAnsi="Calibri" w:eastAsia="Calibri" w:cs="Calibri"/>
        <w:spacing w:val="2"/>
        <w:sz w:val="17"/>
        <w:szCs w:val="17"/>
      </w:rPr>
      <w:t xml:space="preserve"> 1 -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abstractNum w:abstractNumId="1">
    <w:nsid w:val="793C7EA7"/>
    <w:multiLevelType w:val="singleLevel"/>
    <w:tmpl w:val="793C7EA7"/>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EE2224"/>
    <w:rsid w:val="023E3BB1"/>
    <w:rsid w:val="02AF5427"/>
    <w:rsid w:val="02E33A22"/>
    <w:rsid w:val="04267B2D"/>
    <w:rsid w:val="049F4D69"/>
    <w:rsid w:val="05397FD9"/>
    <w:rsid w:val="05656636"/>
    <w:rsid w:val="070E6657"/>
    <w:rsid w:val="08450B28"/>
    <w:rsid w:val="0B247F12"/>
    <w:rsid w:val="0BE97D1A"/>
    <w:rsid w:val="0D6A1D5C"/>
    <w:rsid w:val="0D6E5FD0"/>
    <w:rsid w:val="0DC222BF"/>
    <w:rsid w:val="0E76093E"/>
    <w:rsid w:val="0E9208E7"/>
    <w:rsid w:val="10587512"/>
    <w:rsid w:val="1085452C"/>
    <w:rsid w:val="10916BDA"/>
    <w:rsid w:val="11561DA5"/>
    <w:rsid w:val="16322B6B"/>
    <w:rsid w:val="1697741D"/>
    <w:rsid w:val="1732414C"/>
    <w:rsid w:val="1BEA630C"/>
    <w:rsid w:val="1BEB54C3"/>
    <w:rsid w:val="1C3C6084"/>
    <w:rsid w:val="1CB95CDA"/>
    <w:rsid w:val="1CEB6DC6"/>
    <w:rsid w:val="1D3E1AFE"/>
    <w:rsid w:val="1EB61656"/>
    <w:rsid w:val="20DD55C0"/>
    <w:rsid w:val="20EB2584"/>
    <w:rsid w:val="226323ED"/>
    <w:rsid w:val="22AF56EF"/>
    <w:rsid w:val="22DB78DD"/>
    <w:rsid w:val="244D65B8"/>
    <w:rsid w:val="2492221D"/>
    <w:rsid w:val="26A46601"/>
    <w:rsid w:val="26B4291F"/>
    <w:rsid w:val="26E769FA"/>
    <w:rsid w:val="293B2E83"/>
    <w:rsid w:val="2A012DF7"/>
    <w:rsid w:val="2A9361A6"/>
    <w:rsid w:val="2AFC4894"/>
    <w:rsid w:val="2B4E68E1"/>
    <w:rsid w:val="2B797594"/>
    <w:rsid w:val="2C4F0ADA"/>
    <w:rsid w:val="2D480265"/>
    <w:rsid w:val="2D977453"/>
    <w:rsid w:val="2EF22236"/>
    <w:rsid w:val="2F506190"/>
    <w:rsid w:val="302A10C0"/>
    <w:rsid w:val="33CC5219"/>
    <w:rsid w:val="388C6E7A"/>
    <w:rsid w:val="39CA14A6"/>
    <w:rsid w:val="3B8A6161"/>
    <w:rsid w:val="3FDF4D23"/>
    <w:rsid w:val="401B4383"/>
    <w:rsid w:val="41B84235"/>
    <w:rsid w:val="430223C6"/>
    <w:rsid w:val="43C26223"/>
    <w:rsid w:val="43D8307E"/>
    <w:rsid w:val="45383A58"/>
    <w:rsid w:val="46CE3131"/>
    <w:rsid w:val="494F7907"/>
    <w:rsid w:val="4B6921DF"/>
    <w:rsid w:val="4C0055E5"/>
    <w:rsid w:val="4C3677AE"/>
    <w:rsid w:val="4C706B3A"/>
    <w:rsid w:val="4FEF61D7"/>
    <w:rsid w:val="518D2901"/>
    <w:rsid w:val="51C15CED"/>
    <w:rsid w:val="52285DEB"/>
    <w:rsid w:val="52AD62F0"/>
    <w:rsid w:val="531D5572"/>
    <w:rsid w:val="546308FE"/>
    <w:rsid w:val="581C4C2B"/>
    <w:rsid w:val="5C16150A"/>
    <w:rsid w:val="5D0B4329"/>
    <w:rsid w:val="5F2346ED"/>
    <w:rsid w:val="5F841E8B"/>
    <w:rsid w:val="60854186"/>
    <w:rsid w:val="61086613"/>
    <w:rsid w:val="61484CF9"/>
    <w:rsid w:val="6408782B"/>
    <w:rsid w:val="65322CBF"/>
    <w:rsid w:val="68CC52CB"/>
    <w:rsid w:val="68DE4FFE"/>
    <w:rsid w:val="694B58D7"/>
    <w:rsid w:val="69CE4E15"/>
    <w:rsid w:val="6A483AB9"/>
    <w:rsid w:val="6B7F3246"/>
    <w:rsid w:val="6E7061D7"/>
    <w:rsid w:val="6EF07839"/>
    <w:rsid w:val="6F63000B"/>
    <w:rsid w:val="6FCB21EE"/>
    <w:rsid w:val="71EB7E9E"/>
    <w:rsid w:val="72B56DCF"/>
    <w:rsid w:val="73634982"/>
    <w:rsid w:val="75B570E6"/>
    <w:rsid w:val="770A1C59"/>
    <w:rsid w:val="780A1873"/>
    <w:rsid w:val="783259E7"/>
    <w:rsid w:val="787D11B8"/>
    <w:rsid w:val="792C5912"/>
    <w:rsid w:val="79B02403"/>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 w:type="table" w:customStyle="1" w:styleId="12">
    <w:name w:val="Table Normal"/>
    <w:semiHidden/>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2024-07-25T04:30:32Z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