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eastAsia="zh-CN"/>
        </w:rPr>
        <w:t>呼图壁县二十里店镇卫生院</w:t>
      </w:r>
      <w:r>
        <w:rPr>
          <w:rFonts w:hint="eastAsia" w:ascii="方正小标宋_GBK" w:hAnsi="宋体" w:eastAsia="方正小标宋_GBK"/>
          <w:color w:val="auto"/>
          <w:kern w:val="0"/>
          <w:sz w:val="44"/>
          <w:szCs w:val="44"/>
          <w:highlight w:val="none"/>
          <w:lang w:val="en-US" w:eastAsia="zh-CN"/>
        </w:rPr>
        <w:t>2024年</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2024年呼图壁县二十里店镇卫生院</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2024年呼图壁县二十里店镇卫生院</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一、单位收支总体情况表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二、单位收入总体情况表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三、单位支出总体情况表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2024年呼图壁县二十里店镇卫生院</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呼图壁县二十里店镇卫生院2024年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呼图壁县二十里店镇卫生院2024年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呼图壁县二十里店镇卫生院2024年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呼图壁县二十里店镇卫生院</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呼图壁县二十里店镇卫生院</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呼图壁县二十里店镇卫生院</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呼图壁县二十里店镇卫生院</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呼图壁县二十里店镇卫生院2024年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呼图壁县二十里店镇卫生院2024年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呼图壁县二十里店镇卫生院2024年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呼图壁县二十里店镇卫生院2024年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2024年呼图壁县二十里店镇卫生院</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黑体" w:eastAsia="仿宋_GB2312" w:cs="宋体"/>
          <w:bCs/>
          <w:kern w:val="0"/>
          <w:sz w:val="32"/>
          <w:szCs w:val="32"/>
        </w:rPr>
        <w:t>负责二十里店镇各项医疗卫生工作，组织领导群众卫生运动，培养卫生技术人员。并对村卫生室进行指导工作。是农村医疗网点的重要工作，担负着医疗防疫、保健的重要任务，是直接解决农村看病难、看病贵的重要一关,是属于执行基层医疗卫生机构会计制度的一级预算单位。</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ascii="仿宋_GB2312" w:hAnsi="黑体" w:eastAsia="仿宋_GB2312" w:cs="宋体"/>
          <w:b/>
          <w:bCs/>
          <w:color w:val="FF0000"/>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lang w:eastAsia="zh-CN"/>
        </w:rPr>
        <w:t>呼图壁县二十里店镇卫生院</w:t>
      </w:r>
      <w:r>
        <w:rPr>
          <w:rFonts w:hint="eastAsia" w:ascii="仿宋_GB2312" w:hAnsi="黑体" w:eastAsia="仿宋_GB2312" w:cs="宋体"/>
          <w:bCs/>
          <w:color w:val="auto"/>
          <w:kern w:val="0"/>
          <w:sz w:val="32"/>
          <w:szCs w:val="32"/>
          <w:highlight w:val="none"/>
        </w:rPr>
        <w:t>无下属预算单位，下设</w:t>
      </w:r>
      <w:r>
        <w:rPr>
          <w:rFonts w:hint="eastAsia" w:ascii="仿宋_GB2312" w:hAnsi="黑体" w:eastAsia="仿宋_GB2312" w:cs="宋体"/>
          <w:bCs/>
          <w:color w:val="auto"/>
          <w:kern w:val="0"/>
          <w:sz w:val="32"/>
          <w:szCs w:val="32"/>
          <w:highlight w:val="none"/>
          <w:lang w:val="en-US" w:eastAsia="zh-CN"/>
        </w:rPr>
        <w:t>16</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kern w:val="0"/>
          <w:sz w:val="32"/>
          <w:szCs w:val="32"/>
          <w:lang w:eastAsia="zh-CN"/>
        </w:rPr>
        <w:t>内科、外科、妇科、儿科、中医科、肠道门诊、传染病科、发热门诊、公共卫生科、康复室、功能科、护理科、收费室、药房、财务室、办公室</w:t>
      </w:r>
      <w:r>
        <w:rPr>
          <w:rFonts w:hint="eastAsia" w:ascii="仿宋_GB2312" w:hAnsi="宋体" w:eastAsia="仿宋_GB2312" w:cs="宋体"/>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lang w:eastAsia="zh-CN"/>
        </w:rPr>
        <w:t>呼图壁县二十里店镇卫生院</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19</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28</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19</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9</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w:t>
      </w:r>
      <w:r>
        <w:rPr>
          <w:rFonts w:hint="eastAsia" w:ascii="黑体" w:hAnsi="黑体" w:eastAsia="黑体"/>
          <w:color w:val="auto"/>
          <w:kern w:val="0"/>
          <w:sz w:val="32"/>
          <w:szCs w:val="32"/>
          <w:highlight w:val="none"/>
          <w:lang w:eastAsia="zh-CN"/>
        </w:rPr>
        <w:t>4年</w:t>
      </w:r>
      <w:r>
        <w:rPr>
          <w:rFonts w:hint="eastAsia" w:ascii="黑体" w:hAnsi="黑体" w:eastAsia="黑体"/>
          <w:color w:val="auto"/>
          <w:kern w:val="0"/>
          <w:sz w:val="32"/>
          <w:szCs w:val="32"/>
          <w:highlight w:val="none"/>
          <w:lang w:val="en-US" w:eastAsia="zh-CN"/>
        </w:rPr>
        <w:t>呼图壁县二十里店镇卫生院</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呼图壁县二十里店镇卫生院</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编制单位：呼图壁县二十里店镇卫生院</w:t>
      </w:r>
      <w:r>
        <w:rPr>
          <w:rFonts w:hint="eastAsia" w:ascii="仿宋_GB2312" w:hAnsi="宋体" w:eastAsia="仿宋_GB2312"/>
          <w:color w:val="auto"/>
          <w:kern w:val="0"/>
          <w:sz w:val="24"/>
          <w:highlight w:val="none"/>
        </w:rPr>
        <w:t xml:space="preserve">                        单位：万元</w:t>
      </w:r>
    </w:p>
    <w:tbl>
      <w:tblPr>
        <w:tblStyle w:val="5"/>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729.7</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338</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338</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85.61</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614.27</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391.7</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391.7</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29.82</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729.7</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729.7</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宋体" w:eastAsia="仿宋_GB2312"/>
          <w:b/>
          <w:color w:val="auto"/>
          <w:kern w:val="0"/>
          <w:sz w:val="32"/>
          <w:szCs w:val="32"/>
          <w:highlight w:val="none"/>
          <w:lang w:val="en-US" w:eastAsia="zh-CN"/>
        </w:rPr>
        <w:t>呼图壁县二十里店镇卫生院</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hint="eastAsia" w:ascii="仿宋_GB2312" w:hAnsi="宋体" w:eastAsia="仿宋_GB2312"/>
          <w:color w:val="auto"/>
          <w:kern w:val="0"/>
          <w:sz w:val="24"/>
          <w:highlight w:val="none"/>
          <w:lang w:eastAsia="zh-CN"/>
        </w:rPr>
      </w:pP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编制单位：呼图壁县二十里店镇卫生院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683" w:type="dxa"/>
        <w:jc w:val="center"/>
        <w:tblInd w:w="0" w:type="dxa"/>
        <w:tblLayout w:type="fixed"/>
        <w:tblCellMar>
          <w:top w:w="0" w:type="dxa"/>
          <w:left w:w="108" w:type="dxa"/>
          <w:bottom w:w="0" w:type="dxa"/>
          <w:right w:w="108" w:type="dxa"/>
        </w:tblCellMar>
      </w:tblPr>
      <w:tblGrid>
        <w:gridCol w:w="542"/>
        <w:gridCol w:w="423"/>
        <w:gridCol w:w="450"/>
        <w:gridCol w:w="2086"/>
        <w:gridCol w:w="803"/>
        <w:gridCol w:w="777"/>
        <w:gridCol w:w="832"/>
        <w:gridCol w:w="423"/>
        <w:gridCol w:w="382"/>
        <w:gridCol w:w="340"/>
        <w:gridCol w:w="355"/>
        <w:gridCol w:w="491"/>
        <w:gridCol w:w="395"/>
        <w:gridCol w:w="711"/>
        <w:gridCol w:w="353"/>
        <w:gridCol w:w="320"/>
      </w:tblGrid>
      <w:tr>
        <w:tblPrEx>
          <w:tblLayout w:type="fixed"/>
          <w:tblCellMar>
            <w:top w:w="0" w:type="dxa"/>
            <w:left w:w="108" w:type="dxa"/>
            <w:bottom w:w="0" w:type="dxa"/>
            <w:right w:w="108" w:type="dxa"/>
          </w:tblCellMar>
        </w:tblPrEx>
        <w:trPr>
          <w:trHeight w:val="697" w:hRule="atLeast"/>
          <w:jc w:val="center"/>
        </w:trPr>
        <w:tc>
          <w:tcPr>
            <w:tcW w:w="141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2086"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0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3600"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39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11"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35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2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2394" w:hRule="atLeast"/>
          <w:jc w:val="center"/>
        </w:trPr>
        <w:tc>
          <w:tcPr>
            <w:tcW w:w="542" w:type="dxa"/>
            <w:tcBorders>
              <w:left w:val="single" w:color="auto" w:sz="4" w:space="0"/>
              <w:bottom w:val="single" w:color="auto" w:sz="4" w:space="0"/>
              <w:right w:val="single" w:color="auto" w:sz="4" w:space="0"/>
            </w:tcBorders>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23" w:type="dxa"/>
            <w:tcBorders>
              <w:left w:val="nil"/>
              <w:bottom w:val="single" w:color="auto" w:sz="4" w:space="0"/>
              <w:right w:val="single" w:color="auto" w:sz="4" w:space="0"/>
            </w:tcBorders>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50" w:type="dxa"/>
            <w:tcBorders>
              <w:left w:val="nil"/>
              <w:bottom w:val="single" w:color="auto" w:sz="4" w:space="0"/>
              <w:right w:val="single" w:color="auto" w:sz="4" w:space="0"/>
            </w:tcBorders>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2086"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803"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777"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32"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423"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82"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34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35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491"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39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711"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353"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32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567" w:hRule="atLeast"/>
          <w:jc w:val="center"/>
        </w:trPr>
        <w:tc>
          <w:tcPr>
            <w:tcW w:w="542"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p>
        </w:tc>
        <w:tc>
          <w:tcPr>
            <w:tcW w:w="423"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auto"/>
                <w:sz w:val="20"/>
                <w:szCs w:val="20"/>
                <w:highlight w:val="none"/>
              </w:rPr>
            </w:pPr>
          </w:p>
        </w:tc>
        <w:tc>
          <w:tcPr>
            <w:tcW w:w="2086" w:type="dxa"/>
            <w:tcBorders>
              <w:top w:val="nil"/>
              <w:left w:val="nil"/>
              <w:bottom w:val="single" w:color="auto" w:sz="4" w:space="0"/>
              <w:right w:val="single" w:color="auto" w:sz="4" w:space="0"/>
            </w:tcBorders>
            <w:shd w:val="clear" w:color="auto" w:fill="auto"/>
            <w:vAlign w:val="center"/>
          </w:tcPr>
          <w:p>
            <w:pPr>
              <w:spacing w:line="240" w:lineRule="auto"/>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社会保障和就业支出</w:t>
            </w:r>
          </w:p>
        </w:tc>
        <w:tc>
          <w:tcPr>
            <w:tcW w:w="803"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85.61</w:t>
            </w:r>
          </w:p>
        </w:tc>
        <w:tc>
          <w:tcPr>
            <w:tcW w:w="777"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35.61</w:t>
            </w:r>
          </w:p>
        </w:tc>
        <w:tc>
          <w:tcPr>
            <w:tcW w:w="832"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35.61</w:t>
            </w:r>
          </w:p>
        </w:tc>
        <w:tc>
          <w:tcPr>
            <w:tcW w:w="423"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8"/>
                <w:szCs w:val="18"/>
                <w:highlight w:val="none"/>
              </w:rPr>
            </w:pPr>
          </w:p>
        </w:tc>
        <w:tc>
          <w:tcPr>
            <w:tcW w:w="382"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8"/>
                <w:szCs w:val="18"/>
                <w:highlight w:val="none"/>
              </w:rPr>
            </w:pPr>
          </w:p>
        </w:tc>
        <w:tc>
          <w:tcPr>
            <w:tcW w:w="34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8"/>
                <w:szCs w:val="18"/>
                <w:highlight w:val="none"/>
              </w:rPr>
            </w:pPr>
          </w:p>
        </w:tc>
        <w:tc>
          <w:tcPr>
            <w:tcW w:w="35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8"/>
                <w:szCs w:val="18"/>
                <w:highlight w:val="none"/>
              </w:rPr>
            </w:pPr>
          </w:p>
        </w:tc>
        <w:tc>
          <w:tcPr>
            <w:tcW w:w="491"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8"/>
                <w:szCs w:val="18"/>
                <w:highlight w:val="none"/>
              </w:rPr>
            </w:pPr>
          </w:p>
        </w:tc>
        <w:tc>
          <w:tcPr>
            <w:tcW w:w="395"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18"/>
                <w:szCs w:val="18"/>
                <w:highlight w:val="none"/>
              </w:rPr>
            </w:pPr>
          </w:p>
        </w:tc>
        <w:tc>
          <w:tcPr>
            <w:tcW w:w="711"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50</w:t>
            </w:r>
          </w:p>
        </w:tc>
        <w:tc>
          <w:tcPr>
            <w:tcW w:w="353"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c>
          <w:tcPr>
            <w:tcW w:w="320"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567" w:hRule="atLeast"/>
          <w:jc w:val="center"/>
        </w:trPr>
        <w:tc>
          <w:tcPr>
            <w:tcW w:w="542"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p>
        </w:tc>
        <w:tc>
          <w:tcPr>
            <w:tcW w:w="4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4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2086"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行政事业单位养老支出</w:t>
            </w:r>
          </w:p>
        </w:tc>
        <w:tc>
          <w:tcPr>
            <w:tcW w:w="80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85.61</w:t>
            </w:r>
          </w:p>
        </w:tc>
        <w:tc>
          <w:tcPr>
            <w:tcW w:w="77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35.61</w:t>
            </w:r>
          </w:p>
        </w:tc>
        <w:tc>
          <w:tcPr>
            <w:tcW w:w="83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35.61</w:t>
            </w:r>
          </w:p>
        </w:tc>
        <w:tc>
          <w:tcPr>
            <w:tcW w:w="4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8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4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5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4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9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c>
          <w:tcPr>
            <w:tcW w:w="711"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50</w:t>
            </w:r>
          </w:p>
        </w:tc>
        <w:tc>
          <w:tcPr>
            <w:tcW w:w="35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2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567" w:hRule="atLeast"/>
          <w:jc w:val="center"/>
        </w:trPr>
        <w:tc>
          <w:tcPr>
            <w:tcW w:w="542"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p>
        </w:tc>
        <w:tc>
          <w:tcPr>
            <w:tcW w:w="4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4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lang w:val="en-US"/>
              </w:rPr>
            </w:pPr>
            <w:r>
              <w:rPr>
                <w:rFonts w:hint="eastAsia" w:ascii="仿宋_GB2312" w:eastAsia="仿宋_GB2312"/>
                <w:color w:val="auto"/>
                <w:sz w:val="20"/>
                <w:szCs w:val="20"/>
                <w:highlight w:val="none"/>
                <w:lang w:val="en-US" w:eastAsia="zh-CN"/>
              </w:rPr>
              <w:t>02</w:t>
            </w:r>
          </w:p>
        </w:tc>
        <w:tc>
          <w:tcPr>
            <w:tcW w:w="2086"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事业单位离退休</w:t>
            </w:r>
          </w:p>
        </w:tc>
        <w:tc>
          <w:tcPr>
            <w:tcW w:w="80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7.17</w:t>
            </w:r>
          </w:p>
        </w:tc>
        <w:tc>
          <w:tcPr>
            <w:tcW w:w="77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7.17</w:t>
            </w:r>
          </w:p>
        </w:tc>
        <w:tc>
          <w:tcPr>
            <w:tcW w:w="83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7.17</w:t>
            </w:r>
          </w:p>
        </w:tc>
        <w:tc>
          <w:tcPr>
            <w:tcW w:w="4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8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4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5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4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9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c>
          <w:tcPr>
            <w:tcW w:w="711"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w:t>
            </w:r>
          </w:p>
        </w:tc>
        <w:tc>
          <w:tcPr>
            <w:tcW w:w="35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2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567" w:hRule="atLeast"/>
          <w:jc w:val="center"/>
        </w:trPr>
        <w:tc>
          <w:tcPr>
            <w:tcW w:w="54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42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05</w:t>
            </w:r>
          </w:p>
        </w:tc>
        <w:tc>
          <w:tcPr>
            <w:tcW w:w="45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05</w:t>
            </w:r>
          </w:p>
        </w:tc>
        <w:tc>
          <w:tcPr>
            <w:tcW w:w="2086"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机关事业单位基本养老保险缴费支出</w:t>
            </w:r>
          </w:p>
        </w:tc>
        <w:tc>
          <w:tcPr>
            <w:tcW w:w="80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78.44</w:t>
            </w:r>
          </w:p>
        </w:tc>
        <w:tc>
          <w:tcPr>
            <w:tcW w:w="77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28.44</w:t>
            </w:r>
          </w:p>
        </w:tc>
        <w:tc>
          <w:tcPr>
            <w:tcW w:w="83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28.44</w:t>
            </w:r>
          </w:p>
        </w:tc>
        <w:tc>
          <w:tcPr>
            <w:tcW w:w="4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8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4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5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4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9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c>
          <w:tcPr>
            <w:tcW w:w="711"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50</w:t>
            </w:r>
          </w:p>
        </w:tc>
        <w:tc>
          <w:tcPr>
            <w:tcW w:w="35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2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567" w:hRule="atLeast"/>
          <w:jc w:val="center"/>
        </w:trPr>
        <w:tc>
          <w:tcPr>
            <w:tcW w:w="542"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p>
        </w:tc>
        <w:tc>
          <w:tcPr>
            <w:tcW w:w="4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2086"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卫生健康支出</w:t>
            </w:r>
          </w:p>
        </w:tc>
        <w:tc>
          <w:tcPr>
            <w:tcW w:w="80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614.27</w:t>
            </w:r>
          </w:p>
        </w:tc>
        <w:tc>
          <w:tcPr>
            <w:tcW w:w="77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278.57</w:t>
            </w:r>
          </w:p>
        </w:tc>
        <w:tc>
          <w:tcPr>
            <w:tcW w:w="83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278.57</w:t>
            </w:r>
          </w:p>
        </w:tc>
        <w:tc>
          <w:tcPr>
            <w:tcW w:w="4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8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4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5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4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9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c>
          <w:tcPr>
            <w:tcW w:w="711"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335.7</w:t>
            </w:r>
          </w:p>
        </w:tc>
        <w:tc>
          <w:tcPr>
            <w:tcW w:w="35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2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567" w:hRule="atLeast"/>
          <w:jc w:val="center"/>
        </w:trPr>
        <w:tc>
          <w:tcPr>
            <w:tcW w:w="542"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p>
        </w:tc>
        <w:tc>
          <w:tcPr>
            <w:tcW w:w="4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w:t>
            </w:r>
          </w:p>
        </w:tc>
        <w:tc>
          <w:tcPr>
            <w:tcW w:w="4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2086"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基层医疗卫生机构</w:t>
            </w:r>
          </w:p>
        </w:tc>
        <w:tc>
          <w:tcPr>
            <w:tcW w:w="80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567.03</w:t>
            </w:r>
          </w:p>
        </w:tc>
        <w:tc>
          <w:tcPr>
            <w:tcW w:w="77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260.33</w:t>
            </w:r>
          </w:p>
        </w:tc>
        <w:tc>
          <w:tcPr>
            <w:tcW w:w="83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260.33</w:t>
            </w:r>
          </w:p>
        </w:tc>
        <w:tc>
          <w:tcPr>
            <w:tcW w:w="4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8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4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5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4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9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c>
          <w:tcPr>
            <w:tcW w:w="711"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306.7</w:t>
            </w:r>
          </w:p>
        </w:tc>
        <w:tc>
          <w:tcPr>
            <w:tcW w:w="35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2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567" w:hRule="atLeast"/>
          <w:jc w:val="center"/>
        </w:trPr>
        <w:tc>
          <w:tcPr>
            <w:tcW w:w="542"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p>
        </w:tc>
        <w:tc>
          <w:tcPr>
            <w:tcW w:w="4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w:t>
            </w:r>
          </w:p>
        </w:tc>
        <w:tc>
          <w:tcPr>
            <w:tcW w:w="4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p>
        </w:tc>
        <w:tc>
          <w:tcPr>
            <w:tcW w:w="2086"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乡镇卫生院</w:t>
            </w:r>
          </w:p>
        </w:tc>
        <w:tc>
          <w:tcPr>
            <w:tcW w:w="80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567.03</w:t>
            </w:r>
          </w:p>
        </w:tc>
        <w:tc>
          <w:tcPr>
            <w:tcW w:w="77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260.33</w:t>
            </w:r>
          </w:p>
        </w:tc>
        <w:tc>
          <w:tcPr>
            <w:tcW w:w="83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260.33</w:t>
            </w:r>
          </w:p>
        </w:tc>
        <w:tc>
          <w:tcPr>
            <w:tcW w:w="4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8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4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5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4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9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c>
          <w:tcPr>
            <w:tcW w:w="711"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306.7</w:t>
            </w:r>
          </w:p>
        </w:tc>
        <w:tc>
          <w:tcPr>
            <w:tcW w:w="35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2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567" w:hRule="atLeast"/>
          <w:jc w:val="center"/>
        </w:trPr>
        <w:tc>
          <w:tcPr>
            <w:tcW w:w="542"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p>
        </w:tc>
        <w:tc>
          <w:tcPr>
            <w:tcW w:w="4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p>
        </w:tc>
        <w:tc>
          <w:tcPr>
            <w:tcW w:w="4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2086"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行政事业单位医疗</w:t>
            </w:r>
          </w:p>
        </w:tc>
        <w:tc>
          <w:tcPr>
            <w:tcW w:w="80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47.24</w:t>
            </w:r>
          </w:p>
        </w:tc>
        <w:tc>
          <w:tcPr>
            <w:tcW w:w="77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18.24</w:t>
            </w:r>
          </w:p>
        </w:tc>
        <w:tc>
          <w:tcPr>
            <w:tcW w:w="83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18.24</w:t>
            </w:r>
          </w:p>
        </w:tc>
        <w:tc>
          <w:tcPr>
            <w:tcW w:w="4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8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4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5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4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9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c>
          <w:tcPr>
            <w:tcW w:w="711"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29</w:t>
            </w:r>
          </w:p>
        </w:tc>
        <w:tc>
          <w:tcPr>
            <w:tcW w:w="35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2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567" w:hRule="atLeast"/>
          <w:jc w:val="center"/>
        </w:trPr>
        <w:tc>
          <w:tcPr>
            <w:tcW w:w="542"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p>
        </w:tc>
        <w:tc>
          <w:tcPr>
            <w:tcW w:w="4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p>
        </w:tc>
        <w:tc>
          <w:tcPr>
            <w:tcW w:w="4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p>
        </w:tc>
        <w:tc>
          <w:tcPr>
            <w:tcW w:w="2086"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事业单位医疗</w:t>
            </w:r>
          </w:p>
        </w:tc>
        <w:tc>
          <w:tcPr>
            <w:tcW w:w="80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39.22</w:t>
            </w:r>
          </w:p>
        </w:tc>
        <w:tc>
          <w:tcPr>
            <w:tcW w:w="77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14.22</w:t>
            </w:r>
          </w:p>
        </w:tc>
        <w:tc>
          <w:tcPr>
            <w:tcW w:w="83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14.22</w:t>
            </w:r>
          </w:p>
        </w:tc>
        <w:tc>
          <w:tcPr>
            <w:tcW w:w="4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8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4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5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4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9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c>
          <w:tcPr>
            <w:tcW w:w="711"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25</w:t>
            </w:r>
          </w:p>
        </w:tc>
        <w:tc>
          <w:tcPr>
            <w:tcW w:w="35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2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567" w:hRule="atLeast"/>
          <w:jc w:val="center"/>
        </w:trPr>
        <w:tc>
          <w:tcPr>
            <w:tcW w:w="542"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p>
        </w:tc>
        <w:tc>
          <w:tcPr>
            <w:tcW w:w="4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p>
        </w:tc>
        <w:tc>
          <w:tcPr>
            <w:tcW w:w="4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w:t>
            </w:r>
          </w:p>
        </w:tc>
        <w:tc>
          <w:tcPr>
            <w:tcW w:w="2086"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公务员医疗补助</w:t>
            </w:r>
          </w:p>
        </w:tc>
        <w:tc>
          <w:tcPr>
            <w:tcW w:w="80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7.91</w:t>
            </w:r>
          </w:p>
        </w:tc>
        <w:tc>
          <w:tcPr>
            <w:tcW w:w="77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3.91</w:t>
            </w:r>
          </w:p>
        </w:tc>
        <w:tc>
          <w:tcPr>
            <w:tcW w:w="83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3.91</w:t>
            </w:r>
          </w:p>
        </w:tc>
        <w:tc>
          <w:tcPr>
            <w:tcW w:w="4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8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4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5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4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9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c>
          <w:tcPr>
            <w:tcW w:w="711"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4</w:t>
            </w:r>
          </w:p>
        </w:tc>
        <w:tc>
          <w:tcPr>
            <w:tcW w:w="35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2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567" w:hRule="atLeast"/>
          <w:jc w:val="center"/>
        </w:trPr>
        <w:tc>
          <w:tcPr>
            <w:tcW w:w="542"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p>
        </w:tc>
        <w:tc>
          <w:tcPr>
            <w:tcW w:w="4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p>
        </w:tc>
        <w:tc>
          <w:tcPr>
            <w:tcW w:w="4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99</w:t>
            </w:r>
          </w:p>
        </w:tc>
        <w:tc>
          <w:tcPr>
            <w:tcW w:w="2086"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其他行政事业单位医疗支出</w:t>
            </w:r>
          </w:p>
        </w:tc>
        <w:tc>
          <w:tcPr>
            <w:tcW w:w="80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0.11</w:t>
            </w:r>
          </w:p>
        </w:tc>
        <w:tc>
          <w:tcPr>
            <w:tcW w:w="77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0.11</w:t>
            </w:r>
          </w:p>
        </w:tc>
        <w:tc>
          <w:tcPr>
            <w:tcW w:w="83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0.11</w:t>
            </w:r>
          </w:p>
        </w:tc>
        <w:tc>
          <w:tcPr>
            <w:tcW w:w="4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8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4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5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4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9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c>
          <w:tcPr>
            <w:tcW w:w="711"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w:t>
            </w:r>
          </w:p>
        </w:tc>
        <w:tc>
          <w:tcPr>
            <w:tcW w:w="35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2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567" w:hRule="atLeast"/>
          <w:jc w:val="center"/>
        </w:trPr>
        <w:tc>
          <w:tcPr>
            <w:tcW w:w="542"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221</w:t>
            </w:r>
          </w:p>
        </w:tc>
        <w:tc>
          <w:tcPr>
            <w:tcW w:w="4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2086"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住房保障支出</w:t>
            </w:r>
          </w:p>
        </w:tc>
        <w:tc>
          <w:tcPr>
            <w:tcW w:w="80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29.82</w:t>
            </w:r>
          </w:p>
        </w:tc>
        <w:tc>
          <w:tcPr>
            <w:tcW w:w="77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23.82</w:t>
            </w:r>
          </w:p>
        </w:tc>
        <w:tc>
          <w:tcPr>
            <w:tcW w:w="83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23.82</w:t>
            </w:r>
          </w:p>
        </w:tc>
        <w:tc>
          <w:tcPr>
            <w:tcW w:w="4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8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4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5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4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9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c>
          <w:tcPr>
            <w:tcW w:w="711"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6</w:t>
            </w:r>
          </w:p>
        </w:tc>
        <w:tc>
          <w:tcPr>
            <w:tcW w:w="35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2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567" w:hRule="atLeast"/>
          <w:jc w:val="center"/>
        </w:trPr>
        <w:tc>
          <w:tcPr>
            <w:tcW w:w="542"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221</w:t>
            </w:r>
          </w:p>
        </w:tc>
        <w:tc>
          <w:tcPr>
            <w:tcW w:w="4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p>
        </w:tc>
        <w:tc>
          <w:tcPr>
            <w:tcW w:w="4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2086"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住房改革支出</w:t>
            </w:r>
          </w:p>
        </w:tc>
        <w:tc>
          <w:tcPr>
            <w:tcW w:w="80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29.82</w:t>
            </w:r>
          </w:p>
        </w:tc>
        <w:tc>
          <w:tcPr>
            <w:tcW w:w="77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23.82</w:t>
            </w:r>
          </w:p>
        </w:tc>
        <w:tc>
          <w:tcPr>
            <w:tcW w:w="83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23.82</w:t>
            </w:r>
          </w:p>
        </w:tc>
        <w:tc>
          <w:tcPr>
            <w:tcW w:w="4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8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4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5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4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9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c>
          <w:tcPr>
            <w:tcW w:w="711"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6</w:t>
            </w:r>
          </w:p>
        </w:tc>
        <w:tc>
          <w:tcPr>
            <w:tcW w:w="35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2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567" w:hRule="atLeast"/>
          <w:jc w:val="center"/>
        </w:trPr>
        <w:tc>
          <w:tcPr>
            <w:tcW w:w="542"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221</w:t>
            </w:r>
          </w:p>
        </w:tc>
        <w:tc>
          <w:tcPr>
            <w:tcW w:w="4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p>
        </w:tc>
        <w:tc>
          <w:tcPr>
            <w:tcW w:w="4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p>
        </w:tc>
        <w:tc>
          <w:tcPr>
            <w:tcW w:w="2086"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default" w:ascii="仿宋_GB2312" w:eastAsia="仿宋_GB2312"/>
                <w:color w:val="auto"/>
                <w:sz w:val="20"/>
                <w:szCs w:val="20"/>
                <w:highlight w:val="none"/>
                <w:lang w:val="en-US" w:eastAsia="zh-CN"/>
              </w:rPr>
              <w:t>住房公积金</w:t>
            </w:r>
          </w:p>
        </w:tc>
        <w:tc>
          <w:tcPr>
            <w:tcW w:w="80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29.82</w:t>
            </w:r>
          </w:p>
        </w:tc>
        <w:tc>
          <w:tcPr>
            <w:tcW w:w="77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23.82</w:t>
            </w:r>
          </w:p>
        </w:tc>
        <w:tc>
          <w:tcPr>
            <w:tcW w:w="83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23.82</w:t>
            </w:r>
          </w:p>
        </w:tc>
        <w:tc>
          <w:tcPr>
            <w:tcW w:w="4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8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4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5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4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9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c>
          <w:tcPr>
            <w:tcW w:w="711"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6</w:t>
            </w:r>
          </w:p>
        </w:tc>
        <w:tc>
          <w:tcPr>
            <w:tcW w:w="35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2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567" w:hRule="atLeast"/>
          <w:jc w:val="center"/>
        </w:trPr>
        <w:tc>
          <w:tcPr>
            <w:tcW w:w="542"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4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208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p>
        </w:tc>
        <w:tc>
          <w:tcPr>
            <w:tcW w:w="80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729.7</w:t>
            </w:r>
          </w:p>
        </w:tc>
        <w:tc>
          <w:tcPr>
            <w:tcW w:w="77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338</w:t>
            </w:r>
          </w:p>
        </w:tc>
        <w:tc>
          <w:tcPr>
            <w:tcW w:w="83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338</w:t>
            </w:r>
          </w:p>
        </w:tc>
        <w:tc>
          <w:tcPr>
            <w:tcW w:w="4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8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4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5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4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39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rPr>
            </w:pPr>
          </w:p>
        </w:tc>
        <w:tc>
          <w:tcPr>
            <w:tcW w:w="711"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391.7</w:t>
            </w:r>
          </w:p>
        </w:tc>
        <w:tc>
          <w:tcPr>
            <w:tcW w:w="35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2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呼图壁县二十里店镇卫生院</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编制单位：呼图壁县二十里店镇卫生院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420" w:type="dxa"/>
        <w:tblInd w:w="-240" w:type="dxa"/>
        <w:tblLayout w:type="fixed"/>
        <w:tblCellMar>
          <w:top w:w="0" w:type="dxa"/>
          <w:left w:w="108" w:type="dxa"/>
          <w:bottom w:w="0" w:type="dxa"/>
          <w:right w:w="108" w:type="dxa"/>
        </w:tblCellMar>
      </w:tblPr>
      <w:tblGrid>
        <w:gridCol w:w="646"/>
        <w:gridCol w:w="518"/>
        <w:gridCol w:w="559"/>
        <w:gridCol w:w="2918"/>
        <w:gridCol w:w="1855"/>
        <w:gridCol w:w="1718"/>
        <w:gridCol w:w="1206"/>
      </w:tblGrid>
      <w:tr>
        <w:tblPrEx>
          <w:tblLayout w:type="fixed"/>
          <w:tblCellMar>
            <w:top w:w="0" w:type="dxa"/>
            <w:left w:w="108" w:type="dxa"/>
            <w:bottom w:w="0" w:type="dxa"/>
            <w:right w:w="108" w:type="dxa"/>
          </w:tblCellMar>
        </w:tblPrEx>
        <w:trPr>
          <w:trHeight w:val="328" w:hRule="atLeast"/>
        </w:trPr>
        <w:tc>
          <w:tcPr>
            <w:tcW w:w="4641"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4779"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723"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918"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5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18"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206"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64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55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918"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5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18"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20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64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208</w:t>
            </w: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55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29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社会保障和就业支出</w:t>
            </w:r>
          </w:p>
        </w:tc>
        <w:tc>
          <w:tcPr>
            <w:tcW w:w="18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85.61</w:t>
            </w:r>
          </w:p>
        </w:tc>
        <w:tc>
          <w:tcPr>
            <w:tcW w:w="17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85.61</w:t>
            </w:r>
          </w:p>
        </w:tc>
        <w:tc>
          <w:tcPr>
            <w:tcW w:w="1206"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仿宋_GB2312" w:eastAsia="仿宋_GB2312" w:cs="仿宋_GB2312"/>
                <w:b/>
                <w:bCs/>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64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208</w:t>
            </w: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05</w:t>
            </w:r>
          </w:p>
        </w:tc>
        <w:tc>
          <w:tcPr>
            <w:tcW w:w="55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29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行政事业单位养老支出</w:t>
            </w:r>
          </w:p>
        </w:tc>
        <w:tc>
          <w:tcPr>
            <w:tcW w:w="18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85.61</w:t>
            </w:r>
          </w:p>
        </w:tc>
        <w:tc>
          <w:tcPr>
            <w:tcW w:w="17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85.61</w:t>
            </w:r>
          </w:p>
        </w:tc>
        <w:tc>
          <w:tcPr>
            <w:tcW w:w="1206"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仿宋_GB2312" w:eastAsia="仿宋_GB2312" w:cs="仿宋_GB2312"/>
                <w:b/>
                <w:bCs/>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64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208</w:t>
            </w: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05</w:t>
            </w:r>
          </w:p>
        </w:tc>
        <w:tc>
          <w:tcPr>
            <w:tcW w:w="55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02</w:t>
            </w:r>
          </w:p>
        </w:tc>
        <w:tc>
          <w:tcPr>
            <w:tcW w:w="29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事业单位离退休</w:t>
            </w:r>
          </w:p>
        </w:tc>
        <w:tc>
          <w:tcPr>
            <w:tcW w:w="18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7.17</w:t>
            </w:r>
          </w:p>
        </w:tc>
        <w:tc>
          <w:tcPr>
            <w:tcW w:w="17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7.17</w:t>
            </w:r>
          </w:p>
        </w:tc>
        <w:tc>
          <w:tcPr>
            <w:tcW w:w="1206"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仿宋_GB2312" w:eastAsia="仿宋_GB2312" w:cs="仿宋_GB2312"/>
                <w:b/>
                <w:bCs/>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64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208</w:t>
            </w: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05</w:t>
            </w:r>
          </w:p>
        </w:tc>
        <w:tc>
          <w:tcPr>
            <w:tcW w:w="55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05</w:t>
            </w:r>
          </w:p>
        </w:tc>
        <w:tc>
          <w:tcPr>
            <w:tcW w:w="29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机关事业单位基本养老保险缴费支出</w:t>
            </w:r>
          </w:p>
        </w:tc>
        <w:tc>
          <w:tcPr>
            <w:tcW w:w="18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78.44</w:t>
            </w:r>
          </w:p>
        </w:tc>
        <w:tc>
          <w:tcPr>
            <w:tcW w:w="17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78.44</w:t>
            </w:r>
          </w:p>
        </w:tc>
        <w:tc>
          <w:tcPr>
            <w:tcW w:w="1206"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仿宋_GB2312" w:eastAsia="仿宋_GB2312" w:cs="仿宋_GB2312"/>
                <w:b/>
                <w:bCs/>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64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210</w:t>
            </w: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55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29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卫生健康支出</w:t>
            </w:r>
          </w:p>
        </w:tc>
        <w:tc>
          <w:tcPr>
            <w:tcW w:w="18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614.27</w:t>
            </w:r>
          </w:p>
        </w:tc>
        <w:tc>
          <w:tcPr>
            <w:tcW w:w="17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614.27</w:t>
            </w:r>
          </w:p>
        </w:tc>
        <w:tc>
          <w:tcPr>
            <w:tcW w:w="1206"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仿宋_GB2312" w:eastAsia="仿宋_GB2312" w:cs="仿宋_GB2312"/>
                <w:b/>
                <w:bCs/>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64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210</w:t>
            </w: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03</w:t>
            </w:r>
          </w:p>
        </w:tc>
        <w:tc>
          <w:tcPr>
            <w:tcW w:w="55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29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基层医疗卫生机构</w:t>
            </w:r>
          </w:p>
        </w:tc>
        <w:tc>
          <w:tcPr>
            <w:tcW w:w="18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567.03</w:t>
            </w:r>
          </w:p>
        </w:tc>
        <w:tc>
          <w:tcPr>
            <w:tcW w:w="17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567.03</w:t>
            </w:r>
          </w:p>
        </w:tc>
        <w:tc>
          <w:tcPr>
            <w:tcW w:w="1206"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仿宋_GB2312" w:eastAsia="仿宋_GB2312" w:cs="仿宋_GB2312"/>
                <w:b/>
                <w:bCs/>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64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210</w:t>
            </w: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03</w:t>
            </w:r>
          </w:p>
        </w:tc>
        <w:tc>
          <w:tcPr>
            <w:tcW w:w="55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02</w:t>
            </w:r>
          </w:p>
        </w:tc>
        <w:tc>
          <w:tcPr>
            <w:tcW w:w="29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乡镇卫生院</w:t>
            </w:r>
          </w:p>
        </w:tc>
        <w:tc>
          <w:tcPr>
            <w:tcW w:w="18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567.03</w:t>
            </w:r>
          </w:p>
        </w:tc>
        <w:tc>
          <w:tcPr>
            <w:tcW w:w="17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567.03</w:t>
            </w:r>
          </w:p>
        </w:tc>
        <w:tc>
          <w:tcPr>
            <w:tcW w:w="1206"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仿宋_GB2312" w:eastAsia="仿宋_GB2312" w:cs="仿宋_GB2312"/>
                <w:b/>
                <w:bCs/>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64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210</w:t>
            </w: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11</w:t>
            </w:r>
          </w:p>
        </w:tc>
        <w:tc>
          <w:tcPr>
            <w:tcW w:w="55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29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行政事业单位医疗</w:t>
            </w:r>
          </w:p>
        </w:tc>
        <w:tc>
          <w:tcPr>
            <w:tcW w:w="18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47.24</w:t>
            </w:r>
          </w:p>
        </w:tc>
        <w:tc>
          <w:tcPr>
            <w:tcW w:w="17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47.24</w:t>
            </w:r>
          </w:p>
        </w:tc>
        <w:tc>
          <w:tcPr>
            <w:tcW w:w="1206"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仿宋_GB2312" w:eastAsia="仿宋_GB2312" w:cs="仿宋_GB2312"/>
                <w:b/>
                <w:bCs/>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64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210</w:t>
            </w: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11</w:t>
            </w:r>
          </w:p>
        </w:tc>
        <w:tc>
          <w:tcPr>
            <w:tcW w:w="55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02</w:t>
            </w:r>
          </w:p>
        </w:tc>
        <w:tc>
          <w:tcPr>
            <w:tcW w:w="29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事业单位医疗</w:t>
            </w:r>
          </w:p>
        </w:tc>
        <w:tc>
          <w:tcPr>
            <w:tcW w:w="18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39.22</w:t>
            </w:r>
          </w:p>
        </w:tc>
        <w:tc>
          <w:tcPr>
            <w:tcW w:w="17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39.22</w:t>
            </w:r>
          </w:p>
        </w:tc>
        <w:tc>
          <w:tcPr>
            <w:tcW w:w="1206"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仿宋_GB2312" w:eastAsia="仿宋_GB2312" w:cs="仿宋_GB2312"/>
                <w:b/>
                <w:bCs/>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64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210</w:t>
            </w: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11</w:t>
            </w:r>
          </w:p>
        </w:tc>
        <w:tc>
          <w:tcPr>
            <w:tcW w:w="55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03</w:t>
            </w:r>
          </w:p>
        </w:tc>
        <w:tc>
          <w:tcPr>
            <w:tcW w:w="29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公务员医疗补助</w:t>
            </w:r>
          </w:p>
        </w:tc>
        <w:tc>
          <w:tcPr>
            <w:tcW w:w="18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7.91</w:t>
            </w:r>
          </w:p>
        </w:tc>
        <w:tc>
          <w:tcPr>
            <w:tcW w:w="17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7.91</w:t>
            </w:r>
          </w:p>
        </w:tc>
        <w:tc>
          <w:tcPr>
            <w:tcW w:w="1206"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仿宋_GB2312" w:eastAsia="仿宋_GB2312" w:cs="仿宋_GB2312"/>
                <w:b/>
                <w:bCs/>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64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210</w:t>
            </w: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11</w:t>
            </w:r>
          </w:p>
        </w:tc>
        <w:tc>
          <w:tcPr>
            <w:tcW w:w="55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99</w:t>
            </w:r>
          </w:p>
        </w:tc>
        <w:tc>
          <w:tcPr>
            <w:tcW w:w="29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其他行政事业单位医疗支出</w:t>
            </w:r>
          </w:p>
        </w:tc>
        <w:tc>
          <w:tcPr>
            <w:tcW w:w="18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0.11</w:t>
            </w:r>
          </w:p>
        </w:tc>
        <w:tc>
          <w:tcPr>
            <w:tcW w:w="17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0.11</w:t>
            </w:r>
          </w:p>
        </w:tc>
        <w:tc>
          <w:tcPr>
            <w:tcW w:w="1206"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仿宋_GB2312" w:eastAsia="仿宋_GB2312" w:cs="仿宋_GB2312"/>
                <w:b/>
                <w:bCs/>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64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221</w:t>
            </w: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55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29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住房保障支出</w:t>
            </w:r>
          </w:p>
        </w:tc>
        <w:tc>
          <w:tcPr>
            <w:tcW w:w="18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29.82</w:t>
            </w:r>
          </w:p>
        </w:tc>
        <w:tc>
          <w:tcPr>
            <w:tcW w:w="17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29.82</w:t>
            </w:r>
          </w:p>
        </w:tc>
        <w:tc>
          <w:tcPr>
            <w:tcW w:w="1206"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仿宋_GB2312" w:eastAsia="仿宋_GB2312" w:cs="仿宋_GB2312"/>
                <w:b/>
                <w:bCs/>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64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221</w:t>
            </w: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02</w:t>
            </w:r>
          </w:p>
        </w:tc>
        <w:tc>
          <w:tcPr>
            <w:tcW w:w="55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29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住房改革支出</w:t>
            </w:r>
          </w:p>
        </w:tc>
        <w:tc>
          <w:tcPr>
            <w:tcW w:w="18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29.82</w:t>
            </w:r>
          </w:p>
        </w:tc>
        <w:tc>
          <w:tcPr>
            <w:tcW w:w="17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29.82</w:t>
            </w:r>
          </w:p>
        </w:tc>
        <w:tc>
          <w:tcPr>
            <w:tcW w:w="1206"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仿宋_GB2312" w:eastAsia="仿宋_GB2312" w:cs="仿宋_GB2312"/>
                <w:b/>
                <w:bCs/>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64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221</w:t>
            </w: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02</w:t>
            </w:r>
          </w:p>
        </w:tc>
        <w:tc>
          <w:tcPr>
            <w:tcW w:w="55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01</w:t>
            </w:r>
          </w:p>
        </w:tc>
        <w:tc>
          <w:tcPr>
            <w:tcW w:w="29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住房公积金</w:t>
            </w:r>
          </w:p>
        </w:tc>
        <w:tc>
          <w:tcPr>
            <w:tcW w:w="18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29.82</w:t>
            </w:r>
          </w:p>
        </w:tc>
        <w:tc>
          <w:tcPr>
            <w:tcW w:w="17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29.82</w:t>
            </w:r>
          </w:p>
        </w:tc>
        <w:tc>
          <w:tcPr>
            <w:tcW w:w="1206"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仿宋_GB2312" w:eastAsia="仿宋_GB2312" w:cs="仿宋_GB2312"/>
                <w:b/>
                <w:bCs/>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64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55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29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18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17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120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64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55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29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18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17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p>
        </w:tc>
        <w:tc>
          <w:tcPr>
            <w:tcW w:w="120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64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55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29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18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17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120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64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55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29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18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17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120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64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55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29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18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17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120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64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55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29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18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17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120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64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55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29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18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17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120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64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55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29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18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17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120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64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55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29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5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729.7</w:t>
            </w:r>
          </w:p>
        </w:tc>
        <w:tc>
          <w:tcPr>
            <w:tcW w:w="171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729.7</w:t>
            </w:r>
          </w:p>
        </w:tc>
        <w:tc>
          <w:tcPr>
            <w:tcW w:w="120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编制单位：呼图壁县二十里店镇卫生院</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5"/>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Layout w:type="fixed"/>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338</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338</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35.61</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35.61</w:t>
            </w: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278.57</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278.57</w:t>
            </w: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23.82</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23.82</w:t>
            </w: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338</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338</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338</w:t>
            </w:r>
          </w:p>
        </w:tc>
        <w:tc>
          <w:tcPr>
            <w:tcW w:w="2268"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5"/>
        <w:tblW w:w="9214" w:type="dxa"/>
        <w:tblInd w:w="-34" w:type="dxa"/>
        <w:tblLayout w:type="fixed"/>
        <w:tblCellMar>
          <w:top w:w="0" w:type="dxa"/>
          <w:left w:w="108" w:type="dxa"/>
          <w:bottom w:w="0" w:type="dxa"/>
          <w:right w:w="108" w:type="dxa"/>
        </w:tblCellMar>
      </w:tblPr>
      <w:tblGrid>
        <w:gridCol w:w="712"/>
        <w:gridCol w:w="519"/>
        <w:gridCol w:w="518"/>
        <w:gridCol w:w="2822"/>
        <w:gridCol w:w="1240"/>
        <w:gridCol w:w="410"/>
        <w:gridCol w:w="1664"/>
        <w:gridCol w:w="1329"/>
      </w:tblGrid>
      <w:tr>
        <w:tblPrEx>
          <w:tblLayout w:type="fixed"/>
          <w:tblCellMar>
            <w:top w:w="0" w:type="dxa"/>
            <w:left w:w="108" w:type="dxa"/>
            <w:bottom w:w="0" w:type="dxa"/>
            <w:right w:w="108" w:type="dxa"/>
          </w:tblCellMar>
        </w:tblPrEx>
        <w:trPr>
          <w:trHeight w:val="450" w:hRule="atLeast"/>
        </w:trPr>
        <w:tc>
          <w:tcPr>
            <w:tcW w:w="9214" w:type="dxa"/>
            <w:gridSpan w:val="8"/>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4571" w:type="dxa"/>
            <w:gridSpan w:val="4"/>
            <w:tcBorders>
              <w:top w:val="nil"/>
              <w:left w:val="nil"/>
              <w:bottom w:val="nil"/>
              <w:right w:val="nil"/>
            </w:tcBorders>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编制单位：呼图壁县二十里店镇卫生院</w:t>
            </w:r>
          </w:p>
        </w:tc>
        <w:tc>
          <w:tcPr>
            <w:tcW w:w="1240"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403" w:type="dxa"/>
            <w:gridSpan w:val="3"/>
            <w:tcBorders>
              <w:top w:val="nil"/>
              <w:left w:val="nil"/>
              <w:bottom w:val="nil"/>
              <w:right w:val="nil"/>
            </w:tcBorders>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4571"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643"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749"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822"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50"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664"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29"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712"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1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1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82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650"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664"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32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71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208</w:t>
            </w:r>
          </w:p>
        </w:tc>
        <w:tc>
          <w:tcPr>
            <w:tcW w:w="51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p>
        </w:tc>
        <w:tc>
          <w:tcPr>
            <w:tcW w:w="2822"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社会保障和就业支出</w:t>
            </w:r>
          </w:p>
        </w:tc>
        <w:tc>
          <w:tcPr>
            <w:tcW w:w="1650"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35.61</w:t>
            </w:r>
          </w:p>
        </w:tc>
        <w:tc>
          <w:tcPr>
            <w:tcW w:w="166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35.61</w:t>
            </w:r>
          </w:p>
        </w:tc>
        <w:tc>
          <w:tcPr>
            <w:tcW w:w="132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450" w:hRule="atLeast"/>
        </w:trPr>
        <w:tc>
          <w:tcPr>
            <w:tcW w:w="71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208</w:t>
            </w:r>
          </w:p>
        </w:tc>
        <w:tc>
          <w:tcPr>
            <w:tcW w:w="5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05</w:t>
            </w: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282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行政事业单位养老支出</w:t>
            </w:r>
          </w:p>
        </w:tc>
        <w:tc>
          <w:tcPr>
            <w:tcW w:w="1650"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35.61</w:t>
            </w:r>
          </w:p>
        </w:tc>
        <w:tc>
          <w:tcPr>
            <w:tcW w:w="166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35.61</w:t>
            </w:r>
          </w:p>
        </w:tc>
        <w:tc>
          <w:tcPr>
            <w:tcW w:w="132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450" w:hRule="atLeast"/>
        </w:trPr>
        <w:tc>
          <w:tcPr>
            <w:tcW w:w="71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208</w:t>
            </w:r>
          </w:p>
        </w:tc>
        <w:tc>
          <w:tcPr>
            <w:tcW w:w="5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05</w:t>
            </w: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02</w:t>
            </w:r>
          </w:p>
        </w:tc>
        <w:tc>
          <w:tcPr>
            <w:tcW w:w="282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事业单位离退休</w:t>
            </w:r>
          </w:p>
        </w:tc>
        <w:tc>
          <w:tcPr>
            <w:tcW w:w="1650"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7.17</w:t>
            </w:r>
          </w:p>
        </w:tc>
        <w:tc>
          <w:tcPr>
            <w:tcW w:w="166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7.17</w:t>
            </w:r>
          </w:p>
        </w:tc>
        <w:tc>
          <w:tcPr>
            <w:tcW w:w="132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71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208</w:t>
            </w:r>
          </w:p>
        </w:tc>
        <w:tc>
          <w:tcPr>
            <w:tcW w:w="5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05</w:t>
            </w: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05</w:t>
            </w:r>
          </w:p>
        </w:tc>
        <w:tc>
          <w:tcPr>
            <w:tcW w:w="282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机关事业单位基本养老保险缴费支出</w:t>
            </w:r>
          </w:p>
        </w:tc>
        <w:tc>
          <w:tcPr>
            <w:tcW w:w="1650"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28.44</w:t>
            </w:r>
          </w:p>
        </w:tc>
        <w:tc>
          <w:tcPr>
            <w:tcW w:w="166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28.44</w:t>
            </w:r>
          </w:p>
        </w:tc>
        <w:tc>
          <w:tcPr>
            <w:tcW w:w="132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71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210</w:t>
            </w:r>
          </w:p>
        </w:tc>
        <w:tc>
          <w:tcPr>
            <w:tcW w:w="5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282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卫生健康支出</w:t>
            </w:r>
          </w:p>
        </w:tc>
        <w:tc>
          <w:tcPr>
            <w:tcW w:w="1650"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278.57</w:t>
            </w:r>
          </w:p>
        </w:tc>
        <w:tc>
          <w:tcPr>
            <w:tcW w:w="166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278.57</w:t>
            </w:r>
          </w:p>
        </w:tc>
        <w:tc>
          <w:tcPr>
            <w:tcW w:w="132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71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210</w:t>
            </w:r>
          </w:p>
        </w:tc>
        <w:tc>
          <w:tcPr>
            <w:tcW w:w="5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03</w:t>
            </w: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282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基层医疗卫生机构</w:t>
            </w:r>
          </w:p>
        </w:tc>
        <w:tc>
          <w:tcPr>
            <w:tcW w:w="1650"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260.33</w:t>
            </w:r>
          </w:p>
        </w:tc>
        <w:tc>
          <w:tcPr>
            <w:tcW w:w="166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260.33</w:t>
            </w:r>
          </w:p>
        </w:tc>
        <w:tc>
          <w:tcPr>
            <w:tcW w:w="132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71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210</w:t>
            </w:r>
          </w:p>
        </w:tc>
        <w:tc>
          <w:tcPr>
            <w:tcW w:w="5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03</w:t>
            </w: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02</w:t>
            </w:r>
          </w:p>
        </w:tc>
        <w:tc>
          <w:tcPr>
            <w:tcW w:w="282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乡镇卫生院</w:t>
            </w:r>
          </w:p>
        </w:tc>
        <w:tc>
          <w:tcPr>
            <w:tcW w:w="1650"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260.33</w:t>
            </w:r>
          </w:p>
        </w:tc>
        <w:tc>
          <w:tcPr>
            <w:tcW w:w="166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260.33</w:t>
            </w:r>
          </w:p>
        </w:tc>
        <w:tc>
          <w:tcPr>
            <w:tcW w:w="132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71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210</w:t>
            </w:r>
          </w:p>
        </w:tc>
        <w:tc>
          <w:tcPr>
            <w:tcW w:w="5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11</w:t>
            </w: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282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行政事业单位医疗</w:t>
            </w:r>
          </w:p>
        </w:tc>
        <w:tc>
          <w:tcPr>
            <w:tcW w:w="1650"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18.24</w:t>
            </w:r>
          </w:p>
        </w:tc>
        <w:tc>
          <w:tcPr>
            <w:tcW w:w="166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18.24</w:t>
            </w:r>
          </w:p>
        </w:tc>
        <w:tc>
          <w:tcPr>
            <w:tcW w:w="132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450" w:hRule="atLeast"/>
        </w:trPr>
        <w:tc>
          <w:tcPr>
            <w:tcW w:w="71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210</w:t>
            </w:r>
          </w:p>
        </w:tc>
        <w:tc>
          <w:tcPr>
            <w:tcW w:w="5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11</w:t>
            </w: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02</w:t>
            </w:r>
          </w:p>
        </w:tc>
        <w:tc>
          <w:tcPr>
            <w:tcW w:w="282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事业单位医疗</w:t>
            </w:r>
          </w:p>
        </w:tc>
        <w:tc>
          <w:tcPr>
            <w:tcW w:w="1650"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14.22</w:t>
            </w:r>
          </w:p>
        </w:tc>
        <w:tc>
          <w:tcPr>
            <w:tcW w:w="166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14.22</w:t>
            </w:r>
          </w:p>
        </w:tc>
        <w:tc>
          <w:tcPr>
            <w:tcW w:w="132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450" w:hRule="atLeast"/>
        </w:trPr>
        <w:tc>
          <w:tcPr>
            <w:tcW w:w="71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210</w:t>
            </w:r>
          </w:p>
        </w:tc>
        <w:tc>
          <w:tcPr>
            <w:tcW w:w="5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11</w:t>
            </w: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03</w:t>
            </w:r>
          </w:p>
        </w:tc>
        <w:tc>
          <w:tcPr>
            <w:tcW w:w="282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公务员医疗补助</w:t>
            </w:r>
          </w:p>
        </w:tc>
        <w:tc>
          <w:tcPr>
            <w:tcW w:w="1650"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3.91</w:t>
            </w:r>
          </w:p>
        </w:tc>
        <w:tc>
          <w:tcPr>
            <w:tcW w:w="166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3.91</w:t>
            </w:r>
          </w:p>
        </w:tc>
        <w:tc>
          <w:tcPr>
            <w:tcW w:w="132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450" w:hRule="atLeast"/>
        </w:trPr>
        <w:tc>
          <w:tcPr>
            <w:tcW w:w="71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210</w:t>
            </w:r>
          </w:p>
        </w:tc>
        <w:tc>
          <w:tcPr>
            <w:tcW w:w="5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11</w:t>
            </w: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99</w:t>
            </w:r>
          </w:p>
        </w:tc>
        <w:tc>
          <w:tcPr>
            <w:tcW w:w="282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其他行政事业单位医疗支出</w:t>
            </w:r>
          </w:p>
        </w:tc>
        <w:tc>
          <w:tcPr>
            <w:tcW w:w="1650"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0.11</w:t>
            </w:r>
          </w:p>
        </w:tc>
        <w:tc>
          <w:tcPr>
            <w:tcW w:w="166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0.11</w:t>
            </w:r>
          </w:p>
        </w:tc>
        <w:tc>
          <w:tcPr>
            <w:tcW w:w="132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450" w:hRule="atLeast"/>
        </w:trPr>
        <w:tc>
          <w:tcPr>
            <w:tcW w:w="71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221</w:t>
            </w:r>
          </w:p>
        </w:tc>
        <w:tc>
          <w:tcPr>
            <w:tcW w:w="5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282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住房保障支出</w:t>
            </w:r>
          </w:p>
        </w:tc>
        <w:tc>
          <w:tcPr>
            <w:tcW w:w="1650"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23.82</w:t>
            </w:r>
          </w:p>
        </w:tc>
        <w:tc>
          <w:tcPr>
            <w:tcW w:w="166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23.82</w:t>
            </w:r>
          </w:p>
        </w:tc>
        <w:tc>
          <w:tcPr>
            <w:tcW w:w="132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450" w:hRule="atLeast"/>
        </w:trPr>
        <w:tc>
          <w:tcPr>
            <w:tcW w:w="71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221</w:t>
            </w:r>
          </w:p>
        </w:tc>
        <w:tc>
          <w:tcPr>
            <w:tcW w:w="5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02</w:t>
            </w: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p>
        </w:tc>
        <w:tc>
          <w:tcPr>
            <w:tcW w:w="282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住房改革支出</w:t>
            </w:r>
          </w:p>
        </w:tc>
        <w:tc>
          <w:tcPr>
            <w:tcW w:w="1650"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23.82</w:t>
            </w:r>
          </w:p>
        </w:tc>
        <w:tc>
          <w:tcPr>
            <w:tcW w:w="166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23.82</w:t>
            </w:r>
          </w:p>
        </w:tc>
        <w:tc>
          <w:tcPr>
            <w:tcW w:w="132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450" w:hRule="atLeast"/>
        </w:trPr>
        <w:tc>
          <w:tcPr>
            <w:tcW w:w="71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221</w:t>
            </w:r>
          </w:p>
        </w:tc>
        <w:tc>
          <w:tcPr>
            <w:tcW w:w="5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02</w:t>
            </w:r>
          </w:p>
        </w:tc>
        <w:tc>
          <w:tcPr>
            <w:tcW w:w="51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01</w:t>
            </w:r>
          </w:p>
        </w:tc>
        <w:tc>
          <w:tcPr>
            <w:tcW w:w="282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b w:val="0"/>
                <w:bCs w:val="0"/>
                <w:color w:val="auto"/>
                <w:kern w:val="0"/>
                <w:sz w:val="20"/>
                <w:szCs w:val="20"/>
                <w:highlight w:val="none"/>
                <w:lang w:val="en-US" w:eastAsia="zh-CN"/>
              </w:rPr>
              <w:t>住房公积金</w:t>
            </w:r>
          </w:p>
        </w:tc>
        <w:tc>
          <w:tcPr>
            <w:tcW w:w="1650"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23.82</w:t>
            </w:r>
          </w:p>
        </w:tc>
        <w:tc>
          <w:tcPr>
            <w:tcW w:w="166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23.82</w:t>
            </w:r>
          </w:p>
        </w:tc>
        <w:tc>
          <w:tcPr>
            <w:tcW w:w="132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450" w:hRule="atLeast"/>
        </w:trPr>
        <w:tc>
          <w:tcPr>
            <w:tcW w:w="712"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8"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2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50"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　</w:t>
            </w:r>
          </w:p>
        </w:tc>
        <w:tc>
          <w:tcPr>
            <w:tcW w:w="166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　</w:t>
            </w:r>
          </w:p>
        </w:tc>
        <w:tc>
          <w:tcPr>
            <w:tcW w:w="132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450" w:hRule="atLeast"/>
        </w:trPr>
        <w:tc>
          <w:tcPr>
            <w:tcW w:w="712"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8"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2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50"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　</w:t>
            </w:r>
          </w:p>
        </w:tc>
        <w:tc>
          <w:tcPr>
            <w:tcW w:w="166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　</w:t>
            </w:r>
          </w:p>
        </w:tc>
        <w:tc>
          <w:tcPr>
            <w:tcW w:w="132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450" w:hRule="atLeast"/>
        </w:trPr>
        <w:tc>
          <w:tcPr>
            <w:tcW w:w="712"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8"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2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50"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　</w:t>
            </w:r>
          </w:p>
        </w:tc>
        <w:tc>
          <w:tcPr>
            <w:tcW w:w="166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　</w:t>
            </w:r>
          </w:p>
        </w:tc>
        <w:tc>
          <w:tcPr>
            <w:tcW w:w="132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450" w:hRule="atLeast"/>
        </w:trPr>
        <w:tc>
          <w:tcPr>
            <w:tcW w:w="712"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8"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2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50"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　</w:t>
            </w:r>
          </w:p>
        </w:tc>
        <w:tc>
          <w:tcPr>
            <w:tcW w:w="166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　</w:t>
            </w:r>
          </w:p>
        </w:tc>
        <w:tc>
          <w:tcPr>
            <w:tcW w:w="132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450" w:hRule="atLeast"/>
        </w:trPr>
        <w:tc>
          <w:tcPr>
            <w:tcW w:w="712"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1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18"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82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650"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166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c>
          <w:tcPr>
            <w:tcW w:w="132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712"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1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18"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82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50"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338</w:t>
            </w:r>
          </w:p>
        </w:tc>
        <w:tc>
          <w:tcPr>
            <w:tcW w:w="166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338</w:t>
            </w:r>
          </w:p>
        </w:tc>
        <w:tc>
          <w:tcPr>
            <w:tcW w:w="1329"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20"/>
                <w:szCs w:val="20"/>
                <w:highlight w:val="none"/>
                <w:lang w:val="en-US" w:eastAsia="zh-CN"/>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5"/>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编制单位：呼图壁县二十里店镇卫生院</w:t>
            </w:r>
          </w:p>
        </w:tc>
        <w:tc>
          <w:tcPr>
            <w:tcW w:w="995"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工资福利支出</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315.46</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315.46</w:t>
            </w: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基本工资</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68.11</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68.11</w:t>
            </w: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津贴补贴</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29.41</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29.41</w:t>
            </w: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03</w:t>
            </w:r>
          </w:p>
        </w:tc>
        <w:tc>
          <w:tcPr>
            <w:tcW w:w="289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奖金</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59.74</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59.74</w:t>
            </w: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绩效工资</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47.09</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47.09</w:t>
            </w: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机关事业单位基本养老保险缴费</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28.44</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28.44</w:t>
            </w: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w:t>
            </w:r>
          </w:p>
        </w:tc>
        <w:tc>
          <w:tcPr>
            <w:tcW w:w="289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职工基本医疗保险缴费</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14.22</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14.22</w:t>
            </w: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公务员医疗补助缴费</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3.91</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3.91</w:t>
            </w: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12</w:t>
            </w:r>
          </w:p>
        </w:tc>
        <w:tc>
          <w:tcPr>
            <w:tcW w:w="289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其他社会保障缴费</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1.71</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1.71</w:t>
            </w: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住房公积金</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23.82</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23.82</w:t>
            </w: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其他工资福利支出</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39</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39</w:t>
            </w: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商品和服务支出</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15.15</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15.15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办公费</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2.11</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2.11</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印刷费</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1.5</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取暖费</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3.18</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3.18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工会经费</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3.56</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3.56</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39</w:t>
            </w:r>
          </w:p>
        </w:tc>
        <w:tc>
          <w:tcPr>
            <w:tcW w:w="289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其他交通费用</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4.8</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对个人和家庭的补助</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7.39</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7.39</w:t>
            </w: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退休费</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7.02</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7.02</w:t>
            </w: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05</w:t>
            </w:r>
          </w:p>
        </w:tc>
        <w:tc>
          <w:tcPr>
            <w:tcW w:w="289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生活补助</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0.22</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0.22</w:t>
            </w: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奖励金</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0.16</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0.16</w:t>
            </w: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338</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322.85</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15.15</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5"/>
        <w:tblW w:w="9540" w:type="dxa"/>
        <w:tblInd w:w="-360" w:type="dxa"/>
        <w:tblLayout w:type="fixed"/>
        <w:tblCellMar>
          <w:top w:w="0" w:type="dxa"/>
          <w:left w:w="108" w:type="dxa"/>
          <w:bottom w:w="0" w:type="dxa"/>
          <w:right w:w="108" w:type="dxa"/>
        </w:tblCellMar>
      </w:tblPr>
      <w:tblGrid>
        <w:gridCol w:w="8"/>
        <w:gridCol w:w="409"/>
        <w:gridCol w:w="417"/>
        <w:gridCol w:w="417"/>
        <w:gridCol w:w="828"/>
        <w:gridCol w:w="1400"/>
        <w:gridCol w:w="732"/>
        <w:gridCol w:w="110"/>
        <w:gridCol w:w="451"/>
        <w:gridCol w:w="530"/>
        <w:gridCol w:w="639"/>
        <w:gridCol w:w="639"/>
        <w:gridCol w:w="404"/>
        <w:gridCol w:w="214"/>
        <w:gridCol w:w="419"/>
        <w:gridCol w:w="618"/>
        <w:gridCol w:w="420"/>
        <w:gridCol w:w="420"/>
        <w:gridCol w:w="388"/>
        <w:gridCol w:w="77"/>
      </w:tblGrid>
      <w:tr>
        <w:tblPrEx>
          <w:tblLayout w:type="fixed"/>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8" w:type="dxa"/>
          <w:wAfter w:w="77" w:type="dxa"/>
          <w:trHeight w:val="405" w:hRule="atLeast"/>
        </w:trPr>
        <w:tc>
          <w:tcPr>
            <w:tcW w:w="4313" w:type="dxa"/>
            <w:gridSpan w:val="7"/>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编制单位：呼图壁县二十里店镇卫生院</w:t>
            </w:r>
          </w:p>
        </w:tc>
        <w:tc>
          <w:tcPr>
            <w:tcW w:w="981"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682"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251" w:type="dxa"/>
            <w:gridSpan w:val="4"/>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417" w:type="dxa"/>
            <w:gridSpan w:val="2"/>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61"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hint="eastAsia" w:ascii="仿宋_GB2312" w:hAnsi="宋体" w:eastAsia="仿宋_GB2312"/>
                <w:color w:val="auto"/>
                <w:kern w:val="0"/>
                <w:sz w:val="32"/>
                <w:szCs w:val="32"/>
                <w:highlight w:val="none"/>
                <w:lang w:eastAsia="zh-Hans"/>
              </w:rPr>
            </w:pPr>
          </w:p>
        </w:tc>
        <w:tc>
          <w:tcPr>
            <w:tcW w:w="417" w:type="dxa"/>
            <w:vAlign w:val="top"/>
          </w:tcPr>
          <w:p>
            <w:pPr>
              <w:widowControl/>
              <w:jc w:val="left"/>
              <w:outlineLvl w:val="1"/>
              <w:rPr>
                <w:rFonts w:ascii="仿宋_GB2312" w:hAnsi="宋体" w:eastAsia="仿宋_GB2312"/>
                <w:color w:val="auto"/>
                <w:kern w:val="0"/>
                <w:sz w:val="32"/>
                <w:szCs w:val="32"/>
                <w:highlight w:val="none"/>
              </w:rPr>
            </w:pP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hint="eastAsia" w:ascii="仿宋_GB2312" w:hAnsi="宋体" w:eastAsia="仿宋_GB2312"/>
                <w:color w:val="auto"/>
                <w:kern w:val="0"/>
                <w:sz w:val="32"/>
                <w:szCs w:val="32"/>
                <w:highlight w:val="none"/>
                <w:lang w:eastAsia="zh-CN"/>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p>
        </w:tc>
        <w:tc>
          <w:tcPr>
            <w:tcW w:w="417" w:type="dxa"/>
            <w:vAlign w:val="top"/>
          </w:tcPr>
          <w:p>
            <w:pPr>
              <w:widowControl/>
              <w:jc w:val="left"/>
              <w:outlineLvl w:val="1"/>
              <w:rPr>
                <w:rFonts w:ascii="仿宋_GB2312" w:hAnsi="宋体" w:eastAsia="仿宋_GB2312"/>
                <w:color w:val="auto"/>
                <w:kern w:val="0"/>
                <w:sz w:val="32"/>
                <w:szCs w:val="32"/>
                <w:highlight w:val="none"/>
              </w:rPr>
            </w:pPr>
          </w:p>
        </w:tc>
        <w:tc>
          <w:tcPr>
            <w:tcW w:w="417" w:type="dxa"/>
            <w:vAlign w:val="top"/>
          </w:tcPr>
          <w:p>
            <w:pPr>
              <w:widowControl/>
              <w:jc w:val="left"/>
              <w:outlineLvl w:val="1"/>
              <w:rPr>
                <w:rFonts w:ascii="仿宋_GB2312" w:hAnsi="宋体" w:eastAsia="仿宋_GB2312"/>
                <w:color w:val="auto"/>
                <w:kern w:val="0"/>
                <w:sz w:val="32"/>
                <w:szCs w:val="32"/>
                <w:highlight w:val="none"/>
              </w:rPr>
            </w:pPr>
          </w:p>
        </w:tc>
        <w:tc>
          <w:tcPr>
            <w:tcW w:w="828" w:type="dxa"/>
            <w:vAlign w:val="top"/>
          </w:tcPr>
          <w:p>
            <w:pPr>
              <w:widowControl/>
              <w:jc w:val="left"/>
              <w:outlineLvl w:val="1"/>
              <w:rPr>
                <w:rFonts w:ascii="仿宋_GB2312" w:hAnsi="宋体" w:eastAsia="仿宋_GB2312"/>
                <w:color w:val="auto"/>
                <w:kern w:val="0"/>
                <w:sz w:val="32"/>
                <w:szCs w:val="32"/>
                <w:highlight w:val="none"/>
              </w:rPr>
            </w:pPr>
          </w:p>
        </w:tc>
        <w:tc>
          <w:tcPr>
            <w:tcW w:w="1400" w:type="dxa"/>
            <w:vAlign w:val="top"/>
          </w:tcPr>
          <w:p>
            <w:pPr>
              <w:widowControl/>
              <w:jc w:val="left"/>
              <w:outlineLvl w:val="1"/>
              <w:rPr>
                <w:rFonts w:ascii="仿宋_GB2312" w:hAnsi="宋体" w:eastAsia="仿宋_GB2312"/>
                <w:color w:val="auto"/>
                <w:kern w:val="0"/>
                <w:sz w:val="32"/>
                <w:szCs w:val="32"/>
                <w:highlight w:val="none"/>
              </w:rPr>
            </w:pPr>
          </w:p>
        </w:tc>
        <w:tc>
          <w:tcPr>
            <w:tcW w:w="732" w:type="dxa"/>
            <w:vAlign w:val="top"/>
          </w:tcPr>
          <w:p>
            <w:pPr>
              <w:widowControl/>
              <w:jc w:val="left"/>
              <w:outlineLvl w:val="1"/>
              <w:rPr>
                <w:rFonts w:ascii="仿宋_GB2312" w:hAnsi="宋体" w:eastAsia="仿宋_GB2312"/>
                <w:color w:val="auto"/>
                <w:kern w:val="0"/>
                <w:sz w:val="32"/>
                <w:szCs w:val="32"/>
                <w:highlight w:val="none"/>
              </w:rPr>
            </w:pPr>
          </w:p>
        </w:tc>
        <w:tc>
          <w:tcPr>
            <w:tcW w:w="561" w:type="dxa"/>
            <w:gridSpan w:val="2"/>
            <w:vAlign w:val="top"/>
          </w:tcPr>
          <w:p>
            <w:pPr>
              <w:widowControl/>
              <w:jc w:val="left"/>
              <w:outlineLvl w:val="1"/>
              <w:rPr>
                <w:rFonts w:ascii="仿宋_GB2312" w:hAnsi="宋体" w:eastAsia="仿宋_GB2312"/>
                <w:color w:val="auto"/>
                <w:kern w:val="0"/>
                <w:sz w:val="32"/>
                <w:szCs w:val="32"/>
                <w:highlight w:val="none"/>
              </w:rPr>
            </w:pPr>
          </w:p>
        </w:tc>
        <w:tc>
          <w:tcPr>
            <w:tcW w:w="530" w:type="dxa"/>
            <w:vAlign w:val="top"/>
          </w:tcPr>
          <w:p>
            <w:pPr>
              <w:widowControl/>
              <w:jc w:val="left"/>
              <w:outlineLvl w:val="1"/>
              <w:rPr>
                <w:rFonts w:ascii="仿宋_GB2312" w:hAnsi="宋体" w:eastAsia="仿宋_GB2312"/>
                <w:color w:val="auto"/>
                <w:kern w:val="0"/>
                <w:sz w:val="32"/>
                <w:szCs w:val="32"/>
                <w:highlight w:val="none"/>
              </w:rPr>
            </w:pPr>
          </w:p>
        </w:tc>
        <w:tc>
          <w:tcPr>
            <w:tcW w:w="639" w:type="dxa"/>
            <w:vAlign w:val="top"/>
          </w:tcPr>
          <w:p>
            <w:pPr>
              <w:widowControl/>
              <w:jc w:val="left"/>
              <w:outlineLvl w:val="1"/>
              <w:rPr>
                <w:rFonts w:ascii="仿宋_GB2312" w:hAnsi="宋体" w:eastAsia="仿宋_GB2312"/>
                <w:color w:val="auto"/>
                <w:kern w:val="0"/>
                <w:sz w:val="32"/>
                <w:szCs w:val="32"/>
                <w:highlight w:val="none"/>
              </w:rPr>
            </w:pPr>
          </w:p>
        </w:tc>
        <w:tc>
          <w:tcPr>
            <w:tcW w:w="639" w:type="dxa"/>
            <w:vAlign w:val="top"/>
          </w:tcPr>
          <w:p>
            <w:pPr>
              <w:widowControl/>
              <w:jc w:val="left"/>
              <w:outlineLvl w:val="1"/>
              <w:rPr>
                <w:rFonts w:ascii="仿宋_GB2312" w:hAnsi="宋体" w:eastAsia="仿宋_GB2312"/>
                <w:color w:val="auto"/>
                <w:kern w:val="0"/>
                <w:sz w:val="32"/>
                <w:szCs w:val="32"/>
                <w:highlight w:val="none"/>
              </w:rPr>
            </w:pP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p>
        </w:tc>
        <w:tc>
          <w:tcPr>
            <w:tcW w:w="419" w:type="dxa"/>
            <w:vAlign w:val="top"/>
          </w:tcPr>
          <w:p>
            <w:pPr>
              <w:widowControl/>
              <w:jc w:val="left"/>
              <w:outlineLvl w:val="1"/>
              <w:rPr>
                <w:rFonts w:ascii="仿宋_GB2312" w:hAnsi="宋体" w:eastAsia="仿宋_GB2312"/>
                <w:color w:val="auto"/>
                <w:kern w:val="0"/>
                <w:sz w:val="32"/>
                <w:szCs w:val="32"/>
                <w:highlight w:val="none"/>
              </w:rPr>
            </w:pPr>
          </w:p>
        </w:tc>
        <w:tc>
          <w:tcPr>
            <w:tcW w:w="618" w:type="dxa"/>
            <w:vAlign w:val="top"/>
          </w:tcPr>
          <w:p>
            <w:pPr>
              <w:widowControl/>
              <w:jc w:val="left"/>
              <w:outlineLvl w:val="1"/>
              <w:rPr>
                <w:rFonts w:ascii="仿宋_GB2312" w:hAnsi="宋体" w:eastAsia="仿宋_GB2312"/>
                <w:color w:val="auto"/>
                <w:kern w:val="0"/>
                <w:sz w:val="32"/>
                <w:szCs w:val="32"/>
                <w:highlight w:val="none"/>
              </w:rPr>
            </w:pPr>
          </w:p>
        </w:tc>
        <w:tc>
          <w:tcPr>
            <w:tcW w:w="420" w:type="dxa"/>
            <w:vAlign w:val="top"/>
          </w:tcPr>
          <w:p>
            <w:pPr>
              <w:widowControl/>
              <w:jc w:val="left"/>
              <w:outlineLvl w:val="1"/>
              <w:rPr>
                <w:rFonts w:ascii="仿宋_GB2312" w:hAnsi="宋体" w:eastAsia="仿宋_GB2312"/>
                <w:color w:val="auto"/>
                <w:kern w:val="0"/>
                <w:sz w:val="32"/>
                <w:szCs w:val="32"/>
                <w:highlight w:val="none"/>
              </w:rPr>
            </w:pPr>
          </w:p>
        </w:tc>
        <w:tc>
          <w:tcPr>
            <w:tcW w:w="420" w:type="dxa"/>
            <w:vAlign w:val="top"/>
          </w:tcPr>
          <w:p>
            <w:pPr>
              <w:widowControl/>
              <w:jc w:val="left"/>
              <w:outlineLvl w:val="1"/>
              <w:rPr>
                <w:rFonts w:ascii="仿宋_GB2312" w:hAnsi="宋体" w:eastAsia="仿宋_GB2312"/>
                <w:color w:val="auto"/>
                <w:kern w:val="0"/>
                <w:sz w:val="32"/>
                <w:szCs w:val="32"/>
                <w:highlight w:val="none"/>
              </w:rPr>
            </w:pP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hint="eastAsia" w:ascii="仿宋_GB2312" w:hAnsi="宋体" w:eastAsia="仿宋_GB2312"/>
                <w:color w:val="auto"/>
                <w:kern w:val="0"/>
                <w:sz w:val="32"/>
                <w:szCs w:val="32"/>
                <w:highlight w:val="none"/>
              </w:rPr>
            </w:pPr>
          </w:p>
        </w:tc>
        <w:tc>
          <w:tcPr>
            <w:tcW w:w="417" w:type="dxa"/>
            <w:vAlign w:val="top"/>
          </w:tcPr>
          <w:p>
            <w:pPr>
              <w:widowControl/>
              <w:jc w:val="left"/>
              <w:outlineLvl w:val="1"/>
              <w:rPr>
                <w:rFonts w:hint="eastAsia" w:ascii="仿宋_GB2312" w:hAnsi="宋体" w:eastAsia="仿宋_GB2312"/>
                <w:color w:val="auto"/>
                <w:kern w:val="0"/>
                <w:sz w:val="32"/>
                <w:szCs w:val="32"/>
                <w:highlight w:val="none"/>
              </w:rPr>
            </w:pPr>
          </w:p>
        </w:tc>
        <w:tc>
          <w:tcPr>
            <w:tcW w:w="417" w:type="dxa"/>
            <w:vAlign w:val="top"/>
          </w:tcPr>
          <w:p>
            <w:pPr>
              <w:widowControl/>
              <w:jc w:val="left"/>
              <w:outlineLvl w:val="1"/>
              <w:rPr>
                <w:rFonts w:hint="eastAsia" w:ascii="仿宋_GB2312" w:hAnsi="宋体" w:eastAsia="仿宋_GB2312"/>
                <w:color w:val="auto"/>
                <w:kern w:val="0"/>
                <w:sz w:val="32"/>
                <w:szCs w:val="32"/>
                <w:highlight w:val="none"/>
              </w:rPr>
            </w:pPr>
          </w:p>
        </w:tc>
        <w:tc>
          <w:tcPr>
            <w:tcW w:w="828" w:type="dxa"/>
            <w:vAlign w:val="top"/>
          </w:tcPr>
          <w:p>
            <w:pPr>
              <w:widowControl/>
              <w:jc w:val="left"/>
              <w:outlineLvl w:val="1"/>
              <w:rPr>
                <w:rFonts w:hint="eastAsia" w:ascii="仿宋_GB2312" w:hAnsi="宋体" w:eastAsia="仿宋_GB2312"/>
                <w:color w:val="auto"/>
                <w:kern w:val="0"/>
                <w:sz w:val="32"/>
                <w:szCs w:val="32"/>
                <w:highlight w:val="none"/>
              </w:rPr>
            </w:pPr>
          </w:p>
        </w:tc>
        <w:tc>
          <w:tcPr>
            <w:tcW w:w="1400" w:type="dxa"/>
            <w:vAlign w:val="top"/>
          </w:tcPr>
          <w:p>
            <w:pPr>
              <w:widowControl/>
              <w:jc w:val="left"/>
              <w:outlineLvl w:val="1"/>
              <w:rPr>
                <w:rFonts w:hint="eastAsia" w:ascii="仿宋_GB2312" w:hAnsi="宋体" w:eastAsia="仿宋_GB2312"/>
                <w:color w:val="auto"/>
                <w:kern w:val="0"/>
                <w:sz w:val="32"/>
                <w:szCs w:val="32"/>
                <w:highlight w:val="none"/>
              </w:rPr>
            </w:pPr>
          </w:p>
        </w:tc>
        <w:tc>
          <w:tcPr>
            <w:tcW w:w="732" w:type="dxa"/>
            <w:vAlign w:val="top"/>
          </w:tcPr>
          <w:p>
            <w:pPr>
              <w:widowControl/>
              <w:jc w:val="left"/>
              <w:outlineLvl w:val="1"/>
              <w:rPr>
                <w:rFonts w:hint="eastAsia" w:ascii="仿宋_GB2312" w:hAnsi="宋体" w:eastAsia="仿宋_GB2312"/>
                <w:color w:val="auto"/>
                <w:kern w:val="0"/>
                <w:sz w:val="32"/>
                <w:szCs w:val="32"/>
                <w:highlight w:val="none"/>
              </w:rPr>
            </w:pPr>
          </w:p>
        </w:tc>
        <w:tc>
          <w:tcPr>
            <w:tcW w:w="561" w:type="dxa"/>
            <w:gridSpan w:val="2"/>
            <w:vAlign w:val="top"/>
          </w:tcPr>
          <w:p>
            <w:pPr>
              <w:widowControl/>
              <w:jc w:val="left"/>
              <w:outlineLvl w:val="1"/>
              <w:rPr>
                <w:rFonts w:hint="eastAsia" w:ascii="仿宋_GB2312" w:hAnsi="宋体" w:eastAsia="仿宋_GB2312"/>
                <w:color w:val="auto"/>
                <w:kern w:val="0"/>
                <w:sz w:val="32"/>
                <w:szCs w:val="32"/>
                <w:highlight w:val="none"/>
              </w:rPr>
            </w:pPr>
          </w:p>
        </w:tc>
        <w:tc>
          <w:tcPr>
            <w:tcW w:w="530" w:type="dxa"/>
            <w:vAlign w:val="top"/>
          </w:tcPr>
          <w:p>
            <w:pPr>
              <w:widowControl/>
              <w:jc w:val="left"/>
              <w:outlineLvl w:val="1"/>
              <w:rPr>
                <w:rFonts w:hint="eastAsia" w:ascii="仿宋_GB2312" w:hAnsi="宋体" w:eastAsia="仿宋_GB2312"/>
                <w:color w:val="auto"/>
                <w:kern w:val="0"/>
                <w:sz w:val="32"/>
                <w:szCs w:val="32"/>
                <w:highlight w:val="none"/>
              </w:rPr>
            </w:pPr>
          </w:p>
        </w:tc>
        <w:tc>
          <w:tcPr>
            <w:tcW w:w="639" w:type="dxa"/>
            <w:vAlign w:val="top"/>
          </w:tcPr>
          <w:p>
            <w:pPr>
              <w:widowControl/>
              <w:jc w:val="left"/>
              <w:outlineLvl w:val="1"/>
              <w:rPr>
                <w:rFonts w:hint="eastAsia" w:ascii="仿宋_GB2312" w:hAnsi="宋体" w:eastAsia="仿宋_GB2312"/>
                <w:color w:val="auto"/>
                <w:kern w:val="0"/>
                <w:sz w:val="32"/>
                <w:szCs w:val="32"/>
                <w:highlight w:val="none"/>
              </w:rPr>
            </w:pPr>
          </w:p>
        </w:tc>
        <w:tc>
          <w:tcPr>
            <w:tcW w:w="639" w:type="dxa"/>
            <w:vAlign w:val="top"/>
          </w:tcPr>
          <w:p>
            <w:pPr>
              <w:widowControl/>
              <w:jc w:val="left"/>
              <w:outlineLvl w:val="1"/>
              <w:rPr>
                <w:rFonts w:hint="eastAsia" w:ascii="仿宋_GB2312" w:hAnsi="宋体" w:eastAsia="仿宋_GB2312"/>
                <w:color w:val="auto"/>
                <w:kern w:val="0"/>
                <w:sz w:val="32"/>
                <w:szCs w:val="32"/>
                <w:highlight w:val="none"/>
              </w:rPr>
            </w:pPr>
          </w:p>
        </w:tc>
        <w:tc>
          <w:tcPr>
            <w:tcW w:w="618" w:type="dxa"/>
            <w:gridSpan w:val="2"/>
            <w:vAlign w:val="top"/>
          </w:tcPr>
          <w:p>
            <w:pPr>
              <w:widowControl/>
              <w:jc w:val="left"/>
              <w:outlineLvl w:val="1"/>
              <w:rPr>
                <w:rFonts w:hint="eastAsia" w:ascii="仿宋_GB2312" w:hAnsi="宋体" w:eastAsia="仿宋_GB2312"/>
                <w:color w:val="auto"/>
                <w:kern w:val="0"/>
                <w:sz w:val="32"/>
                <w:szCs w:val="32"/>
                <w:highlight w:val="none"/>
              </w:rPr>
            </w:pPr>
          </w:p>
        </w:tc>
        <w:tc>
          <w:tcPr>
            <w:tcW w:w="419" w:type="dxa"/>
            <w:vAlign w:val="top"/>
          </w:tcPr>
          <w:p>
            <w:pPr>
              <w:widowControl/>
              <w:jc w:val="left"/>
              <w:outlineLvl w:val="1"/>
              <w:rPr>
                <w:rFonts w:hint="eastAsia" w:ascii="仿宋_GB2312" w:hAnsi="宋体" w:eastAsia="仿宋_GB2312"/>
                <w:color w:val="auto"/>
                <w:kern w:val="0"/>
                <w:sz w:val="32"/>
                <w:szCs w:val="32"/>
                <w:highlight w:val="none"/>
              </w:rPr>
            </w:pPr>
          </w:p>
        </w:tc>
        <w:tc>
          <w:tcPr>
            <w:tcW w:w="618" w:type="dxa"/>
            <w:vAlign w:val="top"/>
          </w:tcPr>
          <w:p>
            <w:pPr>
              <w:widowControl/>
              <w:jc w:val="left"/>
              <w:outlineLvl w:val="1"/>
              <w:rPr>
                <w:rFonts w:hint="eastAsia" w:ascii="仿宋_GB2312" w:hAnsi="宋体" w:eastAsia="仿宋_GB2312"/>
                <w:color w:val="auto"/>
                <w:kern w:val="0"/>
                <w:sz w:val="32"/>
                <w:szCs w:val="32"/>
                <w:highlight w:val="none"/>
              </w:rPr>
            </w:pPr>
          </w:p>
        </w:tc>
        <w:tc>
          <w:tcPr>
            <w:tcW w:w="420" w:type="dxa"/>
            <w:vAlign w:val="top"/>
          </w:tcPr>
          <w:p>
            <w:pPr>
              <w:widowControl/>
              <w:jc w:val="left"/>
              <w:outlineLvl w:val="1"/>
              <w:rPr>
                <w:rFonts w:hint="eastAsia" w:ascii="仿宋_GB2312" w:hAnsi="宋体" w:eastAsia="仿宋_GB2312"/>
                <w:color w:val="auto"/>
                <w:kern w:val="0"/>
                <w:sz w:val="32"/>
                <w:szCs w:val="32"/>
                <w:highlight w:val="none"/>
              </w:rPr>
            </w:pPr>
          </w:p>
        </w:tc>
        <w:tc>
          <w:tcPr>
            <w:tcW w:w="420" w:type="dxa"/>
            <w:vAlign w:val="top"/>
          </w:tcPr>
          <w:p>
            <w:pPr>
              <w:widowControl/>
              <w:jc w:val="left"/>
              <w:outlineLvl w:val="1"/>
              <w:rPr>
                <w:rFonts w:hint="eastAsia" w:ascii="仿宋_GB2312" w:hAnsi="宋体" w:eastAsia="仿宋_GB2312"/>
                <w:color w:val="auto"/>
                <w:kern w:val="0"/>
                <w:sz w:val="32"/>
                <w:szCs w:val="32"/>
                <w:highlight w:val="none"/>
              </w:rPr>
            </w:pPr>
          </w:p>
        </w:tc>
        <w:tc>
          <w:tcPr>
            <w:tcW w:w="465" w:type="dxa"/>
            <w:gridSpan w:val="2"/>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vAlign w:val="center"/>
          </w:tcPr>
          <w:p>
            <w:pPr>
              <w:widowControl/>
              <w:jc w:val="center"/>
              <w:outlineLvl w:val="1"/>
              <w:rPr>
                <w:rFonts w:ascii="仿宋_GB2312" w:hAnsi="宋体" w:eastAsia="仿宋_GB2312"/>
                <w:color w:val="auto"/>
                <w:kern w:val="0"/>
                <w:szCs w:val="21"/>
                <w:highlight w:val="none"/>
              </w:rPr>
            </w:pPr>
          </w:p>
        </w:tc>
        <w:tc>
          <w:tcPr>
            <w:tcW w:w="561"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widowControl/>
        <w:outlineLvl w:val="1"/>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2024年无一般公共预算项目支出，此表为空表</w:t>
      </w:r>
      <w:r>
        <w:rPr>
          <w:rFonts w:hint="eastAsia" w:ascii="仿宋_GB2312" w:hAnsi="宋体" w:eastAsia="仿宋_GB2312"/>
          <w:b/>
          <w:color w:val="auto"/>
          <w:kern w:val="0"/>
          <w:sz w:val="28"/>
          <w:szCs w:val="32"/>
          <w:highlight w:val="none"/>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编制单位：呼图壁县二十里店镇卫生院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2024年无政府性基金预算支出，此表为空表</w:t>
      </w:r>
      <w:r>
        <w:rPr>
          <w:rFonts w:hint="eastAsia" w:ascii="仿宋_GB2312" w:hAnsi="宋体" w:eastAsia="仿宋_GB2312"/>
          <w:b/>
          <w:color w:val="auto"/>
          <w:kern w:val="0"/>
          <w:sz w:val="28"/>
          <w:szCs w:val="32"/>
          <w:highlight w:val="none"/>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eastAsia="zh-CN"/>
        </w:rPr>
        <w:t>呼图壁县二十里店镇卫生院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2024年无国有资本经营预算支出，此表为空表</w:t>
      </w:r>
      <w:r>
        <w:rPr>
          <w:rFonts w:hint="eastAsia" w:ascii="仿宋_GB2312" w:hAnsi="宋体" w:eastAsia="仿宋_GB2312"/>
          <w:b/>
          <w:color w:val="auto"/>
          <w:kern w:val="0"/>
          <w:sz w:val="28"/>
          <w:szCs w:val="32"/>
          <w:highlight w:val="none"/>
        </w:rPr>
        <w:t>。</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both"/>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编制单位：呼图壁县二十里店镇卫生院</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widowControl/>
        <w:outlineLvl w:val="1"/>
        <w:rPr>
          <w:rFonts w:hint="eastAsia"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2024年无“三公”经费支出，此表为空表</w:t>
      </w:r>
      <w:r>
        <w:rPr>
          <w:rFonts w:hint="eastAsia" w:ascii="仿宋_GB2312" w:hAnsi="宋体" w:eastAsia="仿宋_GB2312"/>
          <w:b/>
          <w:color w:val="auto"/>
          <w:kern w:val="0"/>
          <w:sz w:val="28"/>
          <w:szCs w:val="32"/>
          <w:highlight w:val="none"/>
        </w:rPr>
        <w:t>。</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6"/>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本单位无上年结转结余资金，此表为空表</w:t>
      </w:r>
      <w:r>
        <w:rPr>
          <w:rFonts w:hint="eastAsia" w:ascii="仿宋_GB2312" w:hAnsi="宋体" w:eastAsia="仿宋_GB2312"/>
          <w:b/>
          <w:color w:val="auto"/>
          <w:kern w:val="0"/>
          <w:sz w:val="28"/>
          <w:szCs w:val="32"/>
          <w:highlight w:val="none"/>
        </w:rPr>
        <w:t>。</w:t>
      </w: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呼图壁县二十里店镇卫生院2024年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呼图壁县二十里店镇卫生院2024年</w:t>
      </w:r>
      <w:r>
        <w:rPr>
          <w:rFonts w:hint="eastAsia" w:ascii="仿宋_GB2312" w:hAnsi="宋体" w:eastAsia="仿宋_GB2312" w:cs="宋体"/>
          <w:color w:val="auto"/>
          <w:kern w:val="0"/>
          <w:sz w:val="32"/>
          <w:szCs w:val="32"/>
          <w:highlight w:val="none"/>
        </w:rPr>
        <w:t xml:space="preserve">所有收入和支出均纳入部门预算管理。收支总预算    </w:t>
      </w:r>
      <w:r>
        <w:rPr>
          <w:rFonts w:hint="eastAsia" w:ascii="仿宋_GB2312" w:hAnsi="宋体" w:eastAsia="仿宋_GB2312" w:cs="宋体"/>
          <w:color w:val="auto"/>
          <w:kern w:val="0"/>
          <w:sz w:val="32"/>
          <w:szCs w:val="32"/>
          <w:highlight w:val="none"/>
          <w:lang w:val="en-US" w:eastAsia="zh-CN"/>
        </w:rPr>
        <w:t>729.7</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338万元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391.7万元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w:t>
      </w:r>
      <w:r>
        <w:rPr>
          <w:rFonts w:hint="eastAsia" w:ascii="仿宋_GB2312" w:hAnsi="宋体" w:eastAsia="仿宋_GB2312" w:cs="宋体"/>
          <w:color w:val="auto"/>
          <w:kern w:val="0"/>
          <w:sz w:val="32"/>
          <w:szCs w:val="32"/>
          <w:highlight w:val="none"/>
          <w:lang w:val="en-US" w:eastAsia="zh-CN"/>
        </w:rPr>
        <w:t>85.61万元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614.27万元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29.82万元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呼图壁县二十里店镇卫生院2024年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呼图壁县二十里店镇卫生院</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729.7</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338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46.32</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75.45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28.74%，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单位新入职</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lang w:eastAsia="zh-CN"/>
        </w:rPr>
        <w:t>人，工资社保部分预算数上浮</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391.7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53.68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211.7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117.61%，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上年单位资金收入支出增加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lang w:eastAsia="zh-Hans"/>
        </w:rPr>
        <w:t>财政拨款结转</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110.83</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2024年</w:t>
      </w:r>
      <w:r>
        <w:rPr>
          <w:rFonts w:hint="eastAsia" w:ascii="仿宋_GB2312" w:hAnsi="宋体" w:eastAsia="仿宋_GB2312" w:cs="宋体"/>
          <w:kern w:val="0"/>
          <w:sz w:val="32"/>
          <w:szCs w:val="32"/>
          <w:lang w:eastAsia="zh-CN"/>
        </w:rPr>
        <w:t>无</w:t>
      </w:r>
      <w:r>
        <w:rPr>
          <w:rFonts w:hint="eastAsia" w:ascii="仿宋_GB2312" w:hAnsi="宋体" w:eastAsia="仿宋_GB2312" w:cs="宋体"/>
          <w:kern w:val="0"/>
          <w:sz w:val="32"/>
          <w:szCs w:val="32"/>
          <w:lang w:eastAsia="zh-Hans"/>
        </w:rPr>
        <w:t>财政拨款结转</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呼图壁县二十里店镇卫生院2024年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呼图壁县二十里店镇卫生院2024年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729.7</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729.7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467.15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177.93%，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单位新入职</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lang w:eastAsia="zh-CN"/>
        </w:rPr>
        <w:t>人，工资社保部分预算数上浮，增加单位资金预算支出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spacing w:val="-6"/>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290.83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w:t>
      </w:r>
      <w:r>
        <w:rPr>
          <w:rFonts w:hint="eastAsia" w:ascii="仿宋_GB2312" w:hAnsi="宋体" w:eastAsia="仿宋_GB2312" w:cs="宋体"/>
          <w:color w:val="auto"/>
          <w:kern w:val="0"/>
          <w:sz w:val="32"/>
          <w:szCs w:val="32"/>
          <w:highlight w:val="none"/>
          <w:lang w:eastAsia="zh-CN"/>
        </w:rPr>
        <w:t>无项目预算支出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呼图壁县二十里店镇卫生院2024年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338</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338</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kern w:val="0"/>
          <w:sz w:val="32"/>
          <w:szCs w:val="32"/>
          <w:lang w:eastAsia="zh-CN"/>
        </w:rPr>
        <w:t>社会保障和就业</w:t>
      </w:r>
      <w:r>
        <w:rPr>
          <w:rFonts w:hint="eastAsia" w:ascii="仿宋_GB2312" w:hAnsi="宋体" w:eastAsia="仿宋_GB2312" w:cs="宋体"/>
          <w:kern w:val="0"/>
          <w:sz w:val="32"/>
          <w:szCs w:val="32"/>
        </w:rPr>
        <w:t>支出</w:t>
      </w:r>
      <w:r>
        <w:rPr>
          <w:rFonts w:hint="eastAsia" w:ascii="仿宋_GB2312" w:hAnsi="宋体" w:eastAsia="仿宋_GB2312" w:cs="宋体"/>
          <w:kern w:val="0"/>
          <w:sz w:val="32"/>
          <w:szCs w:val="32"/>
          <w:lang w:val="en-US" w:eastAsia="zh-CN"/>
        </w:rPr>
        <w:t>35.61</w:t>
      </w:r>
      <w:r>
        <w:rPr>
          <w:rFonts w:hint="eastAsia" w:ascii="仿宋_GB2312" w:hAnsi="宋体" w:eastAsia="仿宋_GB2312" w:cs="宋体"/>
          <w:kern w:val="0"/>
          <w:sz w:val="32"/>
          <w:szCs w:val="32"/>
        </w:rPr>
        <w:t>万元，主要用于</w:t>
      </w:r>
      <w:r>
        <w:rPr>
          <w:rFonts w:hint="eastAsia" w:ascii="仿宋_GB2312" w:hAnsi="宋体" w:eastAsia="仿宋_GB2312" w:cs="宋体"/>
          <w:kern w:val="0"/>
          <w:sz w:val="32"/>
          <w:szCs w:val="32"/>
          <w:lang w:eastAsia="zh-CN"/>
        </w:rPr>
        <w:t>单位在职在编人员基本养老保险缴费支出；卫生健康支出</w:t>
      </w:r>
      <w:r>
        <w:rPr>
          <w:rFonts w:hint="eastAsia" w:ascii="仿宋_GB2312" w:hAnsi="宋体" w:eastAsia="仿宋_GB2312" w:cs="宋体"/>
          <w:kern w:val="0"/>
          <w:sz w:val="32"/>
          <w:szCs w:val="32"/>
          <w:lang w:val="en-US" w:eastAsia="zh-CN"/>
        </w:rPr>
        <w:t>278.57万元，</w:t>
      </w:r>
      <w:r>
        <w:rPr>
          <w:rFonts w:hint="eastAsia" w:ascii="仿宋_GB2312" w:hAnsi="宋体" w:eastAsia="仿宋_GB2312" w:cs="宋体"/>
          <w:kern w:val="0"/>
          <w:sz w:val="32"/>
          <w:szCs w:val="32"/>
        </w:rPr>
        <w:t>主要用于</w:t>
      </w:r>
      <w:r>
        <w:rPr>
          <w:rFonts w:hint="eastAsia" w:ascii="仿宋_GB2312" w:hAnsi="宋体" w:eastAsia="仿宋_GB2312" w:cs="宋体"/>
          <w:kern w:val="0"/>
          <w:sz w:val="32"/>
          <w:szCs w:val="32"/>
          <w:lang w:eastAsia="zh-CN"/>
        </w:rPr>
        <w:t>单位人员经费及办公经费支出；住房保障支出</w:t>
      </w:r>
      <w:r>
        <w:rPr>
          <w:rFonts w:hint="eastAsia" w:ascii="仿宋_GB2312" w:hAnsi="宋体" w:eastAsia="仿宋_GB2312" w:cs="宋体"/>
          <w:kern w:val="0"/>
          <w:sz w:val="32"/>
          <w:szCs w:val="32"/>
          <w:lang w:val="en-US" w:eastAsia="zh-CN"/>
        </w:rPr>
        <w:t>23.82万元，</w:t>
      </w:r>
      <w:r>
        <w:rPr>
          <w:rFonts w:hint="eastAsia" w:ascii="仿宋_GB2312" w:hAnsi="宋体" w:eastAsia="仿宋_GB2312" w:cs="宋体"/>
          <w:kern w:val="0"/>
          <w:sz w:val="32"/>
          <w:szCs w:val="32"/>
        </w:rPr>
        <w:t>主要用于</w:t>
      </w:r>
      <w:r>
        <w:rPr>
          <w:rFonts w:hint="eastAsia" w:ascii="仿宋_GB2312" w:hAnsi="宋体" w:eastAsia="仿宋_GB2312" w:cs="宋体"/>
          <w:kern w:val="0"/>
          <w:sz w:val="32"/>
          <w:szCs w:val="32"/>
          <w:lang w:eastAsia="zh-CN"/>
        </w:rPr>
        <w:t>单位在职在编人员住房公积金支出。</w:t>
      </w:r>
    </w:p>
    <w:p>
      <w:pPr>
        <w:spacing w:line="560" w:lineRule="exact"/>
        <w:ind w:firstLine="643" w:firstLineChars="200"/>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呼图壁县二十里店镇卫生院2024年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呼图壁县二十里店镇卫生院2024年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338</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338</w:t>
      </w:r>
      <w:r>
        <w:rPr>
          <w:rFonts w:hint="eastAsia" w:ascii="仿宋_GB2312" w:hAnsi="仿宋_GB2312" w:eastAsia="仿宋_GB2312" w:cs="仿宋_GB2312"/>
          <w:color w:val="auto"/>
          <w:kern w:val="0"/>
          <w:sz w:val="32"/>
          <w:szCs w:val="32"/>
          <w:highlight w:val="none"/>
        </w:rPr>
        <w:t>万元，比上年预算增</w:t>
      </w:r>
      <w:r>
        <w:rPr>
          <w:rFonts w:hint="eastAsia" w:ascii="仿宋_GB2312" w:hAnsi="仿宋_GB2312" w:eastAsia="仿宋_GB2312" w:cs="仿宋_GB2312"/>
          <w:color w:val="auto"/>
          <w:kern w:val="0"/>
          <w:sz w:val="32"/>
          <w:szCs w:val="32"/>
          <w:highlight w:val="none"/>
          <w:lang w:eastAsia="zh-CN"/>
        </w:rPr>
        <w:t>加</w:t>
      </w:r>
      <w:r>
        <w:rPr>
          <w:rFonts w:hint="eastAsia" w:ascii="仿宋_GB2312" w:hAnsi="仿宋_GB2312" w:eastAsia="仿宋_GB2312" w:cs="仿宋_GB2312"/>
          <w:color w:val="auto"/>
          <w:kern w:val="0"/>
          <w:sz w:val="32"/>
          <w:szCs w:val="32"/>
          <w:highlight w:val="none"/>
          <w:lang w:val="en-US" w:eastAsia="zh-CN"/>
        </w:rPr>
        <w:t>75.45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28.74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宋体" w:eastAsia="仿宋_GB2312" w:cs="宋体"/>
          <w:kern w:val="0"/>
          <w:sz w:val="32"/>
          <w:szCs w:val="32"/>
          <w:lang w:eastAsia="zh-CN"/>
        </w:rPr>
        <w:t>单位新入职</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lang w:eastAsia="zh-CN"/>
        </w:rPr>
        <w:t>人，工资社保部分预算数上浮</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110.83</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w:t>
      </w:r>
      <w:r>
        <w:rPr>
          <w:rFonts w:hint="eastAsia" w:ascii="仿宋_GB2312" w:hAnsi="宋体" w:eastAsia="仿宋_GB2312" w:cs="宋体"/>
          <w:color w:val="auto"/>
          <w:kern w:val="0"/>
          <w:sz w:val="32"/>
          <w:szCs w:val="32"/>
          <w:highlight w:val="none"/>
          <w:lang w:eastAsia="zh-CN"/>
        </w:rPr>
        <w:t>无项目预算支出</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208社会保障和就业支出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35.61</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lang w:val="en-US" w:eastAsia="zh-CN"/>
        </w:rPr>
        <w:t>10.53</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val="en-US" w:eastAsia="zh-CN"/>
        </w:rPr>
        <w:t>210卫生健康支出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278.57</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lang w:val="en-US" w:eastAsia="zh-CN"/>
        </w:rPr>
        <w:t>82.42</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b/>
          <w:color w:val="FF0000"/>
          <w:sz w:val="32"/>
          <w:szCs w:val="32"/>
          <w:highlight w:val="none"/>
        </w:rPr>
      </w:pPr>
      <w:r>
        <w:rPr>
          <w:rFonts w:hint="eastAsia" w:ascii="仿宋_GB2312" w:hAnsi="仿宋_GB2312" w:eastAsia="仿宋_GB2312" w:cs="仿宋_GB2312"/>
          <w:kern w:val="0"/>
          <w:sz w:val="32"/>
          <w:szCs w:val="32"/>
          <w:lang w:val="en-US" w:eastAsia="zh-CN"/>
        </w:rPr>
        <w:t>3.221住房保障支出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23.82</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lang w:val="en-US" w:eastAsia="zh-CN"/>
        </w:rPr>
        <w:t>7.05</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val="en-US" w:eastAsia="zh-CN"/>
        </w:rPr>
        <w:t>208社会保障和就业支出</w:t>
      </w:r>
      <w:r>
        <w:rPr>
          <w:rFonts w:hint="eastAsia" w:ascii="仿宋_GB2312" w:hAnsi="仿宋_GB2312" w:eastAsia="仿宋_GB2312" w:cs="仿宋_GB2312"/>
          <w:kern w:val="0"/>
          <w:sz w:val="32"/>
          <w:szCs w:val="32"/>
        </w:rPr>
        <w:t>（类）</w:t>
      </w:r>
      <w:r>
        <w:rPr>
          <w:rFonts w:hint="eastAsia" w:ascii="仿宋_GB2312" w:hAnsi="仿宋_GB2312" w:eastAsia="仿宋_GB2312" w:cs="仿宋_GB2312"/>
          <w:kern w:val="0"/>
          <w:sz w:val="32"/>
          <w:szCs w:val="32"/>
          <w:lang w:val="en-US" w:eastAsia="zh-CN"/>
        </w:rPr>
        <w:t>-05行政事业单位养老支出</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val="en-US" w:eastAsia="zh-CN"/>
        </w:rPr>
        <w:t>-02事业单位离退休支出</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7.17</w:t>
      </w:r>
      <w:r>
        <w:rPr>
          <w:rFonts w:hint="eastAsia" w:ascii="仿宋_GB2312" w:hAnsi="仿宋_GB2312" w:eastAsia="仿宋_GB2312" w:cs="仿宋_GB2312"/>
          <w:kern w:val="0"/>
          <w:sz w:val="32"/>
          <w:szCs w:val="32"/>
        </w:rPr>
        <w:t>万元，比上年预算增加</w:t>
      </w:r>
      <w:r>
        <w:rPr>
          <w:rFonts w:hint="eastAsia" w:ascii="仿宋_GB2312" w:hAnsi="仿宋_GB2312" w:eastAsia="仿宋_GB2312" w:cs="仿宋_GB2312"/>
          <w:kern w:val="0"/>
          <w:sz w:val="32"/>
          <w:szCs w:val="32"/>
          <w:lang w:val="en-US" w:eastAsia="zh-CN"/>
        </w:rPr>
        <w:t>7.17</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lang w:eastAsia="zh-CN"/>
        </w:rPr>
        <w:t>上年预算未安排，调整科目</w:t>
      </w:r>
      <w:r>
        <w:rPr>
          <w:rFonts w:hint="eastAsia" w:ascii="仿宋_GB2312" w:hAnsi="宋体" w:eastAsia="仿宋_GB2312" w:cs="宋体"/>
          <w:ker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lang w:val="en-US" w:eastAsia="zh-CN"/>
        </w:rPr>
      </w:pP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208社会保障和就业支出</w:t>
      </w:r>
      <w:r>
        <w:rPr>
          <w:rFonts w:hint="eastAsia" w:ascii="仿宋_GB2312" w:hAnsi="仿宋_GB2312" w:eastAsia="仿宋_GB2312" w:cs="仿宋_GB2312"/>
          <w:kern w:val="0"/>
          <w:sz w:val="32"/>
          <w:szCs w:val="32"/>
        </w:rPr>
        <w:t>（类）</w:t>
      </w:r>
      <w:r>
        <w:rPr>
          <w:rFonts w:hint="eastAsia" w:ascii="仿宋_GB2312" w:hAnsi="仿宋_GB2312" w:eastAsia="仿宋_GB2312" w:cs="仿宋_GB2312"/>
          <w:kern w:val="0"/>
          <w:sz w:val="32"/>
          <w:szCs w:val="32"/>
          <w:lang w:val="en-US" w:eastAsia="zh-CN"/>
        </w:rPr>
        <w:t>-05行政事业单位养老支出</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val="en-US" w:eastAsia="zh-CN"/>
        </w:rPr>
        <w:t>-05机关事业单位基本养老保险缴费支出</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28.44</w:t>
      </w:r>
      <w:r>
        <w:rPr>
          <w:rFonts w:hint="eastAsia" w:ascii="仿宋_GB2312" w:hAnsi="仿宋_GB2312" w:eastAsia="仿宋_GB2312" w:cs="仿宋_GB2312"/>
          <w:kern w:val="0"/>
          <w:sz w:val="32"/>
          <w:szCs w:val="32"/>
        </w:rPr>
        <w:t>万元，比上年预算增加</w:t>
      </w:r>
      <w:r>
        <w:rPr>
          <w:rFonts w:hint="eastAsia" w:ascii="仿宋_GB2312" w:hAnsi="仿宋_GB2312" w:eastAsia="仿宋_GB2312" w:cs="仿宋_GB2312"/>
          <w:kern w:val="0"/>
          <w:sz w:val="32"/>
          <w:szCs w:val="32"/>
          <w:lang w:val="en-US" w:eastAsia="zh-CN"/>
        </w:rPr>
        <w:t>7.13</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33.46</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lang w:eastAsia="zh-CN"/>
        </w:rPr>
        <w:t>单位新入职</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lang w:eastAsia="zh-CN"/>
        </w:rPr>
        <w:t>人，社保部分预算数上浮</w:t>
      </w:r>
      <w:r>
        <w:rPr>
          <w:rFonts w:hint="eastAsia" w:ascii="仿宋_GB2312" w:hAnsi="宋体" w:eastAsia="仿宋_GB2312" w:cs="宋体"/>
          <w:kern w:val="0"/>
          <w:sz w:val="32"/>
          <w:szCs w:val="32"/>
          <w:lang w:val="en-US" w:eastAsia="zh-CN"/>
        </w:rPr>
        <w:t>。</w:t>
      </w:r>
    </w:p>
    <w:p>
      <w:pPr>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3.210卫生健康支出</w:t>
      </w:r>
      <w:r>
        <w:rPr>
          <w:rFonts w:hint="eastAsia" w:ascii="仿宋_GB2312" w:hAnsi="仿宋_GB2312" w:eastAsia="仿宋_GB2312" w:cs="仿宋_GB2312"/>
          <w:kern w:val="0"/>
          <w:sz w:val="32"/>
          <w:szCs w:val="32"/>
        </w:rPr>
        <w:t>（类）</w:t>
      </w:r>
      <w:r>
        <w:rPr>
          <w:rFonts w:hint="eastAsia" w:ascii="仿宋_GB2312" w:hAnsi="仿宋_GB2312" w:eastAsia="仿宋_GB2312" w:cs="仿宋_GB2312"/>
          <w:kern w:val="0"/>
          <w:sz w:val="32"/>
          <w:szCs w:val="32"/>
          <w:lang w:val="en-US" w:eastAsia="zh-CN"/>
        </w:rPr>
        <w:t>-03基层医疗卫生机构</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val="en-US" w:eastAsia="zh-CN"/>
        </w:rPr>
        <w:t>-02乡镇卫生院</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260.33</w:t>
      </w:r>
      <w:r>
        <w:rPr>
          <w:rFonts w:hint="eastAsia" w:ascii="仿宋_GB2312" w:hAnsi="仿宋_GB2312" w:eastAsia="仿宋_GB2312" w:cs="仿宋_GB2312"/>
          <w:kern w:val="0"/>
          <w:sz w:val="32"/>
          <w:szCs w:val="32"/>
        </w:rPr>
        <w:t>万元，比上年预算</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lang w:val="en-US" w:eastAsia="zh-CN"/>
        </w:rPr>
        <w:t>43.04</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lang w:val="en-US" w:eastAsia="zh-CN"/>
        </w:rPr>
        <w:t>19.81</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lang w:eastAsia="zh-CN"/>
        </w:rPr>
        <w:t>单位新入职</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lang w:eastAsia="zh-CN"/>
        </w:rPr>
        <w:t>人，社保部分预算数上浮，单位运行经费增加</w:t>
      </w:r>
      <w:r>
        <w:rPr>
          <w:rFonts w:hint="eastAsia" w:ascii="仿宋_GB2312" w:hAnsi="宋体" w:eastAsia="仿宋_GB2312" w:cs="宋体"/>
          <w:kern w:val="0"/>
          <w:sz w:val="32"/>
          <w:szCs w:val="32"/>
          <w:lang w:val="en-US" w:eastAsia="zh-CN"/>
        </w:rPr>
        <w:t>。</w:t>
      </w:r>
    </w:p>
    <w:p>
      <w:pPr>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4.210卫生健康支出</w:t>
      </w:r>
      <w:r>
        <w:rPr>
          <w:rFonts w:hint="eastAsia" w:ascii="仿宋_GB2312" w:hAnsi="仿宋_GB2312" w:eastAsia="仿宋_GB2312" w:cs="仿宋_GB2312"/>
          <w:kern w:val="0"/>
          <w:sz w:val="32"/>
          <w:szCs w:val="32"/>
        </w:rPr>
        <w:t>（类）</w:t>
      </w:r>
      <w:r>
        <w:rPr>
          <w:rFonts w:hint="eastAsia" w:ascii="仿宋_GB2312" w:hAnsi="仿宋_GB2312" w:eastAsia="仿宋_GB2312" w:cs="仿宋_GB2312"/>
          <w:kern w:val="0"/>
          <w:sz w:val="32"/>
          <w:szCs w:val="32"/>
          <w:lang w:val="en-US" w:eastAsia="zh-CN"/>
        </w:rPr>
        <w:t>-11行政事业单位医疗</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val="en-US" w:eastAsia="zh-CN"/>
        </w:rPr>
        <w:t>-02事业单位医疗</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14.22</w:t>
      </w:r>
      <w:r>
        <w:rPr>
          <w:rFonts w:hint="eastAsia" w:ascii="仿宋_GB2312" w:hAnsi="仿宋_GB2312" w:eastAsia="仿宋_GB2312" w:cs="仿宋_GB2312"/>
          <w:kern w:val="0"/>
          <w:sz w:val="32"/>
          <w:szCs w:val="32"/>
        </w:rPr>
        <w:t>万元，比上年预算</w:t>
      </w:r>
      <w:r>
        <w:rPr>
          <w:rFonts w:hint="eastAsia" w:ascii="仿宋_GB2312" w:hAnsi="仿宋_GB2312" w:eastAsia="仿宋_GB2312" w:cs="仿宋_GB2312"/>
          <w:kern w:val="0"/>
          <w:sz w:val="32"/>
          <w:szCs w:val="32"/>
          <w:lang w:val="en-US" w:eastAsia="zh-CN"/>
        </w:rPr>
        <w:t>增加14.22</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增加100</w:t>
      </w:r>
      <w:r>
        <w:rPr>
          <w:rFonts w:hint="eastAsia" w:ascii="仿宋_GB2312" w:hAnsi="仿宋_GB2312" w:eastAsia="仿宋_GB2312" w:cs="仿宋_GB2312"/>
          <w:kern w:val="0"/>
          <w:sz w:val="32"/>
          <w:szCs w:val="32"/>
        </w:rPr>
        <w:t>%，主要原因是：</w:t>
      </w:r>
      <w:bookmarkStart w:id="0" w:name="OLE_LINK1"/>
      <w:r>
        <w:rPr>
          <w:rFonts w:hint="eastAsia" w:ascii="仿宋_GB2312" w:hAnsi="宋体" w:eastAsia="仿宋_GB2312" w:cs="宋体"/>
          <w:kern w:val="0"/>
          <w:sz w:val="32"/>
          <w:szCs w:val="32"/>
          <w:lang w:eastAsia="zh-CN"/>
        </w:rPr>
        <w:t>拨款结构方式变动，</w:t>
      </w:r>
      <w:r>
        <w:rPr>
          <w:rFonts w:hint="eastAsia" w:ascii="仿宋_GB2312" w:hAnsi="仿宋_GB2312" w:eastAsia="仿宋_GB2312" w:cs="仿宋_GB2312"/>
          <w:kern w:val="0"/>
          <w:sz w:val="32"/>
          <w:szCs w:val="32"/>
          <w:lang w:val="en-US" w:eastAsia="zh-CN"/>
        </w:rPr>
        <w:t>2024年</w:t>
      </w:r>
      <w:r>
        <w:rPr>
          <w:rFonts w:hint="eastAsia" w:ascii="仿宋_GB2312" w:hAnsi="宋体" w:eastAsia="仿宋_GB2312" w:cs="宋体"/>
          <w:kern w:val="0"/>
          <w:sz w:val="32"/>
          <w:szCs w:val="32"/>
          <w:lang w:eastAsia="zh-CN"/>
        </w:rPr>
        <w:t>年初预算科目变动</w:t>
      </w:r>
      <w:r>
        <w:rPr>
          <w:rFonts w:hint="eastAsia" w:ascii="仿宋_GB2312" w:hAnsi="宋体" w:eastAsia="仿宋_GB2312" w:cs="宋体"/>
          <w:kern w:val="0"/>
          <w:sz w:val="32"/>
          <w:szCs w:val="32"/>
          <w:lang w:val="en-US" w:eastAsia="zh-CN"/>
        </w:rPr>
        <w:t>。</w:t>
      </w:r>
    </w:p>
    <w:bookmarkEnd w:id="0"/>
    <w:p>
      <w:pPr>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5.210卫生健康支出</w:t>
      </w:r>
      <w:r>
        <w:rPr>
          <w:rFonts w:hint="eastAsia" w:ascii="仿宋_GB2312" w:hAnsi="仿宋_GB2312" w:eastAsia="仿宋_GB2312" w:cs="仿宋_GB2312"/>
          <w:kern w:val="0"/>
          <w:sz w:val="32"/>
          <w:szCs w:val="32"/>
        </w:rPr>
        <w:t>（类）</w:t>
      </w:r>
      <w:r>
        <w:rPr>
          <w:rFonts w:hint="eastAsia" w:ascii="仿宋_GB2312" w:hAnsi="仿宋_GB2312" w:eastAsia="仿宋_GB2312" w:cs="仿宋_GB2312"/>
          <w:kern w:val="0"/>
          <w:sz w:val="32"/>
          <w:szCs w:val="32"/>
          <w:lang w:val="en-US" w:eastAsia="zh-CN"/>
        </w:rPr>
        <w:t>-11行政事业单位医疗</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val="en-US" w:eastAsia="zh-CN"/>
        </w:rPr>
        <w:t>-03公务员医疗补助</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3.91</w:t>
      </w:r>
      <w:r>
        <w:rPr>
          <w:rFonts w:hint="eastAsia" w:ascii="仿宋_GB2312" w:hAnsi="仿宋_GB2312" w:eastAsia="仿宋_GB2312" w:cs="仿宋_GB2312"/>
          <w:kern w:val="0"/>
          <w:sz w:val="32"/>
          <w:szCs w:val="32"/>
        </w:rPr>
        <w:t>万元，比上年预算</w:t>
      </w:r>
      <w:r>
        <w:rPr>
          <w:rFonts w:hint="eastAsia" w:ascii="仿宋_GB2312" w:hAnsi="仿宋_GB2312" w:eastAsia="仿宋_GB2312" w:cs="仿宋_GB2312"/>
          <w:kern w:val="0"/>
          <w:sz w:val="32"/>
          <w:szCs w:val="32"/>
          <w:lang w:eastAsia="zh-CN"/>
        </w:rPr>
        <w:t>减少</w:t>
      </w:r>
      <w:r>
        <w:rPr>
          <w:rFonts w:hint="eastAsia" w:ascii="仿宋_GB2312" w:hAnsi="仿宋_GB2312" w:eastAsia="仿宋_GB2312" w:cs="仿宋_GB2312"/>
          <w:kern w:val="0"/>
          <w:sz w:val="32"/>
          <w:szCs w:val="32"/>
          <w:lang w:val="en-US" w:eastAsia="zh-CN"/>
        </w:rPr>
        <w:t>0.16</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减少</w:t>
      </w:r>
      <w:r>
        <w:rPr>
          <w:rFonts w:hint="eastAsia" w:ascii="仿宋_GB2312" w:hAnsi="仿宋_GB2312" w:eastAsia="仿宋_GB2312" w:cs="仿宋_GB2312"/>
          <w:kern w:val="0"/>
          <w:sz w:val="32"/>
          <w:szCs w:val="32"/>
          <w:lang w:val="en-US" w:eastAsia="zh-CN"/>
        </w:rPr>
        <w:t>3.93</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lang w:eastAsia="zh-CN"/>
        </w:rPr>
        <w:t>年初预算未安排退休人员经费</w:t>
      </w:r>
      <w:r>
        <w:rPr>
          <w:rFonts w:hint="eastAsia" w:ascii="仿宋_GB2312" w:hAnsi="宋体" w:eastAsia="仿宋_GB2312" w:cs="宋体"/>
          <w:kern w:val="0"/>
          <w:sz w:val="32"/>
          <w:szCs w:val="32"/>
          <w:lang w:val="en-US" w:eastAsia="zh-CN"/>
        </w:rPr>
        <w:t>。</w:t>
      </w:r>
    </w:p>
    <w:p>
      <w:pPr>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6.210卫生健康支出</w:t>
      </w:r>
      <w:r>
        <w:rPr>
          <w:rFonts w:hint="eastAsia" w:ascii="仿宋_GB2312" w:hAnsi="仿宋_GB2312" w:eastAsia="仿宋_GB2312" w:cs="仿宋_GB2312"/>
          <w:kern w:val="0"/>
          <w:sz w:val="32"/>
          <w:szCs w:val="32"/>
        </w:rPr>
        <w:t>（类）</w:t>
      </w:r>
      <w:r>
        <w:rPr>
          <w:rFonts w:hint="eastAsia" w:ascii="仿宋_GB2312" w:hAnsi="仿宋_GB2312" w:eastAsia="仿宋_GB2312" w:cs="仿宋_GB2312"/>
          <w:kern w:val="0"/>
          <w:sz w:val="32"/>
          <w:szCs w:val="32"/>
          <w:lang w:val="en-US" w:eastAsia="zh-CN"/>
        </w:rPr>
        <w:t>-11行政事业单位医疗</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val="en-US" w:eastAsia="zh-CN"/>
        </w:rPr>
        <w:t>-99其他行政事业单位医疗支出</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0.11</w:t>
      </w:r>
      <w:r>
        <w:rPr>
          <w:rFonts w:hint="eastAsia" w:ascii="仿宋_GB2312" w:hAnsi="仿宋_GB2312" w:eastAsia="仿宋_GB2312" w:cs="仿宋_GB2312"/>
          <w:kern w:val="0"/>
          <w:sz w:val="32"/>
          <w:szCs w:val="32"/>
        </w:rPr>
        <w:t>万元，比上年预算增加</w:t>
      </w:r>
      <w:r>
        <w:rPr>
          <w:rFonts w:hint="eastAsia" w:ascii="仿宋_GB2312" w:hAnsi="仿宋_GB2312" w:eastAsia="仿宋_GB2312" w:cs="仿宋_GB2312"/>
          <w:kern w:val="0"/>
          <w:sz w:val="32"/>
          <w:szCs w:val="32"/>
          <w:lang w:val="en-US" w:eastAsia="zh-CN"/>
        </w:rPr>
        <w:t>0.06</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120</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lang w:eastAsia="zh-CN"/>
        </w:rPr>
        <w:t>单位新入职</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lang w:eastAsia="zh-CN"/>
        </w:rPr>
        <w:t>人</w:t>
      </w:r>
      <w:r>
        <w:rPr>
          <w:rFonts w:hint="eastAsia" w:ascii="仿宋_GB2312" w:hAnsi="宋体" w:eastAsia="仿宋_GB2312" w:cs="宋体"/>
          <w:kern w:val="0"/>
          <w:sz w:val="32"/>
          <w:szCs w:val="32"/>
          <w:lang w:val="en-US" w:eastAsia="zh-CN"/>
        </w:rPr>
        <w:t>。</w:t>
      </w:r>
    </w:p>
    <w:p>
      <w:pPr>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7.221住房保障支出</w:t>
      </w:r>
      <w:r>
        <w:rPr>
          <w:rFonts w:hint="eastAsia" w:ascii="仿宋_GB2312" w:hAnsi="仿宋_GB2312" w:eastAsia="仿宋_GB2312" w:cs="仿宋_GB2312"/>
          <w:kern w:val="0"/>
          <w:sz w:val="32"/>
          <w:szCs w:val="32"/>
        </w:rPr>
        <w:t>（类）</w:t>
      </w:r>
      <w:r>
        <w:rPr>
          <w:rFonts w:hint="eastAsia" w:ascii="仿宋_GB2312" w:hAnsi="仿宋_GB2312" w:eastAsia="仿宋_GB2312" w:cs="仿宋_GB2312"/>
          <w:kern w:val="0"/>
          <w:sz w:val="32"/>
          <w:szCs w:val="32"/>
          <w:lang w:val="en-US" w:eastAsia="zh-CN"/>
        </w:rPr>
        <w:t>-02住房改革支出</w:t>
      </w:r>
      <w:r>
        <w:rPr>
          <w:rFonts w:hint="eastAsia" w:ascii="仿宋_GB2312" w:hAnsi="仿宋_GB2312" w:eastAsia="仿宋_GB2312" w:cs="仿宋_GB2312"/>
          <w:kern w:val="0"/>
          <w:sz w:val="32"/>
          <w:szCs w:val="32"/>
        </w:rPr>
        <w:t>（款）</w:t>
      </w:r>
      <w:r>
        <w:rPr>
          <w:rFonts w:hint="eastAsia" w:ascii="仿宋_GB2312" w:hAnsi="仿宋_GB2312" w:eastAsia="仿宋_GB2312" w:cs="仿宋_GB2312"/>
          <w:kern w:val="0"/>
          <w:sz w:val="32"/>
          <w:szCs w:val="32"/>
          <w:lang w:val="en-US" w:eastAsia="zh-CN"/>
        </w:rPr>
        <w:t>-01住房公积金</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23.82</w:t>
      </w:r>
      <w:r>
        <w:rPr>
          <w:rFonts w:hint="eastAsia" w:ascii="仿宋_GB2312" w:hAnsi="仿宋_GB2312" w:eastAsia="仿宋_GB2312" w:cs="仿宋_GB2312"/>
          <w:kern w:val="0"/>
          <w:sz w:val="32"/>
          <w:szCs w:val="32"/>
        </w:rPr>
        <w:t>万元，比上年预算增加</w:t>
      </w:r>
      <w:r>
        <w:rPr>
          <w:rFonts w:hint="eastAsia" w:ascii="仿宋_GB2312" w:hAnsi="仿宋_GB2312" w:eastAsia="仿宋_GB2312" w:cs="仿宋_GB2312"/>
          <w:kern w:val="0"/>
          <w:sz w:val="32"/>
          <w:szCs w:val="32"/>
          <w:lang w:val="en-US" w:eastAsia="zh-CN"/>
        </w:rPr>
        <w:t>6.42</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36.90</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lang w:eastAsia="zh-CN"/>
        </w:rPr>
        <w:t>单位新入职</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lang w:eastAsia="zh-CN"/>
        </w:rPr>
        <w:t>人，社保基数增加</w:t>
      </w:r>
      <w:r>
        <w:rPr>
          <w:rFonts w:hint="eastAsia" w:ascii="仿宋_GB2312" w:hAnsi="宋体" w:eastAsia="仿宋_GB2312" w:cs="宋体"/>
          <w:ker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呼图壁县二十里店镇卫生院2024年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呼图壁县二十里店镇卫生院</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338</w:t>
      </w:r>
      <w:r>
        <w:rPr>
          <w:rFonts w:hint="eastAsia" w:ascii="仿宋_GB2312" w:hAnsi="宋体" w:eastAsia="仿宋_GB2312" w:cs="宋体"/>
          <w:color w:val="auto"/>
          <w:spacing w:val="-6"/>
          <w:kern w:val="0"/>
          <w:sz w:val="32"/>
          <w:szCs w:val="32"/>
          <w:highlight w:val="none"/>
        </w:rPr>
        <w:t>万元</w:t>
      </w:r>
      <w:r>
        <w:rPr>
          <w:rFonts w:hint="eastAsia" w:ascii="仿宋_GB2312" w:hAnsi="宋体" w:eastAsia="仿宋_GB2312" w:cs="宋体"/>
          <w:color w:val="auto"/>
          <w:spacing w:val="-6"/>
          <w:kern w:val="0"/>
          <w:sz w:val="32"/>
          <w:szCs w:val="32"/>
          <w:highlight w:val="none"/>
          <w:lang w:eastAsia="zh-CN"/>
        </w:rPr>
        <w:t>，</w:t>
      </w:r>
      <w:r>
        <w:rPr>
          <w:rFonts w:hint="eastAsia" w:ascii="仿宋_GB2312" w:hAnsi="宋体" w:eastAsia="仿宋_GB2312" w:cs="宋体"/>
          <w:color w:val="auto"/>
          <w:spacing w:val="-6"/>
          <w:kern w:val="0"/>
          <w:sz w:val="32"/>
          <w:szCs w:val="32"/>
          <w:highlight w:val="none"/>
        </w:rPr>
        <w:t>其中：</w:t>
      </w:r>
    </w:p>
    <w:p>
      <w:pPr>
        <w:pStyle w:val="4"/>
        <w:keepNext w:val="0"/>
        <w:keepLines w:val="0"/>
        <w:widowControl/>
        <w:suppressLineNumbers w:val="0"/>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322.85</w:t>
      </w:r>
      <w:r>
        <w:rPr>
          <w:rFonts w:hint="eastAsia" w:ascii="仿宋_GB2312" w:hAnsi="宋体" w:eastAsia="仿宋_GB2312" w:cs="宋体"/>
          <w:color w:val="auto"/>
          <w:kern w:val="0"/>
          <w:sz w:val="32"/>
          <w:szCs w:val="32"/>
          <w:highlight w:val="none"/>
        </w:rPr>
        <w:t>万元，主要包括：基本工资</w:t>
      </w:r>
      <w:r>
        <w:rPr>
          <w:rFonts w:hint="eastAsia" w:ascii="仿宋_GB2312" w:hAnsi="宋体" w:eastAsia="仿宋_GB2312" w:cs="宋体"/>
          <w:color w:val="auto"/>
          <w:kern w:val="0"/>
          <w:sz w:val="32"/>
          <w:szCs w:val="32"/>
          <w:highlight w:val="none"/>
          <w:lang w:val="en-US" w:eastAsia="zh-CN"/>
        </w:rPr>
        <w:t>68.11万元</w:t>
      </w:r>
      <w:r>
        <w:rPr>
          <w:rFonts w:hint="eastAsia" w:ascii="仿宋_GB2312" w:hAnsi="宋体" w:eastAsia="仿宋_GB2312" w:cs="宋体"/>
          <w:color w:val="auto"/>
          <w:kern w:val="0"/>
          <w:sz w:val="32"/>
          <w:szCs w:val="32"/>
          <w:highlight w:val="none"/>
        </w:rPr>
        <w:t>、津贴补贴</w:t>
      </w:r>
      <w:r>
        <w:rPr>
          <w:rFonts w:hint="eastAsia" w:ascii="仿宋_GB2312" w:hAnsi="宋体" w:eastAsia="仿宋_GB2312" w:cs="宋体"/>
          <w:color w:val="auto"/>
          <w:kern w:val="0"/>
          <w:sz w:val="32"/>
          <w:szCs w:val="32"/>
          <w:highlight w:val="none"/>
          <w:lang w:val="en-US" w:eastAsia="zh-CN"/>
        </w:rPr>
        <w:t>29.41万元</w:t>
      </w:r>
      <w:r>
        <w:rPr>
          <w:rFonts w:hint="eastAsia" w:ascii="仿宋_GB2312" w:hAnsi="宋体" w:eastAsia="仿宋_GB2312" w:cs="宋体"/>
          <w:color w:val="auto"/>
          <w:kern w:val="0"/>
          <w:sz w:val="32"/>
          <w:szCs w:val="32"/>
          <w:highlight w:val="none"/>
        </w:rPr>
        <w:t>、奖金</w:t>
      </w:r>
      <w:r>
        <w:rPr>
          <w:rFonts w:hint="eastAsia" w:ascii="仿宋_GB2312" w:hAnsi="宋体" w:eastAsia="仿宋_GB2312" w:cs="宋体"/>
          <w:color w:val="auto"/>
          <w:kern w:val="0"/>
          <w:sz w:val="32"/>
          <w:szCs w:val="32"/>
          <w:highlight w:val="none"/>
          <w:lang w:val="en-US" w:eastAsia="zh-CN"/>
        </w:rPr>
        <w:t>59.74万元</w:t>
      </w:r>
      <w:r>
        <w:rPr>
          <w:rFonts w:hint="eastAsia" w:ascii="仿宋_GB2312" w:hAnsi="宋体" w:eastAsia="仿宋_GB2312" w:cs="宋体"/>
          <w:color w:val="auto"/>
          <w:kern w:val="0"/>
          <w:sz w:val="32"/>
          <w:szCs w:val="32"/>
          <w:highlight w:val="none"/>
        </w:rPr>
        <w:t>、绩效工资</w:t>
      </w:r>
      <w:r>
        <w:rPr>
          <w:rFonts w:hint="eastAsia" w:ascii="仿宋_GB2312" w:hAnsi="宋体" w:eastAsia="仿宋_GB2312" w:cs="宋体"/>
          <w:color w:val="auto"/>
          <w:kern w:val="0"/>
          <w:sz w:val="32"/>
          <w:szCs w:val="32"/>
          <w:highlight w:val="none"/>
          <w:lang w:val="en-US" w:eastAsia="zh-CN"/>
        </w:rPr>
        <w:t>47.09万元</w:t>
      </w:r>
      <w:r>
        <w:rPr>
          <w:rFonts w:hint="eastAsia" w:ascii="仿宋_GB2312" w:hAnsi="宋体" w:eastAsia="仿宋_GB2312" w:cs="宋体"/>
          <w:color w:val="auto"/>
          <w:kern w:val="0"/>
          <w:sz w:val="32"/>
          <w:szCs w:val="32"/>
          <w:highlight w:val="none"/>
        </w:rPr>
        <w:t>、机关事业单位基本养老保险缴费</w:t>
      </w:r>
      <w:r>
        <w:rPr>
          <w:rFonts w:hint="eastAsia" w:ascii="仿宋_GB2312" w:hAnsi="宋体" w:eastAsia="仿宋_GB2312" w:cs="宋体"/>
          <w:color w:val="auto"/>
          <w:kern w:val="0"/>
          <w:sz w:val="32"/>
          <w:szCs w:val="32"/>
          <w:highlight w:val="none"/>
          <w:lang w:val="en-US" w:eastAsia="zh-CN"/>
        </w:rPr>
        <w:t>28.44万元</w:t>
      </w:r>
      <w:r>
        <w:rPr>
          <w:rFonts w:hint="eastAsia" w:ascii="仿宋_GB2312" w:hAnsi="宋体" w:eastAsia="仿宋_GB2312" w:cs="宋体"/>
          <w:color w:val="auto"/>
          <w:kern w:val="0"/>
          <w:sz w:val="32"/>
          <w:szCs w:val="32"/>
          <w:highlight w:val="none"/>
        </w:rPr>
        <w:t>、职工基本医疗保险缴费</w:t>
      </w:r>
      <w:r>
        <w:rPr>
          <w:rFonts w:hint="eastAsia" w:ascii="仿宋_GB2312" w:hAnsi="宋体" w:eastAsia="仿宋_GB2312" w:cs="宋体"/>
          <w:color w:val="auto"/>
          <w:kern w:val="0"/>
          <w:sz w:val="32"/>
          <w:szCs w:val="32"/>
          <w:highlight w:val="none"/>
          <w:lang w:val="en-US" w:eastAsia="zh-CN"/>
        </w:rPr>
        <w:t>14.22万元</w:t>
      </w:r>
      <w:r>
        <w:rPr>
          <w:rFonts w:hint="eastAsia" w:ascii="仿宋_GB2312" w:hAnsi="宋体" w:eastAsia="仿宋_GB2312" w:cs="宋体"/>
          <w:color w:val="auto"/>
          <w:kern w:val="0"/>
          <w:sz w:val="32"/>
          <w:szCs w:val="32"/>
          <w:highlight w:val="none"/>
        </w:rPr>
        <w:t>、公务员医疗补助缴费</w:t>
      </w:r>
      <w:r>
        <w:rPr>
          <w:rFonts w:hint="eastAsia" w:ascii="仿宋_GB2312" w:hAnsi="宋体" w:eastAsia="仿宋_GB2312" w:cs="宋体"/>
          <w:color w:val="auto"/>
          <w:kern w:val="0"/>
          <w:sz w:val="32"/>
          <w:szCs w:val="32"/>
          <w:highlight w:val="none"/>
          <w:lang w:val="en-US" w:eastAsia="zh-CN"/>
        </w:rPr>
        <w:t>3.91万元</w:t>
      </w:r>
      <w:r>
        <w:rPr>
          <w:rFonts w:hint="eastAsia" w:ascii="仿宋_GB2312" w:hAnsi="宋体" w:eastAsia="仿宋_GB2312" w:cs="宋体"/>
          <w:color w:val="auto"/>
          <w:kern w:val="0"/>
          <w:sz w:val="32"/>
          <w:szCs w:val="32"/>
          <w:highlight w:val="none"/>
        </w:rPr>
        <w:t>、其他社会保障缴费</w:t>
      </w:r>
      <w:r>
        <w:rPr>
          <w:rFonts w:hint="eastAsia" w:ascii="仿宋_GB2312" w:hAnsi="宋体" w:eastAsia="仿宋_GB2312" w:cs="宋体"/>
          <w:color w:val="auto"/>
          <w:kern w:val="0"/>
          <w:sz w:val="32"/>
          <w:szCs w:val="32"/>
          <w:highlight w:val="none"/>
          <w:lang w:val="en-US" w:eastAsia="zh-CN"/>
        </w:rPr>
        <w:t>1.71万元</w:t>
      </w:r>
      <w:r>
        <w:rPr>
          <w:rFonts w:hint="eastAsia" w:ascii="仿宋_GB2312" w:hAnsi="宋体" w:eastAsia="仿宋_GB2312" w:cs="宋体"/>
          <w:color w:val="auto"/>
          <w:kern w:val="0"/>
          <w:sz w:val="32"/>
          <w:szCs w:val="32"/>
          <w:highlight w:val="none"/>
        </w:rPr>
        <w:t>、住房公积金</w:t>
      </w:r>
      <w:r>
        <w:rPr>
          <w:rFonts w:hint="eastAsia" w:ascii="仿宋_GB2312" w:hAnsi="宋体" w:eastAsia="仿宋_GB2312" w:cs="宋体"/>
          <w:color w:val="auto"/>
          <w:kern w:val="0"/>
          <w:sz w:val="32"/>
          <w:szCs w:val="32"/>
          <w:highlight w:val="none"/>
          <w:lang w:val="en-US" w:eastAsia="zh-CN"/>
        </w:rPr>
        <w:t>23.82万元</w:t>
      </w:r>
      <w:r>
        <w:rPr>
          <w:rFonts w:hint="eastAsia" w:ascii="仿宋_GB2312" w:hAnsi="宋体" w:eastAsia="仿宋_GB2312" w:cs="宋体"/>
          <w:color w:val="auto"/>
          <w:kern w:val="0"/>
          <w:sz w:val="32"/>
          <w:szCs w:val="32"/>
          <w:highlight w:val="none"/>
        </w:rPr>
        <w:t>、其他工资福利支出</w:t>
      </w:r>
      <w:r>
        <w:rPr>
          <w:rFonts w:hint="eastAsia" w:ascii="仿宋_GB2312" w:hAnsi="宋体" w:eastAsia="仿宋_GB2312" w:cs="宋体"/>
          <w:color w:val="auto"/>
          <w:kern w:val="0"/>
          <w:sz w:val="32"/>
          <w:szCs w:val="32"/>
          <w:highlight w:val="none"/>
          <w:lang w:val="en-US" w:eastAsia="zh-CN"/>
        </w:rPr>
        <w:t>39万元</w:t>
      </w:r>
      <w:r>
        <w:rPr>
          <w:rFonts w:hint="eastAsia" w:ascii="仿宋_GB2312" w:hAnsi="宋体" w:eastAsia="仿宋_GB2312" w:cs="宋体"/>
          <w:color w:val="auto"/>
          <w:kern w:val="0"/>
          <w:sz w:val="32"/>
          <w:szCs w:val="32"/>
          <w:highlight w:val="none"/>
        </w:rPr>
        <w:t>、退休费</w:t>
      </w:r>
      <w:r>
        <w:rPr>
          <w:rFonts w:hint="eastAsia" w:ascii="仿宋_GB2312" w:hAnsi="宋体" w:eastAsia="仿宋_GB2312" w:cs="宋体"/>
          <w:color w:val="auto"/>
          <w:kern w:val="0"/>
          <w:sz w:val="32"/>
          <w:szCs w:val="32"/>
          <w:highlight w:val="none"/>
          <w:lang w:val="en-US" w:eastAsia="zh-CN"/>
        </w:rPr>
        <w:t>7.02万元</w:t>
      </w:r>
      <w:r>
        <w:rPr>
          <w:rFonts w:hint="eastAsia" w:ascii="仿宋_GB2312" w:hAnsi="宋体" w:eastAsia="仿宋_GB2312" w:cs="宋体"/>
          <w:color w:val="auto"/>
          <w:kern w:val="0"/>
          <w:sz w:val="32"/>
          <w:szCs w:val="32"/>
          <w:highlight w:val="none"/>
        </w:rPr>
        <w:t>、生活补助</w:t>
      </w:r>
      <w:r>
        <w:rPr>
          <w:rFonts w:hint="eastAsia" w:ascii="仿宋_GB2312" w:hAnsi="宋体" w:eastAsia="仿宋_GB2312" w:cs="宋体"/>
          <w:color w:val="auto"/>
          <w:kern w:val="0"/>
          <w:sz w:val="32"/>
          <w:szCs w:val="32"/>
          <w:highlight w:val="none"/>
          <w:lang w:val="en-US" w:eastAsia="zh-CN"/>
        </w:rPr>
        <w:t>0.22万元</w:t>
      </w:r>
      <w:r>
        <w:rPr>
          <w:rFonts w:hint="eastAsia" w:ascii="仿宋_GB2312" w:hAnsi="宋体" w:eastAsia="仿宋_GB2312" w:cs="宋体"/>
          <w:color w:val="auto"/>
          <w:kern w:val="0"/>
          <w:sz w:val="32"/>
          <w:szCs w:val="32"/>
          <w:highlight w:val="none"/>
        </w:rPr>
        <w:t>、奖励金</w:t>
      </w:r>
      <w:r>
        <w:rPr>
          <w:rFonts w:hint="eastAsia" w:ascii="仿宋_GB2312" w:hAnsi="宋体" w:eastAsia="仿宋_GB2312" w:cs="宋体"/>
          <w:color w:val="auto"/>
          <w:kern w:val="0"/>
          <w:sz w:val="32"/>
          <w:szCs w:val="32"/>
          <w:highlight w:val="none"/>
          <w:lang w:val="en-US" w:eastAsia="zh-CN"/>
        </w:rPr>
        <w:t>0.16万元</w:t>
      </w:r>
      <w:r>
        <w:rPr>
          <w:rFonts w:hint="eastAsia" w:ascii="仿宋_GB2312" w:hAnsi="宋体" w:eastAsia="仿宋_GB2312" w:cs="宋体"/>
          <w:color w:val="auto"/>
          <w:kern w:val="0"/>
          <w:sz w:val="32"/>
          <w:szCs w:val="32"/>
          <w:highlight w:val="none"/>
        </w:rPr>
        <w:t>等。</w:t>
      </w:r>
    </w:p>
    <w:p>
      <w:pPr>
        <w:pStyle w:val="4"/>
        <w:keepNext w:val="0"/>
        <w:keepLines w:val="0"/>
        <w:widowControl/>
        <w:suppressLineNumbers w:val="0"/>
        <w:ind w:firstLine="640" w:firstLineChars="200"/>
        <w:rPr>
          <w:rFonts w:ascii="仿宋_GB2312" w:hAnsi="宋体" w:eastAsia="仿宋_GB2312" w:cs="宋体"/>
          <w:color w:val="FF0000"/>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15.15</w:t>
      </w:r>
      <w:r>
        <w:rPr>
          <w:rFonts w:hint="eastAsia" w:ascii="仿宋_GB2312" w:hAnsi="宋体" w:eastAsia="仿宋_GB2312" w:cs="宋体"/>
          <w:color w:val="auto"/>
          <w:kern w:val="0"/>
          <w:sz w:val="32"/>
          <w:szCs w:val="32"/>
          <w:highlight w:val="none"/>
        </w:rPr>
        <w:t>万元，主要包括：办公费</w:t>
      </w:r>
      <w:r>
        <w:rPr>
          <w:rFonts w:hint="eastAsia" w:ascii="仿宋_GB2312" w:hAnsi="宋体" w:eastAsia="仿宋_GB2312" w:cs="宋体"/>
          <w:color w:val="auto"/>
          <w:kern w:val="0"/>
          <w:sz w:val="32"/>
          <w:szCs w:val="32"/>
          <w:highlight w:val="none"/>
          <w:lang w:val="en-US" w:eastAsia="zh-CN"/>
        </w:rPr>
        <w:t>2.11万元</w:t>
      </w:r>
      <w:r>
        <w:rPr>
          <w:rFonts w:hint="eastAsia" w:ascii="仿宋_GB2312" w:hAnsi="宋体" w:eastAsia="仿宋_GB2312" w:cs="宋体"/>
          <w:color w:val="auto"/>
          <w:kern w:val="0"/>
          <w:sz w:val="32"/>
          <w:szCs w:val="32"/>
          <w:highlight w:val="none"/>
        </w:rPr>
        <w:t>、印刷费</w:t>
      </w:r>
      <w:r>
        <w:rPr>
          <w:rFonts w:hint="eastAsia" w:ascii="仿宋_GB2312" w:hAnsi="宋体" w:eastAsia="仿宋_GB2312" w:cs="宋体"/>
          <w:color w:val="auto"/>
          <w:kern w:val="0"/>
          <w:sz w:val="32"/>
          <w:szCs w:val="32"/>
          <w:highlight w:val="none"/>
          <w:lang w:val="en-US" w:eastAsia="zh-CN"/>
        </w:rPr>
        <w:t>1.5万元</w:t>
      </w:r>
      <w:r>
        <w:rPr>
          <w:rFonts w:hint="eastAsia" w:ascii="仿宋_GB2312" w:hAnsi="宋体" w:eastAsia="仿宋_GB2312" w:cs="宋体"/>
          <w:color w:val="auto"/>
          <w:kern w:val="0"/>
          <w:sz w:val="32"/>
          <w:szCs w:val="32"/>
          <w:highlight w:val="none"/>
        </w:rPr>
        <w:t>、取暖费</w:t>
      </w:r>
      <w:r>
        <w:rPr>
          <w:rFonts w:hint="eastAsia" w:ascii="仿宋_GB2312" w:hAnsi="宋体" w:eastAsia="仿宋_GB2312" w:cs="宋体"/>
          <w:color w:val="auto"/>
          <w:kern w:val="0"/>
          <w:sz w:val="32"/>
          <w:szCs w:val="32"/>
          <w:highlight w:val="none"/>
          <w:lang w:val="en-US" w:eastAsia="zh-CN"/>
        </w:rPr>
        <w:t>3.18万元</w:t>
      </w:r>
      <w:r>
        <w:rPr>
          <w:rFonts w:hint="eastAsia" w:ascii="仿宋_GB2312" w:hAnsi="宋体" w:eastAsia="仿宋_GB2312" w:cs="宋体"/>
          <w:color w:val="auto"/>
          <w:kern w:val="0"/>
          <w:sz w:val="32"/>
          <w:szCs w:val="32"/>
          <w:highlight w:val="none"/>
        </w:rPr>
        <w:t>、工会经费</w:t>
      </w:r>
      <w:r>
        <w:rPr>
          <w:rFonts w:hint="eastAsia" w:ascii="仿宋_GB2312" w:hAnsi="宋体" w:eastAsia="仿宋_GB2312" w:cs="宋体"/>
          <w:color w:val="auto"/>
          <w:kern w:val="0"/>
          <w:sz w:val="32"/>
          <w:szCs w:val="32"/>
          <w:highlight w:val="none"/>
          <w:lang w:val="en-US" w:eastAsia="zh-CN"/>
        </w:rPr>
        <w:t>3.56万元</w:t>
      </w:r>
      <w:r>
        <w:rPr>
          <w:rFonts w:hint="eastAsia" w:ascii="仿宋_GB2312" w:hAnsi="宋体" w:eastAsia="仿宋_GB2312" w:cs="宋体"/>
          <w:color w:val="auto"/>
          <w:kern w:val="0"/>
          <w:sz w:val="32"/>
          <w:szCs w:val="32"/>
          <w:highlight w:val="none"/>
        </w:rPr>
        <w:t>、其他交通费用</w:t>
      </w:r>
      <w:r>
        <w:rPr>
          <w:rFonts w:hint="eastAsia" w:ascii="仿宋_GB2312" w:hAnsi="宋体" w:eastAsia="仿宋_GB2312" w:cs="宋体"/>
          <w:color w:val="auto"/>
          <w:kern w:val="0"/>
          <w:sz w:val="32"/>
          <w:szCs w:val="32"/>
          <w:highlight w:val="none"/>
          <w:lang w:val="en-US" w:eastAsia="zh-CN"/>
        </w:rPr>
        <w:t>4.8万元</w:t>
      </w:r>
      <w:r>
        <w:rPr>
          <w:rFonts w:hint="eastAsia" w:ascii="仿宋_GB2312" w:hAnsi="宋体" w:eastAsia="仿宋_GB2312" w:cs="宋体"/>
          <w:color w:val="auto"/>
          <w:kern w:val="0"/>
          <w:sz w:val="32"/>
          <w:szCs w:val="32"/>
          <w:highlight w:val="none"/>
        </w:rPr>
        <w:t>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呼图壁县二十里店镇卫生院2024年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呼图壁县二十里店镇卫生院2024年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呼图壁县二十里店镇卫生院2024年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呼图壁县二十里店镇卫生院2024年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呼图壁县二十里店镇卫生院2024年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呼图壁县二十里店镇卫生院2024年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呼图壁县二十里店镇卫生院2024年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呼图壁县二十里店镇卫生院2024年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4.8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2024年预算未安排；</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2024年预算未安排</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公务用车运行费减少</w:t>
      </w:r>
      <w:r>
        <w:rPr>
          <w:rFonts w:hint="eastAsia" w:ascii="仿宋_GB2312" w:hAnsi="宋体" w:eastAsia="仿宋_GB2312" w:cs="宋体"/>
          <w:color w:val="auto"/>
          <w:kern w:val="0"/>
          <w:sz w:val="32"/>
          <w:szCs w:val="32"/>
          <w:highlight w:val="none"/>
          <w:lang w:val="en-US" w:eastAsia="zh-CN"/>
        </w:rPr>
        <w:t>4.8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卫生院车辆属于特种专业技术用车，不属于公务用车范围，</w:t>
      </w:r>
      <w:r>
        <w:rPr>
          <w:rFonts w:hint="eastAsia" w:ascii="仿宋_GB2312" w:hAnsi="宋体" w:eastAsia="仿宋_GB2312" w:cs="宋体"/>
          <w:color w:val="auto"/>
          <w:kern w:val="0"/>
          <w:sz w:val="32"/>
          <w:szCs w:val="32"/>
          <w:highlight w:val="none"/>
          <w:lang w:val="en-US" w:eastAsia="zh-CN"/>
        </w:rPr>
        <w:t>2024年未安排公务用车运行经费</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2024年预算未安排</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呼图壁县二十里店镇卫生院2024年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呼图壁县二十里店镇卫生院2024年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呼图壁县二十里店镇卫生院2024年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15.15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2.78</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22.47</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lang w:eastAsia="zh-CN"/>
        </w:rPr>
        <w:t>单位新入职</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lang w:eastAsia="zh-CN"/>
        </w:rPr>
        <w:t>人</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呼图壁县二十里店镇卫生院</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43.41</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10.11</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33.3</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呼图壁县二十里店镇卫生院</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43.41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43.41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呼图壁县二十里店镇卫生院</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1291.01</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259.6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9.42</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9.42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2.99</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294.98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部门（单位）价值50万元以上大型设备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台（套），部门（单位）价值100万元以上大型设备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部门（单位）预算未安排购置车辆经费（或安排购置车辆经费</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整体预算绩效目标1个，涉及金额338万元；当年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5"/>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呼图壁县二十里店镇卫生院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陈丽莎</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15001693937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负责二十里店镇各项医疗卫生工作，组织领导群众卫生运动，培养卫生技术人员，并对村卫生室进行指导工作，对乡镇居民进行全面健康体检和慢病随访。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338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基本公共卫生服务人口数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≥12000人</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呼图壁县二十里店镇卫生院</w:t>
            </w:r>
            <w:r>
              <w:rPr>
                <w:rFonts w:hint="eastAsia" w:ascii="宋体" w:hAnsi="宋体" w:cs="宋体"/>
                <w:i w:val="0"/>
                <w:iCs w:val="0"/>
                <w:color w:val="000000"/>
                <w:sz w:val="20"/>
                <w:szCs w:val="20"/>
                <w:u w:val="none"/>
                <w:lang w:val="en-US" w:eastAsia="zh-CN"/>
              </w:rPr>
              <w:t>2024年整体绩效目标</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全民体检人数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≥7500人</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eastAsia="zh-CN"/>
              </w:rPr>
              <w:t>呼图壁县二十里店镇卫生院</w:t>
            </w:r>
            <w:r>
              <w:rPr>
                <w:rFonts w:hint="eastAsia" w:ascii="宋体" w:hAnsi="宋体" w:cs="宋体"/>
                <w:i w:val="0"/>
                <w:iCs w:val="0"/>
                <w:color w:val="000000"/>
                <w:sz w:val="20"/>
                <w:szCs w:val="20"/>
                <w:u w:val="none"/>
                <w:lang w:val="en-US" w:eastAsia="zh-CN"/>
              </w:rPr>
              <w:t>2024年整体绩效目标</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乡村医生培训次数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≥4次</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eastAsia="zh-CN"/>
              </w:rPr>
              <w:t>呼图壁县二十里店镇卫生院</w:t>
            </w:r>
            <w:r>
              <w:rPr>
                <w:rFonts w:hint="eastAsia" w:ascii="宋体" w:hAnsi="宋体" w:cs="宋体"/>
                <w:i w:val="0"/>
                <w:iCs w:val="0"/>
                <w:color w:val="000000"/>
                <w:sz w:val="20"/>
                <w:szCs w:val="20"/>
                <w:u w:val="none"/>
                <w:lang w:val="en-US" w:eastAsia="zh-CN"/>
              </w:rPr>
              <w:t>2024年整体绩效目标</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基本公共卫生服务项目数量</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≥14项</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eastAsia="zh-CN"/>
              </w:rPr>
              <w:t>呼图壁县二十里店镇卫生院</w:t>
            </w:r>
            <w:r>
              <w:rPr>
                <w:rFonts w:hint="eastAsia" w:ascii="宋体" w:hAnsi="宋体" w:cs="宋体"/>
                <w:i w:val="0"/>
                <w:iCs w:val="0"/>
                <w:color w:val="000000"/>
                <w:sz w:val="20"/>
                <w:szCs w:val="20"/>
                <w:u w:val="none"/>
                <w:lang w:val="en-US" w:eastAsia="zh-CN"/>
              </w:rPr>
              <w:t>2024年整体绩效目标</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bookmarkStart w:id="1" w:name="_GoBack"/>
      <w:bookmarkEnd w:id="1"/>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黑体" w:hAnsi="黑体" w:eastAsia="黑体"/>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，不公开绩效目标表</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呼图壁县二十里店镇卫生院</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28</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- 1 -</w:t>
                    </w:r>
                    <w:r>
                      <w:fldChar w:fldCharType="end"/>
                    </w:r>
                  </w:p>
                </w:txbxContent>
              </v:textbox>
            </v:shape>
          </w:pict>
        </mc:Fallback>
      </mc:AlternateConten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wYTMyNTM1NjliNzRmZDI5ZjljZTkxMTMwNmRmNDcifQ=="/>
  </w:docVars>
  <w:rsids>
    <w:rsidRoot w:val="10587512"/>
    <w:rsid w:val="00EE2224"/>
    <w:rsid w:val="036B7F8A"/>
    <w:rsid w:val="04267B2D"/>
    <w:rsid w:val="05397FD9"/>
    <w:rsid w:val="070E6657"/>
    <w:rsid w:val="08450B28"/>
    <w:rsid w:val="0B247F12"/>
    <w:rsid w:val="0D6E5FD0"/>
    <w:rsid w:val="0D8320B3"/>
    <w:rsid w:val="0E9208E7"/>
    <w:rsid w:val="0F3237C1"/>
    <w:rsid w:val="10587512"/>
    <w:rsid w:val="10916BDA"/>
    <w:rsid w:val="1697741D"/>
    <w:rsid w:val="16FB4450"/>
    <w:rsid w:val="1732414C"/>
    <w:rsid w:val="194420C0"/>
    <w:rsid w:val="1BEB54C3"/>
    <w:rsid w:val="1C3C6084"/>
    <w:rsid w:val="1CEB6DC6"/>
    <w:rsid w:val="1CFA374E"/>
    <w:rsid w:val="1D00778B"/>
    <w:rsid w:val="1D3E1AFE"/>
    <w:rsid w:val="1EB61656"/>
    <w:rsid w:val="20DD55C0"/>
    <w:rsid w:val="22DB78DD"/>
    <w:rsid w:val="244D65B8"/>
    <w:rsid w:val="2492221D"/>
    <w:rsid w:val="253F5627"/>
    <w:rsid w:val="26B4291F"/>
    <w:rsid w:val="26E769FA"/>
    <w:rsid w:val="293B2E83"/>
    <w:rsid w:val="2A012DF7"/>
    <w:rsid w:val="2A4E78E1"/>
    <w:rsid w:val="2AFC4894"/>
    <w:rsid w:val="2B1D4BC4"/>
    <w:rsid w:val="2CD612B6"/>
    <w:rsid w:val="2D480265"/>
    <w:rsid w:val="2D977453"/>
    <w:rsid w:val="2EF22236"/>
    <w:rsid w:val="2F422D9F"/>
    <w:rsid w:val="3191406D"/>
    <w:rsid w:val="31DF3A67"/>
    <w:rsid w:val="32463003"/>
    <w:rsid w:val="36E0278F"/>
    <w:rsid w:val="381B327A"/>
    <w:rsid w:val="39071DA6"/>
    <w:rsid w:val="3D432106"/>
    <w:rsid w:val="3E6A1F42"/>
    <w:rsid w:val="3FDF4D23"/>
    <w:rsid w:val="43C26223"/>
    <w:rsid w:val="43D8307E"/>
    <w:rsid w:val="46CE3131"/>
    <w:rsid w:val="494F7907"/>
    <w:rsid w:val="4C0055E5"/>
    <w:rsid w:val="4C3677AE"/>
    <w:rsid w:val="4C706B3A"/>
    <w:rsid w:val="4CA401B9"/>
    <w:rsid w:val="4D366C0B"/>
    <w:rsid w:val="4F574D60"/>
    <w:rsid w:val="50C63115"/>
    <w:rsid w:val="50F867BA"/>
    <w:rsid w:val="51C15CED"/>
    <w:rsid w:val="51D43272"/>
    <w:rsid w:val="52285DEB"/>
    <w:rsid w:val="52AD62F0"/>
    <w:rsid w:val="546308FE"/>
    <w:rsid w:val="546A435D"/>
    <w:rsid w:val="58834634"/>
    <w:rsid w:val="5D664436"/>
    <w:rsid w:val="5F2346ED"/>
    <w:rsid w:val="5FAF4334"/>
    <w:rsid w:val="61086613"/>
    <w:rsid w:val="6408782B"/>
    <w:rsid w:val="65322CBF"/>
    <w:rsid w:val="68CC52CB"/>
    <w:rsid w:val="68DE4FFE"/>
    <w:rsid w:val="694B58D7"/>
    <w:rsid w:val="69CE4E15"/>
    <w:rsid w:val="6A4E6CF1"/>
    <w:rsid w:val="6B7F3246"/>
    <w:rsid w:val="6EF07839"/>
    <w:rsid w:val="6F63000B"/>
    <w:rsid w:val="6FE008E8"/>
    <w:rsid w:val="72B56DCF"/>
    <w:rsid w:val="749913BC"/>
    <w:rsid w:val="75B570E6"/>
    <w:rsid w:val="75CE2BFC"/>
    <w:rsid w:val="780A1873"/>
    <w:rsid w:val="78146F91"/>
    <w:rsid w:val="787D11B8"/>
    <w:rsid w:val="791D4AA0"/>
    <w:rsid w:val="792C5912"/>
    <w:rsid w:val="79412D93"/>
    <w:rsid w:val="79473FF2"/>
    <w:rsid w:val="7D110C41"/>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font11"/>
    <w:basedOn w:val="7"/>
    <w:qFormat/>
    <w:uiPriority w:val="0"/>
    <w:rPr>
      <w:rFonts w:hint="eastAsia" w:ascii="宋体" w:hAnsi="宋体" w:eastAsia="宋体" w:cs="宋体"/>
      <w:color w:val="000000"/>
      <w:sz w:val="24"/>
      <w:szCs w:val="24"/>
      <w:u w:val="none"/>
    </w:rPr>
  </w:style>
  <w:style w:type="character" w:customStyle="1" w:styleId="9">
    <w:name w:val="font51"/>
    <w:basedOn w:val="7"/>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7917</Words>
  <Characters>9611</Characters>
  <Lines>0</Lines>
  <Paragraphs>0</Paragraphs>
  <TotalTime>1</TotalTime>
  <ScaleCrop>false</ScaleCrop>
  <LinksUpToDate>false</LinksUpToDate>
  <CharactersWithSpaces>10562</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2024-07-18T02:44:54Z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61645B7A3C0944F4B5ADA45376A39892</vt:lpwstr>
  </property>
</Properties>
</file>