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r>
        <w:rPr>
          <w:rFonts w:hint="eastAsia" w:ascii="方正小标宋_GBK" w:hAnsi="宋体" w:eastAsia="方正小标宋_GBK"/>
          <w:kern w:val="0"/>
          <w:sz w:val="44"/>
          <w:szCs w:val="44"/>
          <w:lang w:eastAsia="zh-CN"/>
        </w:rPr>
        <w:t>呼图壁县文化体育广播电视和旅游局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widowControl/>
        <w:spacing w:before="100" w:beforeAutospacing="1" w:after="100" w:afterAutospacing="1"/>
        <w:jc w:val="center"/>
        <w:outlineLvl w:val="1"/>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2024年呼图壁县文化体育广播电视和旅游局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lang w:eastAsia="zh-CN"/>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2024年呼图壁县文化体育广播电视和旅游局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lang w:val="en-US" w:eastAsia="zh-Hans"/>
        </w:rPr>
        <w:t>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2024年呼图壁县文化体育广播电视和旅游局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s="Times New Roman"/>
          <w:color w:val="auto"/>
          <w:kern w:val="0"/>
          <w:sz w:val="32"/>
          <w:szCs w:val="32"/>
          <w:highlight w:val="none"/>
          <w:lang w:eastAsia="zh-CN"/>
        </w:rPr>
        <w:t>呼图壁县文化体育广播电视和旅游局</w:t>
      </w:r>
      <w:r>
        <w:rPr>
          <w:rFonts w:hint="eastAsia" w:ascii="黑体" w:hAnsi="黑体" w:eastAsia="黑体" w:cs="Times New Roman"/>
          <w:color w:val="auto"/>
          <w:kern w:val="0"/>
          <w:sz w:val="32"/>
          <w:szCs w:val="32"/>
          <w:highlight w:val="none"/>
          <w:lang w:val="en-US"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kern w:val="0"/>
          <w:sz w:val="32"/>
          <w:szCs w:val="32"/>
          <w:lang w:val="en-US" w:eastAsia="zh-CN" w:bidi="ar-SA"/>
        </w:rPr>
        <w:t>我单位执行事业单位会计制度的一级预算单位，主要制定或协调全县文体市场发展规划、广播电视事业发展规划及文化、体育、宣传、广播电视、旅游、图书、文物等，经审议批准后组织实施。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pStyle w:val="4"/>
        <w:spacing w:before="149" w:line="328" w:lineRule="auto"/>
        <w:ind w:right="118" w:firstLine="640"/>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呼图壁县文化体育广播电视和旅游局单位无下属预算单位，下设 8个处室，分别是：</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"http://www.htb.gov.cn/gk/bmzzz/863458.htm"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博物馆</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"http://www.htb.gov.cn/gk/bmzzz/127223.htm"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图书馆</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"http://www.htb.gov.cn/gk/bmzzz/127198.htm"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文化馆</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"http://www.htb.gov.cn/gk/bmzzz/127204.htm"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呼图壁县旅游服务中心</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"http://www.htb.gov.cn/gk/bmzzz/127211.htm"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呼图壁县文化旅</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游执法大队、</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"http://www.htb.gov.cn/gk/bmzzz/127309.htm"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旅游文物保护科</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"http://www.htb.gov.cn/gk/bmzzz/127308.htm"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文化体育广播电视科</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fldChar w:fldCharType="begin"/>
      </w:r>
      <w:r>
        <w:rPr>
          <w:rFonts w:hint="eastAsia" w:ascii="仿宋_GB2312" w:hAnsi="宋体" w:eastAsia="仿宋_GB2312" w:cs="宋体"/>
          <w:kern w:val="0"/>
          <w:sz w:val="32"/>
          <w:szCs w:val="32"/>
          <w:lang w:val="en-US" w:eastAsia="zh-CN" w:bidi="ar-SA"/>
        </w:rPr>
        <w:instrText xml:space="preserve"> HYPERLINK "http://www.htb.gov.cn/gk/bmzzz/127307.htm" \h </w:instrText>
      </w:r>
      <w:r>
        <w:rPr>
          <w:rFonts w:hint="eastAsia" w:ascii="仿宋_GB2312" w:hAnsi="宋体" w:eastAsia="仿宋_GB2312" w:cs="宋体"/>
          <w:kern w:val="0"/>
          <w:sz w:val="32"/>
          <w:szCs w:val="32"/>
          <w:lang w:val="en-US" w:eastAsia="zh-CN" w:bidi="ar-SA"/>
        </w:rPr>
        <w:fldChar w:fldCharType="separate"/>
      </w:r>
      <w:r>
        <w:rPr>
          <w:rFonts w:hint="eastAsia" w:ascii="仿宋_GB2312" w:hAnsi="宋体" w:eastAsia="仿宋_GB2312" w:cs="宋体"/>
          <w:kern w:val="0"/>
          <w:sz w:val="32"/>
          <w:szCs w:val="32"/>
          <w:lang w:val="en-US" w:eastAsia="zh-CN" w:bidi="ar-SA"/>
        </w:rPr>
        <w:t>党政</w:t>
      </w:r>
      <w:r>
        <w:rPr>
          <w:rFonts w:hint="eastAsia" w:ascii="仿宋_GB2312" w:hAnsi="宋体" w:eastAsia="仿宋_GB2312" w:cs="宋体"/>
          <w:kern w:val="0"/>
          <w:sz w:val="32"/>
          <w:szCs w:val="32"/>
          <w:lang w:val="en-US" w:eastAsia="zh-CN" w:bidi="ar-SA"/>
        </w:rPr>
        <w:fldChar w:fldCharType="end"/>
      </w:r>
      <w:r>
        <w:rPr>
          <w:rFonts w:hint="eastAsia" w:ascii="仿宋_GB2312" w:hAnsi="宋体" w:eastAsia="仿宋_GB2312" w:cs="宋体"/>
          <w:kern w:val="0"/>
          <w:sz w:val="32"/>
          <w:szCs w:val="32"/>
          <w:lang w:val="en-US" w:eastAsia="zh-CN" w:bidi="ar-SA"/>
        </w:rPr>
        <w:t>综合管理科。</w:t>
      </w:r>
    </w:p>
    <w:p>
      <w:pPr>
        <w:pStyle w:val="4"/>
        <w:spacing w:line="326" w:lineRule="auto"/>
        <w:ind w:right="278" w:firstLine="640"/>
        <w:rPr>
          <w:rFonts w:hint="default"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呼图壁县文化体育广播电视和旅游局单位编制数 42人。实有人数 63人，其中：在职人数 39人，增加 0 人；退休 24</w:t>
      </w:r>
    </w:p>
    <w:p>
      <w:pPr>
        <w:pStyle w:val="4"/>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人，增加 0 人；离休 0 人，增加 0 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呼图壁县文化体育广播电视和旅游局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呼图壁县文化体育广播电视和旅游局</w:t>
      </w:r>
      <w:r>
        <w:rPr>
          <w:rFonts w:hint="eastAsia" w:ascii="仿宋_GB2312" w:hAnsi="宋体" w:eastAsia="仿宋_GB2312"/>
          <w:b/>
          <w:color w:val="auto"/>
          <w:kern w:val="0"/>
          <w:sz w:val="32"/>
          <w:szCs w:val="32"/>
          <w:highlight w:val="none"/>
        </w:rPr>
        <w:t>收支总体情况表</w:t>
      </w:r>
    </w:p>
    <w:p>
      <w:pPr>
        <w:widowControl/>
        <w:ind w:left="7200" w:hanging="7200" w:hangingChars="3000"/>
        <w:jc w:val="left"/>
        <w:outlineLvl w:val="1"/>
        <w:rPr>
          <w:rFonts w:hint="eastAsia" w:ascii="仿宋_GB2312" w:hAnsi="宋体" w:eastAsia="仿宋_GB2312"/>
          <w:color w:val="auto"/>
          <w:kern w:val="0"/>
          <w:sz w:val="24"/>
          <w:highlight w:val="none"/>
          <w:lang w:eastAsia="zh-CN"/>
        </w:rPr>
      </w:pPr>
    </w:p>
    <w:p>
      <w:pPr>
        <w:widowControl/>
        <w:ind w:left="7200" w:hanging="7200" w:hangingChars="3000"/>
        <w:jc w:val="left"/>
        <w:outlineLvl w:val="1"/>
      </w:pPr>
      <w:r>
        <w:rPr>
          <w:rFonts w:hint="eastAsia" w:ascii="仿宋_GB2312" w:hAnsi="宋体" w:eastAsia="仿宋_GB2312"/>
          <w:color w:val="auto"/>
          <w:kern w:val="0"/>
          <w:sz w:val="24"/>
          <w:highlight w:val="none"/>
          <w:lang w:eastAsia="zh-CN"/>
        </w:rPr>
        <w:t>编制单位：</w:t>
      </w:r>
      <w:r>
        <w:rPr>
          <w:rFonts w:hint="eastAsia"/>
          <w:lang w:eastAsia="zh-CN"/>
        </w:rPr>
        <w:t xml:space="preserve">呼图壁县文化体育广播电视和旅游局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1682.65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965.45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757.76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207.69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133.00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133.00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1117.59</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240.60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99.50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584.2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584.2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775.36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775.36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11.92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103.89</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763.44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896.43</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2458.01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2458.01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呼图壁县文化体育广播电视和旅游局</w:t>
      </w:r>
      <w:r>
        <w:rPr>
          <w:rFonts w:hint="eastAsia" w:ascii="仿宋_GB2312" w:hAnsi="仿宋_GB2312" w:eastAsia="仿宋_GB2312" w:cs="仿宋_GB2312"/>
          <w:b/>
          <w:bCs w:val="0"/>
          <w:color w:val="auto"/>
          <w:kern w:val="0"/>
          <w:sz w:val="32"/>
          <w:szCs w:val="32"/>
          <w:highlight w:val="none"/>
        </w:rPr>
        <w:t>收入总体情况表</w:t>
      </w:r>
    </w:p>
    <w:p>
      <w:pPr>
        <w:widowControl/>
        <w:ind w:left="7680" w:hanging="7680" w:hangingChars="3200"/>
        <w:jc w:val="left"/>
        <w:outlineLvl w:val="1"/>
        <w:rPr>
          <w:rFonts w:hint="eastAsia" w:ascii="仿宋_GB2312" w:hAnsi="宋体" w:eastAsia="仿宋_GB2312"/>
          <w:color w:val="auto"/>
          <w:kern w:val="0"/>
          <w:sz w:val="24"/>
          <w:highlight w:val="none"/>
          <w:lang w:eastAsia="zh-CN"/>
        </w:rPr>
      </w:pPr>
    </w:p>
    <w:p>
      <w:pPr>
        <w:widowControl/>
        <w:ind w:left="7200" w:hanging="7200" w:hangingChars="30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lang w:eastAsia="zh-CN"/>
        </w:rPr>
        <w:t xml:space="preserve">呼图壁县文化体育广播电视和旅游局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10568" w:type="dxa"/>
        <w:tblInd w:w="-450" w:type="dxa"/>
        <w:tblLayout w:type="fixed"/>
        <w:tblCellMar>
          <w:top w:w="0" w:type="dxa"/>
          <w:left w:w="108" w:type="dxa"/>
          <w:bottom w:w="0" w:type="dxa"/>
          <w:right w:w="108" w:type="dxa"/>
        </w:tblCellMar>
      </w:tblPr>
      <w:tblGrid>
        <w:gridCol w:w="417"/>
        <w:gridCol w:w="417"/>
        <w:gridCol w:w="417"/>
        <w:gridCol w:w="1397"/>
        <w:gridCol w:w="789"/>
        <w:gridCol w:w="762"/>
        <w:gridCol w:w="726"/>
        <w:gridCol w:w="655"/>
        <w:gridCol w:w="714"/>
        <w:gridCol w:w="643"/>
        <w:gridCol w:w="631"/>
        <w:gridCol w:w="779"/>
        <w:gridCol w:w="436"/>
        <w:gridCol w:w="720"/>
        <w:gridCol w:w="615"/>
        <w:gridCol w:w="450"/>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9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9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602"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139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8"/>
                <w:szCs w:val="18"/>
                <w:lang w:eastAsia="zh-CN"/>
              </w:rPr>
              <w:t>文化旅游体育与传媒支出</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1117.59</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784.26</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784.26</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207.69</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321.40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11.92</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97" w:type="dxa"/>
            <w:tcBorders>
              <w:top w:val="nil"/>
              <w:left w:val="nil"/>
              <w:bottom w:val="single" w:color="auto" w:sz="4" w:space="0"/>
              <w:right w:val="single" w:color="auto" w:sz="4" w:space="0"/>
            </w:tcBorders>
            <w:noWrap w:val="0"/>
            <w:vAlign w:val="center"/>
          </w:tcPr>
          <w:p>
            <w:pPr>
              <w:tabs>
                <w:tab w:val="left" w:pos="840"/>
              </w:tabs>
              <w:jc w:val="left"/>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文化和旅游</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993.26</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671.07</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671.07</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94.50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321.40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0.78</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　</w:t>
            </w:r>
          </w:p>
        </w:tc>
        <w:tc>
          <w:tcPr>
            <w:tcW w:w="139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行政运行</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893.47</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576.57</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576.57</w:t>
            </w:r>
          </w:p>
        </w:tc>
        <w:tc>
          <w:tcPr>
            <w:tcW w:w="6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316.90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08　</w:t>
            </w:r>
          </w:p>
        </w:tc>
        <w:tc>
          <w:tcPr>
            <w:tcW w:w="139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文化活动</w:t>
            </w: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30.00</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30.00</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30.00</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30.00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09　</w:t>
            </w:r>
          </w:p>
        </w:tc>
        <w:tc>
          <w:tcPr>
            <w:tcW w:w="139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群众文化</w:t>
            </w: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4.50</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4.50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　</w:t>
            </w:r>
          </w:p>
        </w:tc>
        <w:tc>
          <w:tcPr>
            <w:tcW w:w="139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其他文化和旅游支出</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65.28</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64.50</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64.50</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64.50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0.78</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207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000000"/>
                <w:sz w:val="18"/>
                <w:szCs w:val="18"/>
              </w:rPr>
              <w:t>　</w:t>
            </w:r>
          </w:p>
        </w:tc>
        <w:tc>
          <w:tcPr>
            <w:tcW w:w="13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文物</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61.73</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54.00</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54.00</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54.00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7.73</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207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000000"/>
                <w:sz w:val="18"/>
                <w:szCs w:val="18"/>
                <w:lang w:val="en-US" w:eastAsia="zh-CN"/>
              </w:rPr>
              <w:t>04</w:t>
            </w:r>
            <w:r>
              <w:rPr>
                <w:rFonts w:hint="eastAsia" w:ascii="仿宋_GB2312" w:eastAsia="仿宋_GB2312"/>
                <w:color w:val="000000"/>
                <w:sz w:val="18"/>
                <w:szCs w:val="18"/>
              </w:rPr>
              <w:t>　</w:t>
            </w:r>
          </w:p>
        </w:tc>
        <w:tc>
          <w:tcPr>
            <w:tcW w:w="13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文物保护</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26.7</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24.00</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24.00</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24.00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2.70</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000000"/>
                <w:sz w:val="18"/>
                <w:szCs w:val="18"/>
                <w:lang w:val="en-US" w:eastAsia="zh-CN"/>
              </w:rPr>
              <w:t>05</w:t>
            </w:r>
            <w:r>
              <w:rPr>
                <w:rFonts w:hint="eastAsia" w:ascii="仿宋_GB2312" w:eastAsia="仿宋_GB2312"/>
                <w:color w:val="000000"/>
                <w:sz w:val="18"/>
                <w:szCs w:val="18"/>
              </w:rPr>
              <w:t>　</w:t>
            </w:r>
          </w:p>
        </w:tc>
        <w:tc>
          <w:tcPr>
            <w:tcW w:w="13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博物馆</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35.03</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30.00</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30.00</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30.00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5.03</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03</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000000"/>
                <w:sz w:val="18"/>
                <w:szCs w:val="18"/>
              </w:rPr>
              <w:t>　</w:t>
            </w:r>
          </w:p>
        </w:tc>
        <w:tc>
          <w:tcPr>
            <w:tcW w:w="13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体育</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32.00</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29.00</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29.00</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29.00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3.00</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03</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000000"/>
                <w:sz w:val="18"/>
                <w:szCs w:val="18"/>
                <w:lang w:val="en-US" w:eastAsia="zh-CN"/>
              </w:rPr>
              <w:t>07</w:t>
            </w:r>
            <w:r>
              <w:rPr>
                <w:rFonts w:hint="eastAsia" w:ascii="仿宋_GB2312" w:eastAsia="仿宋_GB2312"/>
                <w:color w:val="000000"/>
                <w:sz w:val="18"/>
                <w:szCs w:val="18"/>
              </w:rPr>
              <w:t>　</w:t>
            </w:r>
          </w:p>
        </w:tc>
        <w:tc>
          <w:tcPr>
            <w:tcW w:w="13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体育场馆</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32.00</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29.00</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29.00</w:t>
            </w:r>
          </w:p>
        </w:tc>
        <w:tc>
          <w:tcPr>
            <w:tcW w:w="6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29.00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r>
              <w:rPr>
                <w:rFonts w:hint="eastAsia" w:ascii="仿宋_GB2312" w:eastAsia="仿宋_GB2312"/>
                <w:color w:val="auto"/>
                <w:sz w:val="13"/>
                <w:szCs w:val="13"/>
                <w:highlight w:val="none"/>
                <w:lang w:val="en-US" w:eastAsia="zh-CN"/>
              </w:rPr>
              <w:t>3.00</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207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08</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000000"/>
                <w:sz w:val="18"/>
                <w:szCs w:val="18"/>
              </w:rPr>
              <w:t>　</w:t>
            </w:r>
          </w:p>
        </w:tc>
        <w:tc>
          <w:tcPr>
            <w:tcW w:w="13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广播电视</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10.61</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10.19</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10.19</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10.19</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0.42</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000000"/>
                <w:sz w:val="18"/>
                <w:szCs w:val="18"/>
                <w:lang w:val="en-US" w:eastAsia="zh-CN"/>
              </w:rPr>
              <w:t>99</w:t>
            </w:r>
          </w:p>
        </w:tc>
        <w:tc>
          <w:tcPr>
            <w:tcW w:w="13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eastAsia="zh-CN"/>
              </w:rPr>
              <w:t>其他广播电视支出</w:t>
            </w:r>
          </w:p>
        </w:tc>
        <w:tc>
          <w:tcPr>
            <w:tcW w:w="78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10.61</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10.19</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10.19</w:t>
            </w:r>
          </w:p>
        </w:tc>
        <w:tc>
          <w:tcPr>
            <w:tcW w:w="6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10.19</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r>
              <w:rPr>
                <w:rFonts w:hint="eastAsia" w:ascii="仿宋_GB2312" w:eastAsia="仿宋_GB2312"/>
                <w:color w:val="auto"/>
                <w:sz w:val="13"/>
                <w:szCs w:val="13"/>
                <w:highlight w:val="none"/>
                <w:lang w:val="en-US" w:eastAsia="zh-CN"/>
              </w:rPr>
              <w:t>0.42</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其他文化旅游体育与传媒支出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20.00</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20.00</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20.00</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其他文化旅游体育与传媒支出</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20.00</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20.00</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auto"/>
                <w:sz w:val="13"/>
                <w:szCs w:val="13"/>
                <w:highlight w:val="none"/>
                <w:lang w:val="en-US" w:eastAsia="zh-CN"/>
              </w:rPr>
              <w:t>20.00</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20.00</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rPr>
              <w:t>　</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社会保障和就业支出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240.60</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85.60</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85.60</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155.00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行政事业单位养老支出</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3"/>
                <w:szCs w:val="13"/>
                <w:lang w:val="en-US" w:eastAsia="zh-CN"/>
              </w:rPr>
              <w:t>240.60</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eastAsia="仿宋_GB2312"/>
                <w:color w:val="000000"/>
                <w:sz w:val="13"/>
                <w:szCs w:val="13"/>
                <w:lang w:val="en-US" w:eastAsia="zh-CN"/>
              </w:rPr>
              <w:t>85.60</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3"/>
                <w:szCs w:val="13"/>
                <w:lang w:val="en-US" w:eastAsia="zh-CN"/>
              </w:rPr>
              <w:t>85.60</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8"/>
                <w:szCs w:val="18"/>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000000"/>
                <w:sz w:val="13"/>
                <w:szCs w:val="13"/>
                <w:lang w:val="en-US" w:eastAsia="zh-CN"/>
              </w:rPr>
              <w:t>155.00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01</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行政单位离退休</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20.45</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12.45</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12.45</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8.00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事业单位离退休</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15.11</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8.11</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8.11</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7.00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机关事业单位基本养老保险缴费支出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165.04</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65.04</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65.04</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100.00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06</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机关事业单位职业年金缴费支出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40.00</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40.00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卫生健康支出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99.50</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41.70</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41.70</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57.80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行政事业单位医疗</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99.50</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41.70</w:t>
            </w: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41.70</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57.80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行政单位医疗</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58.83</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13.83</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13.83</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45.00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事业单位医疗</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18.69</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18.69</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18.69</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03</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公务员医疗补助</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20.94</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8.94</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8.94</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12.00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其他行政事业单位医疗支出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1.03</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0.23</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0.23</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0.80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住房保障支出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103.89</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53.89</w:t>
            </w:r>
          </w:p>
        </w:tc>
        <w:tc>
          <w:tcPr>
            <w:tcW w:w="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53.89</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50.00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住房改革支出</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103.89</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53.89</w:t>
            </w: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53.89</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50.00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01</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住房公积金</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103.89</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53.89</w:t>
            </w: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53.89</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50.00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其他支出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896.44</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6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763.44</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其他政府性基金及对应专项债务收入安排的支出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739.20</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739.20</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其他地方自行试点项目收益专项债券收入安排的支出</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739.20</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739.20</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60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8"/>
                <w:szCs w:val="18"/>
                <w:lang w:val="en-US" w:eastAsia="zh-CN"/>
              </w:rPr>
            </w:pP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彩票公益金安排的支出</w:t>
            </w:r>
          </w:p>
        </w:tc>
        <w:tc>
          <w:tcPr>
            <w:tcW w:w="78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157.24</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6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24.24</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60</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03</w:t>
            </w:r>
          </w:p>
        </w:tc>
        <w:tc>
          <w:tcPr>
            <w:tcW w:w="139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用于体育事业的彩票公益金支出</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157.24</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133.00</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r>
              <w:rPr>
                <w:rFonts w:hint="eastAsia" w:ascii="仿宋_GB2312" w:eastAsia="仿宋_GB2312"/>
                <w:color w:val="000000"/>
                <w:sz w:val="13"/>
                <w:szCs w:val="13"/>
                <w:lang w:val="en-US" w:eastAsia="zh-CN"/>
              </w:rPr>
              <w:t>24.24</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3"/>
                <w:szCs w:val="13"/>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9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2458.01　</w:t>
            </w:r>
          </w:p>
        </w:tc>
        <w:tc>
          <w:tcPr>
            <w:tcW w:w="762"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1098.45　</w:t>
            </w:r>
          </w:p>
        </w:tc>
        <w:tc>
          <w:tcPr>
            <w:tcW w:w="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965.45　</w:t>
            </w:r>
          </w:p>
        </w:tc>
        <w:tc>
          <w:tcPr>
            <w:tcW w:w="655"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p>
        </w:tc>
        <w:tc>
          <w:tcPr>
            <w:tcW w:w="714"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133.00　</w:t>
            </w:r>
          </w:p>
        </w:tc>
        <w:tc>
          <w:tcPr>
            <w:tcW w:w="643"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133.00　</w:t>
            </w:r>
          </w:p>
        </w:tc>
        <w:tc>
          <w:tcPr>
            <w:tcW w:w="631"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　</w:t>
            </w:r>
          </w:p>
        </w:tc>
        <w:tc>
          <w:tcPr>
            <w:tcW w:w="779"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　</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p>
        </w:tc>
        <w:tc>
          <w:tcPr>
            <w:tcW w:w="72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584.20</w:t>
            </w:r>
          </w:p>
        </w:tc>
        <w:tc>
          <w:tcPr>
            <w:tcW w:w="61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000000"/>
                <w:sz w:val="13"/>
                <w:szCs w:val="13"/>
                <w:lang w:val="en-US" w:eastAsia="zh-CN"/>
              </w:rPr>
            </w:pPr>
            <w:r>
              <w:rPr>
                <w:rFonts w:hint="eastAsia" w:ascii="仿宋_GB2312" w:eastAsia="仿宋_GB2312"/>
                <w:b/>
                <w:bCs/>
                <w:color w:val="000000"/>
                <w:sz w:val="13"/>
                <w:szCs w:val="13"/>
                <w:lang w:val="en-US" w:eastAsia="zh-CN"/>
              </w:rPr>
              <w:t>775.36</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000000"/>
                <w:sz w:val="13"/>
                <w:szCs w:val="13"/>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呼图壁县文化体育广播电视和旅游局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ind w:left="7200" w:hanging="7200" w:hangingChars="30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lang w:eastAsia="zh-CN"/>
        </w:rPr>
        <w:t xml:space="preserve">呼图壁县文化体育广播电视和旅游局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13"/>
                <w:szCs w:val="13"/>
                <w:highlight w:val="none"/>
              </w:rPr>
              <w:t>　</w:t>
            </w:r>
          </w:p>
        </w:tc>
        <w:tc>
          <w:tcPr>
            <w:tcW w:w="258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eastAsia="仿宋_GB2312"/>
                <w:color w:val="000000"/>
                <w:sz w:val="18"/>
                <w:szCs w:val="18"/>
                <w:lang w:eastAsia="zh-CN"/>
              </w:rPr>
              <w:t>文化旅游体育与传媒支出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1117.59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893.47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224.11</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87" w:type="dxa"/>
            <w:tcBorders>
              <w:top w:val="nil"/>
              <w:left w:val="nil"/>
              <w:bottom w:val="single" w:color="auto" w:sz="4" w:space="0"/>
              <w:right w:val="single" w:color="auto" w:sz="4" w:space="0"/>
            </w:tcBorders>
            <w:noWrap w:val="0"/>
            <w:vAlign w:val="center"/>
          </w:tcPr>
          <w:p>
            <w:pPr>
              <w:tabs>
                <w:tab w:val="left" w:pos="840"/>
              </w:tabs>
              <w:jc w:val="left"/>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文化和旅游</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993.26</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893.47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99.78</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　</w:t>
            </w:r>
          </w:p>
        </w:tc>
        <w:tc>
          <w:tcPr>
            <w:tcW w:w="258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eastAsia="zh-CN"/>
              </w:rPr>
              <w:t>行政运行</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893.47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893.47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08　</w:t>
            </w:r>
          </w:p>
        </w:tc>
        <w:tc>
          <w:tcPr>
            <w:tcW w:w="2587" w:type="dxa"/>
            <w:tcBorders>
              <w:top w:val="nil"/>
              <w:left w:val="nil"/>
              <w:bottom w:val="single" w:color="auto" w:sz="4" w:space="0"/>
              <w:right w:val="single" w:color="auto" w:sz="4" w:space="0"/>
            </w:tcBorders>
            <w:noWrap w:val="0"/>
            <w:vAlign w:val="center"/>
          </w:tcPr>
          <w:p>
            <w:pPr>
              <w:jc w:val="left"/>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lang w:eastAsia="zh-CN"/>
              </w:rPr>
              <w:t>文化活动</w:t>
            </w:r>
            <w:r>
              <w:rPr>
                <w:rFonts w:hint="eastAsia" w:ascii="仿宋_GB2312" w:eastAsia="仿宋_GB2312"/>
                <w:color w:val="auto"/>
                <w:sz w:val="20"/>
                <w:szCs w:val="20"/>
                <w:highlight w:val="none"/>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30.00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09　</w:t>
            </w:r>
          </w:p>
        </w:tc>
        <w:tc>
          <w:tcPr>
            <w:tcW w:w="2587" w:type="dxa"/>
            <w:tcBorders>
              <w:top w:val="nil"/>
              <w:left w:val="nil"/>
              <w:bottom w:val="single" w:color="auto" w:sz="4" w:space="0"/>
              <w:right w:val="single" w:color="auto" w:sz="4" w:space="0"/>
            </w:tcBorders>
            <w:noWrap w:val="0"/>
            <w:vAlign w:val="center"/>
          </w:tcPr>
          <w:p>
            <w:pPr>
              <w:jc w:val="left"/>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lang w:eastAsia="zh-CN"/>
              </w:rPr>
              <w:t>群众文化</w:t>
            </w:r>
            <w:r>
              <w:rPr>
                <w:rFonts w:hint="eastAsia" w:ascii="仿宋_GB2312" w:eastAsia="仿宋_GB2312"/>
                <w:color w:val="auto"/>
                <w:sz w:val="20"/>
                <w:szCs w:val="20"/>
                <w:highlight w:val="none"/>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4.50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4.50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99　</w:t>
            </w:r>
          </w:p>
        </w:tc>
        <w:tc>
          <w:tcPr>
            <w:tcW w:w="2587" w:type="dxa"/>
            <w:tcBorders>
              <w:top w:val="nil"/>
              <w:left w:val="nil"/>
              <w:bottom w:val="single" w:color="auto" w:sz="4" w:space="0"/>
              <w:right w:val="single" w:color="auto" w:sz="4" w:space="0"/>
            </w:tcBorders>
            <w:noWrap w:val="0"/>
            <w:vAlign w:val="center"/>
          </w:tcPr>
          <w:p>
            <w:pPr>
              <w:jc w:val="left"/>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lang w:eastAsia="zh-CN"/>
              </w:rPr>
              <w:t>其他文化和旅游支出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65.28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65.28</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rPr>
              <w:t>　</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文物</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61.73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61.73</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04</w:t>
            </w:r>
            <w:r>
              <w:rPr>
                <w:rFonts w:hint="eastAsia" w:ascii="仿宋_GB2312" w:eastAsia="仿宋_GB2312"/>
                <w:color w:val="000000"/>
                <w:sz w:val="18"/>
                <w:szCs w:val="18"/>
              </w:rPr>
              <w:t>　</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文物保护</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26.70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26.70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r>
              <w:rPr>
                <w:rFonts w:hint="eastAsia" w:ascii="仿宋_GB2312" w:eastAsia="仿宋_GB2312"/>
                <w:color w:val="000000"/>
                <w:sz w:val="18"/>
                <w:szCs w:val="18"/>
              </w:rPr>
              <w:t>　</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博物馆</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35.03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35.03</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03</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rPr>
              <w:t>　</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体育</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03</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07</w:t>
            </w:r>
            <w:r>
              <w:rPr>
                <w:rFonts w:hint="eastAsia" w:ascii="仿宋_GB2312" w:eastAsia="仿宋_GB2312"/>
                <w:color w:val="000000"/>
                <w:sz w:val="18"/>
                <w:szCs w:val="18"/>
              </w:rPr>
              <w:t>　</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体育场馆</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08</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rPr>
              <w:t>　</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广播电视</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10.61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10.61</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99</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其他广播电视支出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10.61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10.61</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99</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其他文化旅游体育与传媒支出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207</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99</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99</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其他文化旅游体育与传媒支出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208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rPr>
              <w:t>　</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社会保障和就业支出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240.60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240.60</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行政事业单位养老支出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240.60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240.60</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01</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行政单位离退休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20.45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20.45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事业单位离退休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15.11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15.11</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165.04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65.04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06</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机关事业单位职业年金缴费支出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40.00</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卫生健康支出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99.50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99.50</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行政事业单位医疗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99.50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99.50</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01</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行政单位医疗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58.83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58.83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18.69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18.69</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03</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公务员医疗补助</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20.94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20.94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99</w:t>
            </w:r>
          </w:p>
        </w:tc>
        <w:tc>
          <w:tcPr>
            <w:tcW w:w="258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其他行政事业单位医疗支出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住房保障支出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103.89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103.89</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住房改革支出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103.89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103.89</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01</w:t>
            </w: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住房公积金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103.89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103.89</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其他支出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896.44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896.44</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其他政府性基金及对应专项债务收入安排的支出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739.20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739.20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其他地方自行试点项目收益专项债券收入安排的支出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739.20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739.20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60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彩票公益金安排的支出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157.24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157.24</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3"/>
                <w:szCs w:val="13"/>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60</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03</w:t>
            </w: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用于体育事业的彩票公益金支出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157.24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157.24</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2458.01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1337.46</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1120.55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p>
    <w:p>
      <w:pPr>
        <w:widowControl/>
        <w:ind w:left="7200" w:hanging="7200" w:hangingChars="3000"/>
        <w:jc w:val="left"/>
        <w:outlineLvl w:val="1"/>
        <w:rPr>
          <w:rFonts w:hint="eastAsia"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lang w:eastAsia="zh-CN"/>
        </w:rPr>
        <w:t>编制单位：</w:t>
      </w:r>
      <w:r>
        <w:rPr>
          <w:rFonts w:hint="eastAsia"/>
          <w:lang w:eastAsia="zh-CN"/>
        </w:rPr>
        <w:t xml:space="preserve">呼图壁县文化体育广播电视和旅游局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11258" w:type="dxa"/>
        <w:tblInd w:w="-240" w:type="dxa"/>
        <w:tblLayout w:type="fixed"/>
        <w:tblCellMar>
          <w:top w:w="0" w:type="dxa"/>
          <w:left w:w="108" w:type="dxa"/>
          <w:bottom w:w="0" w:type="dxa"/>
          <w:right w:w="108" w:type="dxa"/>
        </w:tblCellMar>
      </w:tblPr>
      <w:tblGrid>
        <w:gridCol w:w="1936"/>
        <w:gridCol w:w="998"/>
        <w:gridCol w:w="2580"/>
        <w:gridCol w:w="1029"/>
        <w:gridCol w:w="1050"/>
        <w:gridCol w:w="935"/>
        <w:gridCol w:w="1134"/>
        <w:gridCol w:w="1596"/>
      </w:tblGrid>
      <w:tr>
        <w:tblPrEx>
          <w:tblLayout w:type="fixed"/>
          <w:tblCellMar>
            <w:top w:w="0" w:type="dxa"/>
            <w:left w:w="108" w:type="dxa"/>
            <w:bottom w:w="0" w:type="dxa"/>
            <w:right w:w="108" w:type="dxa"/>
          </w:tblCellMar>
        </w:tblPrEx>
        <w:trPr>
          <w:gridAfter w:val="1"/>
          <w:wAfter w:w="1596" w:type="dxa"/>
          <w:trHeight w:val="285" w:hRule="atLeast"/>
        </w:trPr>
        <w:tc>
          <w:tcPr>
            <w:tcW w:w="2934"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728"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gridAfter w:val="1"/>
          <w:wAfter w:w="1596" w:type="dxa"/>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2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1873.81</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977.37</w:t>
            </w: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977.37</w:t>
            </w: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977.37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896.44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796.19</w:t>
            </w: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796.19</w:t>
            </w: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85.60</w:t>
            </w: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85.60</w:t>
            </w: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41.70</w:t>
            </w: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41.70</w:t>
            </w: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53.89</w:t>
            </w: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53.89</w:t>
            </w: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896.44</w:t>
            </w: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896.44</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gridAfter w:val="1"/>
          <w:wAfter w:w="1596" w:type="dxa"/>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8"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5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1873.81</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029"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1873.81</w:t>
            </w:r>
            <w:r>
              <w:rPr>
                <w:rFonts w:hint="eastAsia" w:ascii="宋体" w:hAnsi="宋体" w:cs="宋体"/>
                <w:color w:val="auto"/>
                <w:kern w:val="0"/>
                <w:sz w:val="22"/>
                <w:szCs w:val="22"/>
                <w:highlight w:val="none"/>
              </w:rPr>
              <w:t>　</w:t>
            </w:r>
          </w:p>
        </w:tc>
        <w:tc>
          <w:tcPr>
            <w:tcW w:w="105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977.37</w:t>
            </w:r>
            <w:r>
              <w:rPr>
                <w:rFonts w:hint="eastAsia" w:ascii="宋体" w:hAnsi="宋体" w:cs="宋体"/>
                <w:color w:val="auto"/>
                <w:kern w:val="0"/>
                <w:sz w:val="22"/>
                <w:szCs w:val="22"/>
                <w:highlight w:val="none"/>
              </w:rPr>
              <w:t>　</w:t>
            </w:r>
          </w:p>
        </w:tc>
        <w:tc>
          <w:tcPr>
            <w:tcW w:w="93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896.44</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596" w:type="dxa"/>
            <w:vAlign w:val="center"/>
          </w:tcPr>
          <w:p>
            <w:pPr>
              <w:spacing w:line="280" w:lineRule="exact"/>
              <w:jc w:val="right"/>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474"/>
        <w:gridCol w:w="500"/>
        <w:gridCol w:w="503"/>
        <w:gridCol w:w="2886"/>
        <w:gridCol w:w="1308"/>
        <w:gridCol w:w="216"/>
        <w:gridCol w:w="1626"/>
        <w:gridCol w:w="1701"/>
      </w:tblGrid>
      <w:tr>
        <w:tblPrEx>
          <w:tblLayout w:type="fixed"/>
          <w:tblCellMar>
            <w:top w:w="0" w:type="dxa"/>
            <w:left w:w="108" w:type="dxa"/>
            <w:bottom w:w="0" w:type="dxa"/>
            <w:right w:w="108" w:type="dxa"/>
          </w:tblCellMar>
        </w:tblPrEx>
        <w:trPr>
          <w:trHeight w:val="535"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693" w:hRule="atLeast"/>
        </w:trPr>
        <w:tc>
          <w:tcPr>
            <w:tcW w:w="5887" w:type="dxa"/>
            <w:gridSpan w:val="6"/>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p>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编制单位：呼图壁县文化体育广播电视和旅游局</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36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85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8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0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88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0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16"/>
                <w:szCs w:val="16"/>
                <w:highlight w:val="none"/>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16"/>
                <w:szCs w:val="16"/>
                <w:highlight w:val="none"/>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文化旅游体育与传媒支出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796.19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576.57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219.61</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文化和旅游</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671.86</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576.57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95.28</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01</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行政运行</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576.57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576.57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01</w:t>
            </w:r>
            <w:r>
              <w:rPr>
                <w:rFonts w:hint="eastAsia" w:ascii="仿宋_GB2312" w:hAnsi="仿宋_GB2312" w:eastAsia="仿宋_GB2312" w:cs="仿宋_GB2312"/>
                <w:b w:val="0"/>
                <w:bCs w:val="0"/>
                <w:color w:val="000000"/>
                <w:kern w:val="0"/>
                <w:sz w:val="16"/>
                <w:szCs w:val="16"/>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11</w:t>
            </w:r>
            <w:r>
              <w:rPr>
                <w:rFonts w:hint="eastAsia" w:ascii="仿宋_GB2312" w:hAnsi="仿宋_GB2312" w:eastAsia="仿宋_GB2312" w:cs="仿宋_GB2312"/>
                <w:b w:val="0"/>
                <w:bCs w:val="0"/>
                <w:color w:val="000000"/>
                <w:kern w:val="0"/>
                <w:sz w:val="16"/>
                <w:szCs w:val="16"/>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文化创作与保护</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30.00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99</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其他文化和旅游支出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65.28</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65.28</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02</w:t>
            </w:r>
            <w:r>
              <w:rPr>
                <w:rFonts w:hint="eastAsia" w:ascii="仿宋_GB2312" w:hAnsi="仿宋_GB2312" w:eastAsia="仿宋_GB2312" w:cs="仿宋_GB2312"/>
                <w:b w:val="0"/>
                <w:bCs w:val="0"/>
                <w:color w:val="000000"/>
                <w:kern w:val="0"/>
                <w:sz w:val="16"/>
                <w:szCs w:val="16"/>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文物</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61.73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61.73</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02</w:t>
            </w:r>
            <w:r>
              <w:rPr>
                <w:rFonts w:hint="eastAsia" w:ascii="仿宋_GB2312" w:hAnsi="仿宋_GB2312" w:eastAsia="仿宋_GB2312" w:cs="仿宋_GB2312"/>
                <w:b w:val="0"/>
                <w:bCs w:val="0"/>
                <w:color w:val="000000"/>
                <w:kern w:val="0"/>
                <w:sz w:val="16"/>
                <w:szCs w:val="16"/>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04</w:t>
            </w:r>
            <w:r>
              <w:rPr>
                <w:rFonts w:hint="eastAsia" w:ascii="仿宋_GB2312" w:hAnsi="仿宋_GB2312" w:eastAsia="仿宋_GB2312" w:cs="仿宋_GB2312"/>
                <w:b w:val="0"/>
                <w:bCs w:val="0"/>
                <w:color w:val="000000"/>
                <w:kern w:val="0"/>
                <w:sz w:val="16"/>
                <w:szCs w:val="16"/>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文物保护</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26.70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26.70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02</w:t>
            </w:r>
            <w:r>
              <w:rPr>
                <w:rFonts w:hint="eastAsia" w:ascii="仿宋_GB2312" w:hAnsi="仿宋_GB2312" w:eastAsia="仿宋_GB2312" w:cs="仿宋_GB2312"/>
                <w:b w:val="0"/>
                <w:bCs w:val="0"/>
                <w:color w:val="000000"/>
                <w:kern w:val="0"/>
                <w:sz w:val="16"/>
                <w:szCs w:val="16"/>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05</w:t>
            </w:r>
            <w:r>
              <w:rPr>
                <w:rFonts w:hint="eastAsia" w:ascii="仿宋_GB2312" w:hAnsi="仿宋_GB2312" w:eastAsia="仿宋_GB2312" w:cs="仿宋_GB2312"/>
                <w:b w:val="0"/>
                <w:bCs w:val="0"/>
                <w:color w:val="000000"/>
                <w:kern w:val="0"/>
                <w:sz w:val="16"/>
                <w:szCs w:val="16"/>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博物馆</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35.03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35.03</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03</w:t>
            </w:r>
            <w:r>
              <w:rPr>
                <w:rFonts w:hint="eastAsia" w:ascii="仿宋_GB2312" w:hAnsi="仿宋_GB2312" w:eastAsia="仿宋_GB2312" w:cs="仿宋_GB2312"/>
                <w:b w:val="0"/>
                <w:bCs w:val="0"/>
                <w:color w:val="000000"/>
                <w:kern w:val="0"/>
                <w:sz w:val="16"/>
                <w:szCs w:val="16"/>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体育</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03</w:t>
            </w:r>
            <w:r>
              <w:rPr>
                <w:rFonts w:hint="eastAsia" w:ascii="仿宋_GB2312" w:hAnsi="仿宋_GB2312" w:eastAsia="仿宋_GB2312" w:cs="仿宋_GB2312"/>
                <w:b w:val="0"/>
                <w:bCs w:val="0"/>
                <w:color w:val="000000"/>
                <w:kern w:val="0"/>
                <w:sz w:val="16"/>
                <w:szCs w:val="16"/>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07</w:t>
            </w:r>
            <w:r>
              <w:rPr>
                <w:rFonts w:hint="eastAsia" w:ascii="仿宋_GB2312" w:hAnsi="仿宋_GB2312" w:eastAsia="仿宋_GB2312" w:cs="仿宋_GB2312"/>
                <w:b w:val="0"/>
                <w:bCs w:val="0"/>
                <w:color w:val="000000"/>
                <w:kern w:val="0"/>
                <w:sz w:val="16"/>
                <w:szCs w:val="16"/>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体育场馆</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08</w:t>
            </w:r>
            <w:r>
              <w:rPr>
                <w:rFonts w:hint="eastAsia" w:ascii="仿宋_GB2312" w:hAnsi="仿宋_GB2312" w:eastAsia="仿宋_GB2312" w:cs="仿宋_GB2312"/>
                <w:b w:val="0"/>
                <w:bCs w:val="0"/>
                <w:color w:val="000000"/>
                <w:kern w:val="0"/>
                <w:sz w:val="16"/>
                <w:szCs w:val="16"/>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广播电视</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10.61</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10.61</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08</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99</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其他广播电视支出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10.61</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10.61</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99</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其他文化旅游体育与传媒支出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99</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99</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其他文化旅游体育与传媒支出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　</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社会保障和就业支出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85.60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85.60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行政事业单位养老支出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85.60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85.60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行政单位离退休</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12.45</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12.45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02</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事业单位离退休</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8.11</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8.11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05</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机关事业单位基本养老保险缴费支出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65.04</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65.04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卫生健康支出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41.70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41.70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6"/>
                <w:szCs w:val="16"/>
                <w:highlight w:val="none"/>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行政事业单位医疗</w:t>
            </w:r>
          </w:p>
        </w:tc>
        <w:tc>
          <w:tcPr>
            <w:tcW w:w="130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41.70</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41.70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01</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行政单位医疗</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13.83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13.83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000000"/>
                <w:kern w:val="0"/>
                <w:sz w:val="16"/>
                <w:szCs w:val="16"/>
                <w:lang w:val="en-US" w:eastAsia="zh-CN"/>
              </w:rPr>
            </w:pPr>
            <w:r>
              <w:rPr>
                <w:rFonts w:hint="eastAsia" w:ascii="仿宋_GB2312" w:hAnsi="仿宋_GB2312" w:eastAsia="仿宋_GB2312" w:cs="仿宋_GB2312"/>
                <w:b w:val="0"/>
                <w:bCs w:val="0"/>
                <w:color w:val="000000"/>
                <w:kern w:val="0"/>
                <w:sz w:val="16"/>
                <w:szCs w:val="16"/>
                <w:lang w:val="en-US" w:eastAsia="zh-CN"/>
              </w:rPr>
              <w:t>02</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事业单位医疗</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18.69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18.69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03</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公务员医疗补助</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8.94</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8.94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99</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其他行政事业单位医疗支出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住房保障支出</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53.89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53.89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住房改革支出</w:t>
            </w:r>
          </w:p>
        </w:tc>
        <w:tc>
          <w:tcPr>
            <w:tcW w:w="130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53.89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53.89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6"/>
                <w:szCs w:val="16"/>
                <w:highlight w:val="none"/>
              </w:rPr>
            </w:pPr>
            <w:r>
              <w:rPr>
                <w:rFonts w:hint="eastAsia" w:ascii="仿宋_GB2312" w:hAnsi="仿宋_GB2312" w:eastAsia="仿宋_GB2312" w:cs="仿宋_GB2312"/>
                <w:b w:val="0"/>
                <w:bCs w:val="0"/>
                <w:color w:val="000000"/>
                <w:kern w:val="0"/>
                <w:sz w:val="16"/>
                <w:szCs w:val="16"/>
                <w:lang w:val="en-US" w:eastAsia="zh-CN"/>
              </w:rPr>
              <w:t>01</w:t>
            </w:r>
          </w:p>
        </w:tc>
        <w:tc>
          <w:tcPr>
            <w:tcW w:w="288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eastAsia="zh-CN"/>
              </w:rPr>
              <w:t>住房公积金</w:t>
            </w:r>
          </w:p>
        </w:tc>
        <w:tc>
          <w:tcPr>
            <w:tcW w:w="130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53.89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53.89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8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0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977.37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757.76</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219.61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Layout w:type="fixed"/>
          <w:tblCellMar>
            <w:top w:w="0" w:type="dxa"/>
            <w:left w:w="108" w:type="dxa"/>
            <w:bottom w:w="0" w:type="dxa"/>
            <w:right w:w="108" w:type="dxa"/>
          </w:tblCellMar>
        </w:tblPrEx>
        <w:trPr>
          <w:trHeight w:val="4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723" w:hRule="atLeast"/>
        </w:trPr>
        <w:tc>
          <w:tcPr>
            <w:tcW w:w="6902" w:type="dxa"/>
            <w:gridSpan w:val="5"/>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编制单位：呼图壁县文化体育广播电视和旅游局</w:t>
            </w:r>
          </w:p>
          <w:p>
            <w:pPr>
              <w:widowControl/>
              <w:jc w:val="center"/>
              <w:rPr>
                <w:rFonts w:ascii="仿宋_GB2312" w:hAnsi="宋体" w:eastAsia="仿宋_GB2312" w:cs="宋体"/>
                <w:color w:val="auto"/>
                <w:kern w:val="0"/>
                <w:sz w:val="24"/>
                <w:highlight w:val="none"/>
              </w:rPr>
            </w:pPr>
          </w:p>
        </w:tc>
        <w:tc>
          <w:tcPr>
            <w:tcW w:w="2426" w:type="dxa"/>
            <w:gridSpan w:val="2"/>
            <w:tcBorders>
              <w:top w:val="nil"/>
              <w:left w:val="nil"/>
              <w:bottom w:val="nil"/>
              <w:right w:val="nil"/>
            </w:tcBorders>
            <w:noWrap w:val="0"/>
            <w:vAlign w:val="center"/>
          </w:tcPr>
          <w:p>
            <w:pPr>
              <w:widowControl/>
              <w:ind w:firstLine="720" w:firstLineChars="300"/>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641.13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641.13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164.95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164.95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96.53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96.53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127.73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127.73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07</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绩效工资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59.86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59.86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08</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机关事业单位基本养老保险缴费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65.04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65.04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城镇职工基本医疗保险缴费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32.52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13</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53.89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53.89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99</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其他工资福利支出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28.63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28.63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印刷费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04</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手续费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取暖费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69.36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差旅费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17</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公务接待费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28</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7.85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　</w:t>
            </w: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20.63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20.63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19.56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其他对个人和家庭的补助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757.76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661.76</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59"/>
        <w:gridCol w:w="360"/>
        <w:gridCol w:w="780"/>
        <w:gridCol w:w="563"/>
        <w:gridCol w:w="562"/>
        <w:gridCol w:w="481"/>
        <w:gridCol w:w="719"/>
        <w:gridCol w:w="532"/>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580" w:hRule="atLeast"/>
        </w:trPr>
        <w:tc>
          <w:tcPr>
            <w:tcW w:w="9455"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27" w:hRule="atLeast"/>
        </w:trPr>
        <w:tc>
          <w:tcPr>
            <w:tcW w:w="6976" w:type="dxa"/>
            <w:gridSpan w:val="11"/>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编制单位：呼图壁县文化体育广播电视和旅游局</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5"/>
            <w:tcBorders>
              <w:top w:val="nil"/>
              <w:left w:val="nil"/>
              <w:bottom w:val="nil"/>
              <w:right w:val="nil"/>
            </w:tcBorders>
            <w:noWrap w:val="0"/>
            <w:vAlign w:val="center"/>
          </w:tcPr>
          <w:p>
            <w:pPr>
              <w:widowControl/>
              <w:ind w:firstLine="960" w:firstLineChars="400"/>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5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8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p>
        </w:tc>
        <w:tc>
          <w:tcPr>
            <w:tcW w:w="828"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eastAsia="zh-CN"/>
              </w:rPr>
              <w:t>文化旅游体育与传媒支出</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9"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 w:hAnsi="仿宋" w:eastAsia="仿宋" w:cs="仿宋"/>
                <w:b w:val="0"/>
                <w:bCs w:val="0"/>
                <w:color w:val="000000"/>
                <w:kern w:val="0"/>
                <w:sz w:val="18"/>
                <w:szCs w:val="18"/>
                <w:lang w:val="en-US" w:eastAsia="zh-CN"/>
              </w:rPr>
              <w:t>　207.69</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val="en-US" w:eastAsia="zh-CN"/>
              </w:rPr>
              <w:t>187.69</w:t>
            </w:r>
            <w:r>
              <w:rPr>
                <w:rFonts w:hint="eastAsia" w:ascii="仿宋" w:hAnsi="仿宋" w:eastAsia="仿宋" w:cs="仿宋"/>
                <w:b w:val="0"/>
                <w:bCs w:val="0"/>
                <w:color w:val="000000"/>
                <w:kern w:val="0"/>
                <w:sz w:val="18"/>
                <w:szCs w:val="18"/>
                <w:lang w:eastAsia="zh-CN"/>
              </w:rPr>
              <w:t>　</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val="en-US" w:eastAsia="zh-CN"/>
              </w:rPr>
              <w:t>20.00</w:t>
            </w: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01</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p>
        </w:tc>
        <w:tc>
          <w:tcPr>
            <w:tcW w:w="828"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eastAsia="zh-CN"/>
              </w:rPr>
              <w:t>文化和旅游</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94.5</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94.5</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207</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01</w:t>
            </w:r>
          </w:p>
        </w:tc>
        <w:tc>
          <w:tcPr>
            <w:tcW w:w="417" w:type="dxa"/>
            <w:noWrap w:val="0"/>
            <w:vAlign w:val="center"/>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08</w:t>
            </w:r>
          </w:p>
        </w:tc>
        <w:tc>
          <w:tcPr>
            <w:tcW w:w="828" w:type="dxa"/>
            <w:noWrap w:val="0"/>
            <w:vAlign w:val="center"/>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文化活动</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2024年中央补助地方公共文化服务体系建设补助-戏曲公益性演出</w:t>
            </w:r>
          </w:p>
        </w:tc>
        <w:tc>
          <w:tcPr>
            <w:tcW w:w="759" w:type="dxa"/>
            <w:noWrap w:val="0"/>
            <w:vAlign w:val="top"/>
          </w:tcPr>
          <w:p>
            <w:pPr>
              <w:widowControl/>
              <w:jc w:val="center"/>
              <w:outlineLvl w:val="1"/>
              <w:rPr>
                <w:rFonts w:hint="eastAsia"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30.00</w:t>
            </w: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30.00</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207</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01</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99</w:t>
            </w:r>
          </w:p>
        </w:tc>
        <w:tc>
          <w:tcPr>
            <w:tcW w:w="828"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其他文化和旅游支出</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2024年中央-美术馆、公共图书馆、文化馆[站]免费开放补助资金</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54.00</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54.00</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207</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01</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99</w:t>
            </w:r>
          </w:p>
        </w:tc>
        <w:tc>
          <w:tcPr>
            <w:tcW w:w="828"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其他文化和旅游支出</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2024年自治区--美术馆、公共图书馆、文化馆[站]免费开放补助资金</w:t>
            </w:r>
          </w:p>
        </w:tc>
        <w:tc>
          <w:tcPr>
            <w:tcW w:w="759" w:type="dxa"/>
            <w:noWrap w:val="0"/>
            <w:vAlign w:val="top"/>
          </w:tcPr>
          <w:p>
            <w:pPr>
              <w:widowControl/>
              <w:jc w:val="center"/>
              <w:outlineLvl w:val="1"/>
              <w:rPr>
                <w:rFonts w:hint="eastAsia"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10.50</w:t>
            </w: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10.50</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02</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p>
        </w:tc>
        <w:tc>
          <w:tcPr>
            <w:tcW w:w="828" w:type="dxa"/>
            <w:noWrap w:val="0"/>
            <w:vAlign w:val="center"/>
          </w:tcPr>
          <w:p>
            <w:pPr>
              <w:widowControl/>
              <w:spacing w:line="280" w:lineRule="exact"/>
              <w:jc w:val="center"/>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eastAsia="zh-CN"/>
              </w:rPr>
              <w:t>文物</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eastAsia="zh-CN"/>
              </w:rPr>
              <w:t>　</w:t>
            </w:r>
            <w:r>
              <w:rPr>
                <w:rFonts w:hint="eastAsia" w:ascii="仿宋" w:hAnsi="仿宋" w:eastAsia="仿宋" w:cs="仿宋"/>
                <w:b w:val="0"/>
                <w:bCs w:val="0"/>
                <w:color w:val="000000"/>
                <w:kern w:val="0"/>
                <w:sz w:val="18"/>
                <w:szCs w:val="18"/>
                <w:lang w:val="en-US" w:eastAsia="zh-CN"/>
              </w:rPr>
              <w:t>54.00</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eastAsia="zh-CN"/>
              </w:rPr>
              <w:t>　</w:t>
            </w:r>
            <w:r>
              <w:rPr>
                <w:rFonts w:hint="eastAsia" w:ascii="仿宋" w:hAnsi="仿宋" w:eastAsia="仿宋" w:cs="仿宋"/>
                <w:b w:val="0"/>
                <w:bCs w:val="0"/>
                <w:color w:val="000000"/>
                <w:kern w:val="0"/>
                <w:sz w:val="18"/>
                <w:szCs w:val="18"/>
                <w:lang w:val="en-US" w:eastAsia="zh-CN"/>
              </w:rPr>
              <w:t>54.00</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207</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02</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04</w:t>
            </w:r>
          </w:p>
        </w:tc>
        <w:tc>
          <w:tcPr>
            <w:tcW w:w="828"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文物保护</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　2024年度自治区野外文物保护单位看护人员专项补助经费　</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eastAsia="zh-CN"/>
              </w:rPr>
              <w:t>　</w:t>
            </w:r>
            <w:r>
              <w:rPr>
                <w:rFonts w:hint="eastAsia" w:ascii="仿宋" w:hAnsi="仿宋" w:eastAsia="仿宋" w:cs="仿宋"/>
                <w:b w:val="0"/>
                <w:bCs w:val="0"/>
                <w:color w:val="000000"/>
                <w:kern w:val="0"/>
                <w:sz w:val="18"/>
                <w:szCs w:val="18"/>
                <w:lang w:val="en-US" w:eastAsia="zh-CN"/>
              </w:rPr>
              <w:t>24.00</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eastAsia="zh-CN"/>
              </w:rPr>
              <w:t>　</w:t>
            </w:r>
            <w:r>
              <w:rPr>
                <w:rFonts w:hint="eastAsia" w:ascii="仿宋" w:hAnsi="仿宋" w:eastAsia="仿宋" w:cs="仿宋"/>
                <w:b w:val="0"/>
                <w:bCs w:val="0"/>
                <w:color w:val="000000"/>
                <w:kern w:val="0"/>
                <w:sz w:val="18"/>
                <w:szCs w:val="18"/>
                <w:lang w:val="en-US" w:eastAsia="zh-CN"/>
              </w:rPr>
              <w:t>24.00</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207</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02</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05</w:t>
            </w:r>
          </w:p>
        </w:tc>
        <w:tc>
          <w:tcPr>
            <w:tcW w:w="828"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博物馆</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2024年博物馆纪念馆免费开放补助资金　　</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30.00</w:t>
            </w:r>
            <w:r>
              <w:rPr>
                <w:rFonts w:hint="eastAsia" w:ascii="仿宋" w:hAnsi="仿宋" w:eastAsia="仿宋" w:cs="仿宋"/>
                <w:b w:val="0"/>
                <w:bCs w:val="0"/>
                <w:color w:val="000000"/>
                <w:kern w:val="0"/>
                <w:sz w:val="18"/>
                <w:szCs w:val="18"/>
                <w:lang w:eastAsia="zh-CN"/>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val="en-US" w:eastAsia="zh-CN"/>
              </w:rPr>
              <w:t>30.00</w:t>
            </w:r>
            <w:r>
              <w:rPr>
                <w:rFonts w:hint="eastAsia" w:ascii="仿宋" w:hAnsi="仿宋" w:eastAsia="仿宋" w:cs="仿宋"/>
                <w:b w:val="0"/>
                <w:bCs w:val="0"/>
                <w:color w:val="000000"/>
                <w:kern w:val="0"/>
                <w:sz w:val="18"/>
                <w:szCs w:val="18"/>
                <w:lang w:eastAsia="zh-CN"/>
              </w:rPr>
              <w:t>　</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03</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p>
        </w:tc>
        <w:tc>
          <w:tcPr>
            <w:tcW w:w="828" w:type="dxa"/>
            <w:noWrap w:val="0"/>
            <w:vAlign w:val="center"/>
          </w:tcPr>
          <w:p>
            <w:pPr>
              <w:widowControl/>
              <w:spacing w:line="280" w:lineRule="exact"/>
              <w:jc w:val="center"/>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eastAsia="zh-CN"/>
              </w:rPr>
              <w:t>体育</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eastAsia="zh-CN"/>
              </w:rPr>
              <w:t>　</w:t>
            </w:r>
            <w:r>
              <w:rPr>
                <w:rFonts w:hint="eastAsia" w:ascii="仿宋" w:hAnsi="仿宋" w:eastAsia="仿宋" w:cs="仿宋"/>
                <w:b w:val="0"/>
                <w:bCs w:val="0"/>
                <w:color w:val="000000"/>
                <w:kern w:val="0"/>
                <w:sz w:val="18"/>
                <w:szCs w:val="18"/>
                <w:lang w:val="en-US" w:eastAsia="zh-CN"/>
              </w:rPr>
              <w:t>29.00</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eastAsia="zh-CN"/>
              </w:rPr>
              <w:t>　</w:t>
            </w:r>
            <w:r>
              <w:rPr>
                <w:rFonts w:hint="eastAsia" w:ascii="仿宋" w:hAnsi="仿宋" w:eastAsia="仿宋" w:cs="仿宋"/>
                <w:b w:val="0"/>
                <w:bCs w:val="0"/>
                <w:color w:val="000000"/>
                <w:kern w:val="0"/>
                <w:sz w:val="18"/>
                <w:szCs w:val="18"/>
                <w:lang w:val="en-US" w:eastAsia="zh-CN"/>
              </w:rPr>
              <w:t>29.00</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03</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07</w:t>
            </w:r>
          </w:p>
        </w:tc>
        <w:tc>
          <w:tcPr>
            <w:tcW w:w="828"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体育场馆</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2024年中央公共体育场馆向社会免费或低收费开放补助资金</w:t>
            </w:r>
          </w:p>
        </w:tc>
        <w:tc>
          <w:tcPr>
            <w:tcW w:w="759" w:type="dxa"/>
            <w:noWrap w:val="0"/>
            <w:vAlign w:val="top"/>
          </w:tcPr>
          <w:p>
            <w:pPr>
              <w:widowControl/>
              <w:jc w:val="center"/>
              <w:outlineLvl w:val="1"/>
              <w:rPr>
                <w:rFonts w:hint="eastAsia"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29.00</w:t>
            </w: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29.00</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08</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p>
        </w:tc>
        <w:tc>
          <w:tcPr>
            <w:tcW w:w="828" w:type="dxa"/>
            <w:noWrap w:val="0"/>
            <w:vAlign w:val="center"/>
          </w:tcPr>
          <w:p>
            <w:pPr>
              <w:widowControl/>
              <w:spacing w:line="280" w:lineRule="exact"/>
              <w:jc w:val="center"/>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广播电视</w:t>
            </w:r>
          </w:p>
        </w:tc>
        <w:tc>
          <w:tcPr>
            <w:tcW w:w="140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59" w:type="dxa"/>
            <w:noWrap w:val="0"/>
            <w:vAlign w:val="top"/>
          </w:tcPr>
          <w:p>
            <w:pPr>
              <w:widowControl/>
              <w:jc w:val="center"/>
              <w:outlineLvl w:val="1"/>
              <w:rPr>
                <w:rFonts w:hint="eastAsia"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10.19</w:t>
            </w: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10.19</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08</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99</w:t>
            </w:r>
          </w:p>
        </w:tc>
        <w:tc>
          <w:tcPr>
            <w:tcW w:w="828"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其他广播电视支出</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　　2024年广播电视“村村通”运行维护聘用人员经费</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10.19</w:t>
            </w:r>
            <w:r>
              <w:rPr>
                <w:rFonts w:hint="eastAsia" w:ascii="仿宋" w:hAnsi="仿宋" w:eastAsia="仿宋" w:cs="仿宋"/>
                <w:b w:val="0"/>
                <w:bCs w:val="0"/>
                <w:color w:val="000000"/>
                <w:kern w:val="0"/>
                <w:sz w:val="18"/>
                <w:szCs w:val="18"/>
                <w:lang w:eastAsia="zh-CN"/>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val="en-US" w:eastAsia="zh-CN"/>
              </w:rPr>
              <w:t>10.19</w:t>
            </w:r>
            <w:r>
              <w:rPr>
                <w:rFonts w:hint="eastAsia" w:ascii="仿宋" w:hAnsi="仿宋" w:eastAsia="仿宋" w:cs="仿宋"/>
                <w:b w:val="0"/>
                <w:bCs w:val="0"/>
                <w:color w:val="000000"/>
                <w:kern w:val="0"/>
                <w:sz w:val="18"/>
                <w:szCs w:val="18"/>
                <w:lang w:eastAsia="zh-CN"/>
              </w:rPr>
              <w:t>　</w:t>
            </w: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 w:hAnsi="仿宋" w:eastAsia="仿宋" w:cs="仿宋"/>
                <w:kern w:val="0"/>
                <w:sz w:val="18"/>
                <w:szCs w:val="18"/>
                <w:lang w:val="en-US" w:eastAsia="zh-CN"/>
              </w:rPr>
              <w:t>207</w:t>
            </w:r>
          </w:p>
        </w:tc>
        <w:tc>
          <w:tcPr>
            <w:tcW w:w="417" w:type="dxa"/>
            <w:noWrap w:val="0"/>
            <w:vAlign w:val="center"/>
          </w:tcPr>
          <w:p>
            <w:pPr>
              <w:widowControl/>
              <w:jc w:val="left"/>
              <w:outlineLvl w:val="1"/>
              <w:rPr>
                <w:rFonts w:hint="default" w:ascii="仿宋_GB2312" w:hAnsi="宋体" w:eastAsia="仿宋_GB2312"/>
                <w:color w:val="auto"/>
                <w:kern w:val="0"/>
                <w:sz w:val="32"/>
                <w:szCs w:val="32"/>
                <w:highlight w:val="none"/>
                <w:lang w:val="en-US"/>
              </w:rPr>
            </w:pPr>
            <w:r>
              <w:rPr>
                <w:rFonts w:hint="eastAsia" w:ascii="仿宋" w:hAnsi="仿宋" w:eastAsia="仿宋" w:cs="仿宋"/>
                <w:kern w:val="0"/>
                <w:sz w:val="18"/>
                <w:szCs w:val="18"/>
                <w:lang w:val="en-US" w:eastAsia="zh-CN"/>
              </w:rPr>
              <w:t>99</w:t>
            </w:r>
          </w:p>
        </w:tc>
        <w:tc>
          <w:tcPr>
            <w:tcW w:w="417" w:type="dxa"/>
            <w:noWrap w:val="0"/>
            <w:vAlign w:val="center"/>
          </w:tcPr>
          <w:p>
            <w:pPr>
              <w:widowControl/>
              <w:jc w:val="left"/>
              <w:outlineLvl w:val="1"/>
              <w:rPr>
                <w:rFonts w:ascii="仿宋_GB2312" w:hAnsi="宋体" w:eastAsia="仿宋_GB2312"/>
                <w:color w:val="auto"/>
                <w:kern w:val="0"/>
                <w:sz w:val="32"/>
                <w:szCs w:val="32"/>
                <w:highlight w:val="none"/>
              </w:rPr>
            </w:pPr>
          </w:p>
        </w:tc>
        <w:tc>
          <w:tcPr>
            <w:tcW w:w="828"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其他文化旅游体育与传媒支出</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9" w:type="dxa"/>
            <w:noWrap w:val="0"/>
            <w:vAlign w:val="top"/>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20.00</w:t>
            </w:r>
            <w:r>
              <w:rPr>
                <w:rFonts w:hint="eastAsia" w:ascii="仿宋" w:hAnsi="仿宋" w:eastAsia="仿宋" w:cs="仿宋"/>
                <w:b w:val="0"/>
                <w:bCs w:val="0"/>
                <w:color w:val="000000"/>
                <w:kern w:val="0"/>
                <w:sz w:val="18"/>
                <w:szCs w:val="18"/>
                <w:lang w:eastAsia="zh-CN"/>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719"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val="en-US" w:eastAsia="zh-CN"/>
              </w:rPr>
              <w:t>20.00</w:t>
            </w:r>
            <w:r>
              <w:rPr>
                <w:rFonts w:hint="eastAsia" w:ascii="仿宋" w:hAnsi="仿宋" w:eastAsia="仿宋" w:cs="仿宋"/>
                <w:b w:val="0"/>
                <w:bCs w:val="0"/>
                <w:color w:val="000000"/>
                <w:kern w:val="0"/>
                <w:sz w:val="18"/>
                <w:szCs w:val="18"/>
                <w:lang w:eastAsia="zh-CN"/>
              </w:rPr>
              <w:t>　</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207</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99</w:t>
            </w:r>
          </w:p>
        </w:tc>
        <w:tc>
          <w:tcPr>
            <w:tcW w:w="417" w:type="dxa"/>
            <w:noWrap w:val="0"/>
            <w:vAlign w:val="center"/>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99</w:t>
            </w:r>
          </w:p>
        </w:tc>
        <w:tc>
          <w:tcPr>
            <w:tcW w:w="828"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其他文化旅游体育与传媒支出</w:t>
            </w:r>
          </w:p>
        </w:tc>
        <w:tc>
          <w:tcPr>
            <w:tcW w:w="1400" w:type="dxa"/>
            <w:noWrap w:val="0"/>
            <w:vAlign w:val="top"/>
          </w:tcPr>
          <w:p>
            <w:pPr>
              <w:widowControl/>
              <w:jc w:val="center"/>
              <w:outlineLvl w:val="1"/>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2024年自治区旅游发展专项资金-S101公共服务设施建设补助</w:t>
            </w:r>
          </w:p>
        </w:tc>
        <w:tc>
          <w:tcPr>
            <w:tcW w:w="759" w:type="dxa"/>
            <w:noWrap w:val="0"/>
            <w:vAlign w:val="top"/>
          </w:tcPr>
          <w:p>
            <w:pPr>
              <w:widowControl/>
              <w:jc w:val="center"/>
              <w:outlineLvl w:val="1"/>
              <w:rPr>
                <w:rFonts w:hint="eastAsia" w:ascii="仿宋_GB2312" w:hAnsi="宋体" w:eastAsia="仿宋_GB2312"/>
                <w:color w:val="auto"/>
                <w:kern w:val="0"/>
                <w:sz w:val="32"/>
                <w:szCs w:val="32"/>
                <w:highlight w:val="none"/>
              </w:rPr>
            </w:pPr>
            <w:r>
              <w:rPr>
                <w:rFonts w:hint="eastAsia" w:ascii="仿宋" w:hAnsi="仿宋" w:eastAsia="仿宋" w:cs="仿宋"/>
                <w:b w:val="0"/>
                <w:bCs w:val="0"/>
                <w:color w:val="000000"/>
                <w:kern w:val="0"/>
                <w:sz w:val="18"/>
                <w:szCs w:val="18"/>
                <w:lang w:val="en-US" w:eastAsia="zh-CN"/>
              </w:rPr>
              <w:t>20.00</w:t>
            </w: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80"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p>
        </w:tc>
        <w:tc>
          <w:tcPr>
            <w:tcW w:w="563"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56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81"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719" w:type="dxa"/>
            <w:noWrap w:val="0"/>
            <w:vAlign w:val="top"/>
          </w:tcPr>
          <w:p>
            <w:pPr>
              <w:widowControl/>
              <w:jc w:val="center"/>
              <w:outlineLvl w:val="1"/>
              <w:rPr>
                <w:rFonts w:hint="default"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20.00</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59" w:type="dxa"/>
            <w:noWrap w:val="0"/>
            <w:vAlign w:val="center"/>
          </w:tcPr>
          <w:p>
            <w:pPr>
              <w:widowControl/>
              <w:jc w:val="left"/>
              <w:outlineLvl w:val="1"/>
              <w:rPr>
                <w:rFonts w:hint="default" w:ascii="仿宋_GB2312" w:hAnsi="宋体" w:eastAsia="仿宋_GB2312"/>
                <w:color w:val="auto"/>
                <w:kern w:val="0"/>
                <w:szCs w:val="21"/>
                <w:highlight w:val="none"/>
                <w:lang w:val="en-US" w:eastAsia="zh-CN"/>
              </w:rPr>
            </w:pPr>
            <w:r>
              <w:rPr>
                <w:rFonts w:hint="eastAsia" w:ascii="仿宋" w:hAnsi="仿宋" w:eastAsia="仿宋" w:cs="仿宋"/>
                <w:b w:val="0"/>
                <w:bCs w:val="0"/>
                <w:color w:val="000000"/>
                <w:kern w:val="0"/>
                <w:sz w:val="18"/>
                <w:szCs w:val="18"/>
                <w:lang w:val="en-US" w:eastAsia="zh-CN"/>
              </w:rPr>
              <w:t>207.69</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p>
        </w:tc>
        <w:tc>
          <w:tcPr>
            <w:tcW w:w="780" w:type="dxa"/>
            <w:noWrap w:val="0"/>
            <w:vAlign w:val="top"/>
          </w:tcPr>
          <w:p>
            <w:pPr>
              <w:widowControl/>
              <w:jc w:val="left"/>
              <w:outlineLvl w:val="1"/>
              <w:rPr>
                <w:rFonts w:hint="eastAsia" w:ascii="仿宋" w:hAnsi="仿宋" w:eastAsia="仿宋" w:cs="仿宋"/>
                <w:b w:val="0"/>
                <w:bCs w:val="0"/>
                <w:color w:val="000000"/>
                <w:kern w:val="0"/>
                <w:sz w:val="18"/>
                <w:szCs w:val="18"/>
                <w:lang w:eastAsia="zh-CN"/>
              </w:rPr>
            </w:pPr>
          </w:p>
        </w:tc>
        <w:tc>
          <w:tcPr>
            <w:tcW w:w="563" w:type="dxa"/>
            <w:noWrap w:val="0"/>
            <w:vAlign w:val="top"/>
          </w:tcPr>
          <w:p>
            <w:pPr>
              <w:widowControl/>
              <w:jc w:val="left"/>
              <w:outlineLvl w:val="1"/>
              <w:rPr>
                <w:rFonts w:hint="eastAsia" w:ascii="仿宋" w:hAnsi="仿宋" w:eastAsia="仿宋" w:cs="仿宋"/>
                <w:b w:val="0"/>
                <w:bCs w:val="0"/>
                <w:color w:val="000000"/>
                <w:kern w:val="0"/>
                <w:sz w:val="18"/>
                <w:szCs w:val="18"/>
                <w:lang w:eastAsia="zh-CN"/>
              </w:rPr>
            </w:pPr>
          </w:p>
        </w:tc>
        <w:tc>
          <w:tcPr>
            <w:tcW w:w="562" w:type="dxa"/>
            <w:noWrap w:val="0"/>
            <w:vAlign w:val="top"/>
          </w:tcPr>
          <w:p>
            <w:pPr>
              <w:widowControl/>
              <w:jc w:val="left"/>
              <w:outlineLvl w:val="1"/>
              <w:rPr>
                <w:rFonts w:hint="eastAsia" w:ascii="仿宋" w:hAnsi="仿宋" w:eastAsia="仿宋" w:cs="仿宋"/>
                <w:b w:val="0"/>
                <w:bCs w:val="0"/>
                <w:color w:val="000000"/>
                <w:kern w:val="0"/>
                <w:sz w:val="18"/>
                <w:szCs w:val="18"/>
                <w:lang w:eastAsia="zh-CN"/>
              </w:rPr>
            </w:pPr>
          </w:p>
        </w:tc>
        <w:tc>
          <w:tcPr>
            <w:tcW w:w="481" w:type="dxa"/>
            <w:noWrap w:val="0"/>
            <w:vAlign w:val="top"/>
          </w:tcPr>
          <w:p>
            <w:pPr>
              <w:widowControl/>
              <w:jc w:val="left"/>
              <w:outlineLvl w:val="1"/>
              <w:rPr>
                <w:rFonts w:hint="eastAsia" w:ascii="仿宋" w:hAnsi="仿宋" w:eastAsia="仿宋" w:cs="仿宋"/>
                <w:b w:val="0"/>
                <w:bCs w:val="0"/>
                <w:color w:val="000000"/>
                <w:kern w:val="0"/>
                <w:sz w:val="18"/>
                <w:szCs w:val="18"/>
                <w:lang w:eastAsia="zh-CN"/>
              </w:rPr>
            </w:pPr>
          </w:p>
        </w:tc>
        <w:tc>
          <w:tcPr>
            <w:tcW w:w="719" w:type="dxa"/>
            <w:noWrap w:val="0"/>
            <w:vAlign w:val="top"/>
          </w:tcPr>
          <w:p>
            <w:pPr>
              <w:widowControl/>
              <w:jc w:val="left"/>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val="en-US" w:eastAsia="zh-CN"/>
              </w:rPr>
              <w:t>20.00</w:t>
            </w:r>
          </w:p>
        </w:tc>
        <w:tc>
          <w:tcPr>
            <w:tcW w:w="532"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20" w:type="dxa"/>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c>
          <w:tcPr>
            <w:tcW w:w="465" w:type="dxa"/>
            <w:gridSpan w:val="2"/>
            <w:noWrap w:val="0"/>
            <w:vAlign w:val="top"/>
          </w:tcPr>
          <w:p>
            <w:pPr>
              <w:widowControl/>
              <w:jc w:val="center"/>
              <w:outlineLvl w:val="1"/>
              <w:rPr>
                <w:rFonts w:hint="eastAsia" w:ascii="仿宋" w:hAnsi="仿宋" w:eastAsia="仿宋" w:cs="仿宋"/>
                <w:b w:val="0"/>
                <w:bCs w:val="0"/>
                <w:color w:val="000000"/>
                <w:kern w:val="0"/>
                <w:sz w:val="18"/>
                <w:szCs w:val="18"/>
                <w:lang w:eastAsia="zh-CN"/>
              </w:rPr>
            </w:pPr>
            <w:r>
              <w:rPr>
                <w:rFonts w:hint="eastAsia" w:ascii="仿宋" w:hAnsi="仿宋" w:eastAsia="仿宋" w:cs="仿宋"/>
                <w:b w:val="0"/>
                <w:bCs w:val="0"/>
                <w:color w:val="000000"/>
                <w:kern w:val="0"/>
                <w:sz w:val="18"/>
                <w:szCs w:val="18"/>
                <w:lang w:eastAsia="zh-CN"/>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tbl>
      <w:tblPr>
        <w:tblStyle w:val="8"/>
        <w:tblW w:w="9455" w:type="dxa"/>
        <w:tblInd w:w="-344" w:type="dxa"/>
        <w:tblLayout w:type="fixed"/>
        <w:tblCellMar>
          <w:top w:w="0" w:type="dxa"/>
          <w:left w:w="108" w:type="dxa"/>
          <w:bottom w:w="0" w:type="dxa"/>
          <w:right w:w="108" w:type="dxa"/>
        </w:tblCellMar>
      </w:tblPr>
      <w:tblGrid>
        <w:gridCol w:w="6976"/>
        <w:gridCol w:w="2479"/>
      </w:tblGrid>
      <w:tr>
        <w:tblPrEx>
          <w:tblLayout w:type="fixed"/>
          <w:tblCellMar>
            <w:top w:w="0" w:type="dxa"/>
            <w:left w:w="108" w:type="dxa"/>
            <w:bottom w:w="0" w:type="dxa"/>
            <w:right w:w="108" w:type="dxa"/>
          </w:tblCellMar>
        </w:tblPrEx>
        <w:trPr>
          <w:trHeight w:val="382" w:hRule="atLeast"/>
        </w:trPr>
        <w:tc>
          <w:tcPr>
            <w:tcW w:w="697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编制单位：呼图壁县文化体育广播电视和旅游局</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tcBorders>
              <w:top w:val="nil"/>
              <w:left w:val="nil"/>
              <w:bottom w:val="nil"/>
              <w:right w:val="nil"/>
            </w:tcBorders>
            <w:noWrap w:val="0"/>
            <w:vAlign w:val="center"/>
          </w:tcPr>
          <w:p>
            <w:pPr>
              <w:widowControl/>
              <w:ind w:firstLine="960" w:firstLineChars="400"/>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bl>
    <w:p>
      <w:pPr>
        <w:widowControl/>
        <w:spacing w:line="280" w:lineRule="exact"/>
        <w:outlineLvl w:val="1"/>
        <w:rPr>
          <w:rFonts w:ascii="仿宋_GB2312" w:hAnsi="宋体" w:eastAsia="仿宋_GB2312"/>
          <w:color w:val="auto"/>
          <w:kern w:val="0"/>
          <w:sz w:val="24"/>
          <w:highlight w:val="none"/>
        </w:rPr>
      </w:pP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229</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r>
              <w:rPr>
                <w:rFonts w:hint="eastAsia" w:ascii="仿宋_GB2312" w:hAnsi="宋体" w:eastAsia="仿宋_GB2312" w:cs="宋体"/>
                <w:b/>
                <w:bCs/>
                <w:color w:val="auto"/>
                <w:kern w:val="0"/>
                <w:sz w:val="15"/>
                <w:szCs w:val="15"/>
                <w:highlight w:val="none"/>
                <w:lang w:eastAsia="zh-CN"/>
              </w:rPr>
              <w:t>其他支出</w:t>
            </w:r>
            <w:r>
              <w:rPr>
                <w:rFonts w:hint="eastAsia" w:ascii="仿宋_GB2312" w:hAnsi="宋体" w:eastAsia="仿宋_GB2312" w:cs="宋体"/>
                <w:b/>
                <w:bCs/>
                <w:color w:val="auto"/>
                <w:kern w:val="0"/>
                <w:sz w:val="15"/>
                <w:szCs w:val="15"/>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896.44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896.44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04</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r>
              <w:rPr>
                <w:rFonts w:hint="eastAsia" w:ascii="仿宋_GB2312" w:hAnsi="宋体" w:eastAsia="仿宋_GB2312" w:cs="宋体"/>
                <w:b/>
                <w:bCs/>
                <w:color w:val="auto"/>
                <w:kern w:val="0"/>
                <w:sz w:val="15"/>
                <w:szCs w:val="15"/>
                <w:highlight w:val="none"/>
                <w:lang w:eastAsia="zh-CN"/>
              </w:rPr>
              <w:t>其他政府性基金及对应专项债务收人员安排的支出</w:t>
            </w:r>
            <w:r>
              <w:rPr>
                <w:rFonts w:hint="eastAsia" w:ascii="仿宋_GB2312" w:hAnsi="宋体" w:eastAsia="仿宋_GB2312" w:cs="宋体"/>
                <w:b/>
                <w:bCs/>
                <w:color w:val="auto"/>
                <w:kern w:val="0"/>
                <w:sz w:val="15"/>
                <w:szCs w:val="15"/>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739.20</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739.20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04</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02</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r>
              <w:rPr>
                <w:rFonts w:hint="eastAsia" w:ascii="仿宋_GB2312" w:hAnsi="宋体" w:eastAsia="仿宋_GB2312" w:cs="宋体"/>
                <w:b/>
                <w:bCs/>
                <w:color w:val="auto"/>
                <w:kern w:val="0"/>
                <w:sz w:val="15"/>
                <w:szCs w:val="15"/>
                <w:highlight w:val="none"/>
              </w:rPr>
              <w:t>其他地方自行试点项目收益专项债券收入安排的支出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739.20</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739.20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仿宋_GB2312" w:eastAsia="仿宋_GB2312" w:cs="仿宋_GB2312"/>
                <w:b w:val="0"/>
                <w:bCs w:val="0"/>
                <w:color w:val="000000"/>
                <w:kern w:val="0"/>
                <w:sz w:val="16"/>
                <w:szCs w:val="16"/>
                <w:lang w:val="en-US" w:eastAsia="zh-CN"/>
              </w:rPr>
              <w:t>229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仿宋_GB2312" w:eastAsia="仿宋_GB2312" w:cs="仿宋_GB2312"/>
                <w:b w:val="0"/>
                <w:bCs w:val="0"/>
                <w:color w:val="000000"/>
                <w:kern w:val="0"/>
                <w:sz w:val="16"/>
                <w:szCs w:val="16"/>
                <w:lang w:val="en-US" w:eastAsia="zh-CN"/>
              </w:rPr>
              <w:t>60</w:t>
            </w:r>
            <w:r>
              <w:rPr>
                <w:rFonts w:hint="eastAsia" w:ascii="仿宋_GB2312" w:hAnsi="仿宋_GB2312" w:eastAsia="仿宋_GB2312" w:cs="仿宋_GB2312"/>
                <w:b w:val="0"/>
                <w:bCs w:val="0"/>
                <w:color w:val="000000"/>
                <w:kern w:val="0"/>
                <w:sz w:val="16"/>
                <w:szCs w:val="16"/>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仿宋_GB2312" w:eastAsia="仿宋_GB2312" w:cs="仿宋_GB2312"/>
                <w:b w:val="0"/>
                <w:bCs w:val="0"/>
                <w:color w:val="000000"/>
                <w:kern w:val="0"/>
                <w:sz w:val="16"/>
                <w:szCs w:val="16"/>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r>
              <w:rPr>
                <w:rFonts w:hint="eastAsia" w:ascii="仿宋_GB2312" w:hAnsi="宋体" w:eastAsia="仿宋_GB2312" w:cs="宋体"/>
                <w:b/>
                <w:bCs/>
                <w:color w:val="auto"/>
                <w:kern w:val="0"/>
                <w:sz w:val="15"/>
                <w:szCs w:val="15"/>
                <w:highlight w:val="none"/>
              </w:rPr>
              <w:t>彩票公益金安排的支出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157.24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157.24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60</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r>
              <w:rPr>
                <w:rFonts w:hint="eastAsia" w:ascii="仿宋_GB2312" w:hAnsi="仿宋_GB2312" w:eastAsia="仿宋_GB2312" w:cs="仿宋_GB2312"/>
                <w:b w:val="0"/>
                <w:bCs w:val="0"/>
                <w:color w:val="000000"/>
                <w:kern w:val="0"/>
                <w:sz w:val="16"/>
                <w:szCs w:val="16"/>
                <w:lang w:val="en-US" w:eastAsia="zh-CN"/>
              </w:rPr>
              <w:t>03</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r>
              <w:rPr>
                <w:rFonts w:hint="eastAsia" w:ascii="仿宋_GB2312" w:hAnsi="宋体" w:eastAsia="仿宋_GB2312" w:cs="宋体"/>
                <w:b/>
                <w:bCs/>
                <w:color w:val="auto"/>
                <w:kern w:val="0"/>
                <w:sz w:val="15"/>
                <w:szCs w:val="15"/>
                <w:highlight w:val="none"/>
              </w:rPr>
              <w:t>用于体育事业的彩票公益金支出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157.24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157.24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896.44</w:t>
            </w: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896.44</w:t>
            </w: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tbl>
      <w:tblPr>
        <w:tblStyle w:val="8"/>
        <w:tblpPr w:leftFromText="180" w:rightFromText="180" w:vertAnchor="text" w:horzAnchor="page" w:tblpX="1285" w:tblpY="361"/>
        <w:tblOverlap w:val="never"/>
        <w:tblW w:w="9500" w:type="dxa"/>
        <w:tblInd w:w="0" w:type="dxa"/>
        <w:tblLayout w:type="fixed"/>
        <w:tblCellMar>
          <w:top w:w="0" w:type="dxa"/>
          <w:left w:w="108" w:type="dxa"/>
          <w:bottom w:w="0" w:type="dxa"/>
          <w:right w:w="108" w:type="dxa"/>
        </w:tblCellMar>
      </w:tblPr>
      <w:tblGrid>
        <w:gridCol w:w="7009"/>
        <w:gridCol w:w="2491"/>
      </w:tblGrid>
      <w:tr>
        <w:tblPrEx>
          <w:tblLayout w:type="fixed"/>
          <w:tblCellMar>
            <w:top w:w="0" w:type="dxa"/>
            <w:left w:w="108" w:type="dxa"/>
            <w:bottom w:w="0" w:type="dxa"/>
            <w:right w:w="108" w:type="dxa"/>
          </w:tblCellMar>
        </w:tblPrEx>
        <w:trPr>
          <w:trHeight w:val="652" w:hRule="atLeast"/>
        </w:trPr>
        <w:tc>
          <w:tcPr>
            <w:tcW w:w="700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编制单位：呼图壁县文化体育广播电视和旅游局</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91" w:type="dxa"/>
            <w:tcBorders>
              <w:top w:val="nil"/>
              <w:left w:val="nil"/>
              <w:bottom w:val="nil"/>
              <w:right w:val="nil"/>
            </w:tcBorders>
            <w:noWrap w:val="0"/>
            <w:vAlign w:val="center"/>
          </w:tcPr>
          <w:p>
            <w:pPr>
              <w:widowControl/>
              <w:ind w:firstLine="960" w:firstLineChars="400"/>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bl>
    <w:p>
      <w:pPr>
        <w:widowControl/>
        <w:jc w:val="center"/>
        <w:rPr>
          <w:rFonts w:hint="eastAsia" w:ascii="仿宋_GB2312" w:hAnsi="宋体" w:eastAsia="仿宋_GB2312"/>
          <w:b/>
          <w:color w:val="auto"/>
          <w:kern w:val="0"/>
          <w:sz w:val="32"/>
          <w:szCs w:val="32"/>
          <w:highlight w:val="none"/>
        </w:rPr>
      </w:pP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cs="Times New Roman"/>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呼图壁县文化体育广播电视和和旅游局2024年没有使用国有资本经营预算拨款安排的支出，</w:t>
      </w:r>
      <w:r>
        <w:rPr>
          <w:rFonts w:hint="eastAsia" w:ascii="仿宋_GB2312" w:hAnsi="宋体" w:eastAsia="仿宋_GB2312" w:cs="Times New Roman"/>
          <w:b/>
          <w:color w:val="auto"/>
          <w:kern w:val="0"/>
          <w:sz w:val="28"/>
          <w:szCs w:val="32"/>
          <w:highlight w:val="none"/>
          <w:lang w:val="en-US" w:eastAsia="zh-CN"/>
        </w:rPr>
        <w:t>国有资本经营预算支出情况表为空表。</w:t>
      </w:r>
    </w:p>
    <w:p>
      <w:pPr>
        <w:keepNext w:val="0"/>
        <w:keepLines w:val="0"/>
        <w:widowControl/>
        <w:suppressLineNumbers w:val="0"/>
        <w:jc w:val="left"/>
        <w:textAlignment w:val="bottom"/>
        <w:rPr>
          <w:rFonts w:hint="eastAsia" w:ascii="仿宋_GB2312" w:hAnsi="宋体" w:eastAsia="仿宋_GB2312" w:cs="Times New Roman"/>
          <w:b/>
          <w:color w:val="auto"/>
          <w:kern w:val="0"/>
          <w:sz w:val="28"/>
          <w:szCs w:val="32"/>
          <w:highlight w:val="none"/>
          <w:lang w:val="en-US" w:eastAsia="zh-CN"/>
        </w:rPr>
      </w:pPr>
    </w:p>
    <w:p>
      <w:pPr>
        <w:pStyle w:val="2"/>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编制单位：呼图壁县文化体育广播电视和旅游局</w:t>
      </w:r>
      <w:r>
        <w:rPr>
          <w:rFonts w:hint="eastAsia" w:ascii="仿宋_GB2312" w:hAnsi="宋体" w:eastAsia="仿宋_GB2312"/>
          <w:color w:val="auto"/>
          <w:kern w:val="0"/>
          <w:sz w:val="24"/>
          <w:highlight w:val="none"/>
        </w:rPr>
        <w:t xml:space="preserve">  </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12.37</w:t>
            </w:r>
          </w:p>
        </w:tc>
        <w:tc>
          <w:tcPr>
            <w:tcW w:w="1314"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12.37</w:t>
            </w:r>
          </w:p>
        </w:tc>
        <w:tc>
          <w:tcPr>
            <w:tcW w:w="1595"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lang w:val="en-US" w:eastAsia="zh-CN"/>
              </w:rPr>
            </w:pPr>
          </w:p>
        </w:tc>
        <w:tc>
          <w:tcPr>
            <w:tcW w:w="1314"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c>
          <w:tcPr>
            <w:tcW w:w="1595"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1.17</w:t>
            </w:r>
          </w:p>
        </w:tc>
        <w:tc>
          <w:tcPr>
            <w:tcW w:w="1314"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1.17</w:t>
            </w:r>
          </w:p>
        </w:tc>
        <w:tc>
          <w:tcPr>
            <w:tcW w:w="1595"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11.20</w:t>
            </w:r>
          </w:p>
        </w:tc>
        <w:tc>
          <w:tcPr>
            <w:tcW w:w="1314"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11.20</w:t>
            </w:r>
          </w:p>
        </w:tc>
        <w:tc>
          <w:tcPr>
            <w:tcW w:w="1595"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p>
        </w:tc>
        <w:tc>
          <w:tcPr>
            <w:tcW w:w="1314"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rPr>
            </w:pPr>
          </w:p>
        </w:tc>
        <w:tc>
          <w:tcPr>
            <w:tcW w:w="1595"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11.20</w:t>
            </w:r>
          </w:p>
        </w:tc>
        <w:tc>
          <w:tcPr>
            <w:tcW w:w="1314" w:type="dxa"/>
            <w:noWrap w:val="0"/>
            <w:vAlign w:val="top"/>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11.20</w:t>
            </w:r>
          </w:p>
        </w:tc>
        <w:tc>
          <w:tcPr>
            <w:tcW w:w="1595"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1"/>
                <w:szCs w:val="21"/>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5" w:hRule="atLeast"/>
        </w:trPr>
        <w:tc>
          <w:tcPr>
            <w:tcW w:w="1287" w:type="dxa"/>
            <w:noWrap w:val="0"/>
            <w:vAlign w:val="center"/>
          </w:tcPr>
          <w:p>
            <w:pPr>
              <w:spacing w:line="600" w:lineRule="exact"/>
              <w:jc w:val="left"/>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8"/>
                <w:szCs w:val="18"/>
                <w:highlight w:val="none"/>
                <w:lang w:val="en-US" w:eastAsia="zh-CN"/>
              </w:rPr>
              <w:t>二十里店镇精品旅游线路项目</w:t>
            </w: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1"/>
                <w:szCs w:val="21"/>
                <w:highlight w:val="none"/>
                <w:lang w:val="en-US" w:eastAsia="zh-CN"/>
              </w:rPr>
              <w:t>775.36</w:t>
            </w:r>
          </w:p>
        </w:tc>
        <w:tc>
          <w:tcPr>
            <w:tcW w:w="1054"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775.36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775.36</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2024年呼图壁县文化体育广播电视和旅游局</w:t>
      </w:r>
      <w:r>
        <w:rPr>
          <w:rFonts w:hint="eastAsia" w:ascii="黑体" w:hAnsi="黑体" w:eastAsia="黑体"/>
          <w:color w:val="auto"/>
          <w:kern w:val="0"/>
          <w:sz w:val="32"/>
          <w:szCs w:val="32"/>
          <w:highlight w:val="none"/>
          <w:lang w:val="en-US" w:eastAsia="zh-CN"/>
        </w:rPr>
        <w:t xml:space="preserve">  </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呼图壁县文化体育广播电视和旅游局2024年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呼图壁县文化体育广播电视和旅游局2024年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val="en-US" w:eastAsia="zh-CN"/>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2458.01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收入预算包括：一般公共预算、政府性基金预算、</w:t>
      </w:r>
      <w:r>
        <w:rPr>
          <w:rFonts w:hint="eastAsia" w:ascii="仿宋_GB2312" w:hAnsi="宋体" w:eastAsia="仿宋_GB2312" w:cs="宋体"/>
          <w:color w:val="auto"/>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支出预算包括：文化旅游体育与传媒支出、社会保障和就业支出、卫生健康支出、住房保障支出、</w:t>
      </w:r>
      <w:r>
        <w:rPr>
          <w:rFonts w:hint="eastAsia" w:ascii="仿宋_GB2312" w:hAnsi="宋体" w:eastAsia="仿宋_GB2312" w:cs="宋体"/>
          <w:color w:val="auto"/>
          <w:kern w:val="0"/>
          <w:sz w:val="32"/>
          <w:szCs w:val="32"/>
          <w:highlight w:val="none"/>
          <w:lang w:eastAsia="zh-CN"/>
        </w:rPr>
        <w:t>其他支出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w:t>
      </w:r>
      <w:r>
        <w:rPr>
          <w:rFonts w:hint="eastAsia" w:ascii="楷体_GB2312" w:hAnsi="楷体_GB2312" w:eastAsia="楷体_GB2312" w:cs="楷体_GB2312"/>
          <w:b/>
          <w:bCs w:val="0"/>
          <w:color w:val="auto"/>
          <w:kern w:val="0"/>
          <w:sz w:val="32"/>
          <w:szCs w:val="32"/>
          <w:highlight w:val="none"/>
          <w:lang w:eastAsia="zh-CN"/>
        </w:rPr>
        <w:t>图壁县文化体育广播电视和旅游局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呼图壁县文化体育广播电视和旅游局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2458.01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757.76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30.83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50.09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7.08%，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工资上调，社保、住房公积金增加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207.69万元，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8.45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16.88%，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新增加一个项目关于：</w:t>
      </w:r>
      <w:r>
        <w:rPr>
          <w:rFonts w:hint="eastAsia" w:ascii="仿宋_GB2312" w:hAnsi="宋体" w:eastAsia="仿宋_GB2312" w:cs="宋体"/>
          <w:color w:val="auto"/>
          <w:kern w:val="0"/>
          <w:sz w:val="32"/>
          <w:szCs w:val="32"/>
          <w:highlight w:val="none"/>
        </w:rPr>
        <w:t xml:space="preserve">2024年中央补助地方公共文化服务体系建设补助-戏曲公益性演出；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133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126.96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2101.99%，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本年增加政府性基金安排的转移支付呼图壁县二十里店精品旅游线路项目、体育活动经费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584.20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23.77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274.1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88.39%，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呼图壁县石梯子乡白杨河基础提升建设项目要进行审计，需要支付工程款及此项目前期费用</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775.36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31.54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734.24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1785.60 %，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二十里店精品旅游线路项目工程由于天气原因暂时停工，项目工程款未支付。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w:t>
      </w:r>
      <w:r>
        <w:rPr>
          <w:rFonts w:hint="eastAsia" w:ascii="楷体_GB2312" w:hAnsi="楷体_GB2312" w:eastAsia="楷体_GB2312" w:cs="楷体_GB2312"/>
          <w:b/>
          <w:bCs w:val="0"/>
          <w:color w:val="auto"/>
          <w:kern w:val="0"/>
          <w:sz w:val="32"/>
          <w:szCs w:val="32"/>
          <w:highlight w:val="none"/>
          <w:lang w:eastAsia="zh-CN"/>
        </w:rPr>
        <w:t>图壁县文化体育广播电视和旅游局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呼图壁县文化体育广播电视和旅游局2024年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2458.01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1337.46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54.41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631.79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89.53%，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eastAsia="zh-CN"/>
        </w:rPr>
        <w:t>从</w:t>
      </w:r>
      <w:r>
        <w:rPr>
          <w:rFonts w:hint="eastAsia" w:ascii="仿宋_GB2312" w:hAnsi="宋体" w:eastAsia="仿宋_GB2312" w:cs="宋体"/>
          <w:color w:val="auto"/>
          <w:kern w:val="0"/>
          <w:sz w:val="32"/>
          <w:szCs w:val="32"/>
          <w:highlight w:val="none"/>
          <w:lang w:val="en-US" w:eastAsia="zh-CN"/>
        </w:rPr>
        <w:t>2024年局机关承担会议中心大楼暖气费用，原来由呼图壁县科技局承担。2、人员工资上调，社保、住房公积金基数上调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1120.55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45.59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579.60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107.14%，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eastAsia="zh-CN"/>
        </w:rPr>
        <w:t>二十里店精品旅游线路项目工程由于天气原因暂时停工，项目工程款未支付。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1873.81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977.37</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896.44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spacing w:val="-6"/>
          <w:kern w:val="0"/>
          <w:sz w:val="32"/>
          <w:szCs w:val="32"/>
          <w:highlight w:val="none"/>
          <w:lang w:val="en-US" w:eastAsia="zh-CN"/>
        </w:rPr>
        <w:t>796.19</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spacing w:val="-6"/>
          <w:kern w:val="0"/>
          <w:sz w:val="32"/>
          <w:szCs w:val="32"/>
          <w:highlight w:val="none"/>
        </w:rPr>
        <w:t>主要用于</w:t>
      </w:r>
      <w:r>
        <w:rPr>
          <w:rFonts w:hint="eastAsia" w:ascii="仿宋_GB2312" w:hAnsi="仿宋_GB2312" w:eastAsia="仿宋_GB2312" w:cs="仿宋_GB2312"/>
          <w:kern w:val="0"/>
          <w:sz w:val="32"/>
          <w:szCs w:val="32"/>
          <w:lang w:eastAsia="zh-CN"/>
        </w:rPr>
        <w:t>人员工资</w:t>
      </w:r>
      <w:r>
        <w:rPr>
          <w:rFonts w:hint="eastAsia" w:ascii="仿宋_GB2312" w:hAnsi="仿宋_GB2312" w:eastAsia="仿宋_GB2312" w:cs="仿宋_GB2312"/>
          <w:kern w:val="0"/>
          <w:sz w:val="32"/>
          <w:szCs w:val="32"/>
          <w:lang w:val="en-US" w:eastAsia="zh-CN"/>
        </w:rPr>
        <w:t>福利</w:t>
      </w:r>
      <w:r>
        <w:rPr>
          <w:rFonts w:hint="eastAsia" w:ascii="仿宋_GB2312" w:hAnsi="宋体" w:eastAsia="仿宋_GB2312" w:cs="宋体"/>
          <w:color w:val="auto"/>
          <w:spacing w:val="-6"/>
          <w:kern w:val="0"/>
          <w:sz w:val="32"/>
          <w:szCs w:val="32"/>
          <w:highlight w:val="none"/>
          <w:lang w:val="en-US" w:eastAsia="zh-CN"/>
        </w:rPr>
        <w:t>；社会保障和就业支出85.60万元，主要用于在职人员社会保险；卫生健康支出41.70万元，主要用于在职人员医疗保险；住房保障支出53.89万元，主要用于在职人员住房公积金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spacing w:val="-6"/>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支出包括：其他支出896.44万元，主要用于</w:t>
      </w:r>
      <w:r>
        <w:rPr>
          <w:rFonts w:hint="eastAsia" w:ascii="仿宋_GB2312" w:hAnsi="宋体" w:eastAsia="仿宋_GB2312" w:cs="宋体"/>
          <w:color w:val="auto"/>
          <w:spacing w:val="-6"/>
          <w:kern w:val="0"/>
          <w:sz w:val="32"/>
          <w:szCs w:val="32"/>
          <w:highlight w:val="none"/>
          <w:lang w:val="en-US" w:eastAsia="zh-CN"/>
        </w:rPr>
        <w:t>1、用于体育事业的彩票公益金支出；2、专项债券项目支出。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977.37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757.76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52.09</w:t>
      </w:r>
      <w:r>
        <w:rPr>
          <w:rFonts w:hint="eastAsia" w:ascii="仿宋_GB2312" w:hAnsi="仿宋_GB2312" w:eastAsia="仿宋_GB2312" w:cs="仿宋_GB2312"/>
          <w:color w:val="auto"/>
          <w:kern w:val="0"/>
          <w:sz w:val="32"/>
          <w:szCs w:val="32"/>
          <w:highlight w:val="none"/>
        </w:rPr>
        <w:t>万元。主要原因是：</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工资上调，社保、住房公积金增加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219.61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41.92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23.59</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rPr>
        <w:t>2024年中央补助地方公共文化服务体系建设补助-戏曲公益性演出</w:t>
      </w:r>
      <w:r>
        <w:rPr>
          <w:rFonts w:hint="eastAsia" w:ascii="仿宋_GB2312" w:hAnsi="仿宋_GB2312" w:eastAsia="仿宋_GB2312" w:cs="仿宋_GB2312"/>
          <w:color w:val="auto"/>
          <w:kern w:val="0"/>
          <w:sz w:val="32"/>
          <w:szCs w:val="32"/>
          <w:highlight w:val="none"/>
          <w:lang w:eastAsia="zh-CN"/>
        </w:rPr>
        <w:t>；上年专项资金结转。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pStyle w:val="4"/>
        <w:spacing w:before="3" w:line="328" w:lineRule="auto"/>
        <w:ind w:right="119" w:firstLine="65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1.文化旅游体育与传媒支出（类）796.19万元，占81.46%。</w:t>
      </w:r>
    </w:p>
    <w:p>
      <w:pPr>
        <w:pStyle w:val="4"/>
        <w:spacing w:before="3" w:line="328" w:lineRule="auto"/>
        <w:ind w:right="119" w:firstLine="65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2.社会保障和就业支出（类）85.60万元，占8.76%。</w:t>
      </w:r>
    </w:p>
    <w:p>
      <w:pPr>
        <w:pStyle w:val="4"/>
        <w:spacing w:before="3" w:line="328" w:lineRule="auto"/>
        <w:ind w:right="119" w:firstLine="65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3.卫生健康支出（类）41.70万元，占4.27%。</w:t>
      </w:r>
    </w:p>
    <w:p>
      <w:pPr>
        <w:pStyle w:val="4"/>
        <w:spacing w:before="3" w:line="328" w:lineRule="auto"/>
        <w:ind w:right="119" w:firstLine="65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4.住房保障支出（类）53.89万元，占5.51%。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1.文化旅游体育与传媒支出（类）文化和旅游（款）行政运行（项）: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576.57</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42.82</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8.02</w:t>
      </w:r>
      <w:r>
        <w:rPr>
          <w:rFonts w:hint="eastAsia" w:ascii="仿宋_GB2312" w:hAnsi="仿宋_GB2312" w:eastAsia="仿宋_GB2312" w:cs="仿宋_GB2312"/>
          <w:color w:val="auto"/>
          <w:kern w:val="0"/>
          <w:sz w:val="32"/>
          <w:szCs w:val="32"/>
          <w:highlight w:val="none"/>
          <w:lang w:eastAsia="zh-CN"/>
        </w:rPr>
        <w:t>%，主要原因是：人员工资上调。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eastAsia="zh-CN"/>
        </w:rPr>
        <w:t>.文化旅游体育与传媒支出（类）文化和旅游（款）文化创作与保护（项）: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30</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200</w:t>
      </w:r>
      <w:r>
        <w:rPr>
          <w:rFonts w:hint="eastAsia" w:ascii="仿宋_GB2312" w:hAnsi="仿宋_GB2312" w:eastAsia="仿宋_GB2312" w:cs="仿宋_GB2312"/>
          <w:color w:val="auto"/>
          <w:kern w:val="0"/>
          <w:sz w:val="32"/>
          <w:szCs w:val="32"/>
          <w:highlight w:val="none"/>
          <w:lang w:eastAsia="zh-CN"/>
        </w:rPr>
        <w:t>%，主要原因是：下达2024年中央补助地方公共文化服务体系建设，</w:t>
      </w:r>
      <w:r>
        <w:rPr>
          <w:rFonts w:hint="eastAsia" w:ascii="仿宋_GB2312" w:hAnsi="仿宋_GB2312" w:eastAsia="仿宋_GB2312" w:cs="仿宋_GB2312"/>
          <w:color w:val="auto"/>
          <w:kern w:val="0"/>
          <w:sz w:val="32"/>
          <w:szCs w:val="32"/>
          <w:highlight w:val="none"/>
          <w:lang w:val="en-US" w:eastAsia="zh-CN"/>
        </w:rPr>
        <w:t>戏曲文化补助资金。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lang w:eastAsia="zh-CN"/>
        </w:rPr>
        <w:t>.文化旅游体育与传媒支出（类）文化和旅游（款）文化创作与保护（项）: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65.28</w:t>
      </w:r>
      <w:r>
        <w:rPr>
          <w:rFonts w:hint="eastAsia" w:ascii="仿宋_GB2312" w:hAnsi="仿宋_GB2312" w:eastAsia="仿宋_GB2312" w:cs="仿宋_GB2312"/>
          <w:color w:val="auto"/>
          <w:kern w:val="0"/>
          <w:sz w:val="32"/>
          <w:szCs w:val="32"/>
          <w:highlight w:val="none"/>
          <w:lang w:eastAsia="zh-CN"/>
        </w:rPr>
        <w:t>万元，比上年预算数减少</w:t>
      </w:r>
      <w:r>
        <w:rPr>
          <w:rFonts w:hint="eastAsia" w:ascii="仿宋_GB2312" w:hAnsi="仿宋_GB2312" w:eastAsia="仿宋_GB2312" w:cs="仿宋_GB2312"/>
          <w:color w:val="auto"/>
          <w:kern w:val="0"/>
          <w:sz w:val="32"/>
          <w:szCs w:val="32"/>
          <w:highlight w:val="none"/>
          <w:lang w:val="en-US" w:eastAsia="zh-CN"/>
        </w:rPr>
        <w:t>5.22</w:t>
      </w:r>
      <w:r>
        <w:rPr>
          <w:rFonts w:hint="eastAsia" w:ascii="仿宋_GB2312" w:hAnsi="仿宋_GB2312" w:eastAsia="仿宋_GB2312" w:cs="仿宋_GB2312"/>
          <w:color w:val="auto"/>
          <w:kern w:val="0"/>
          <w:sz w:val="32"/>
          <w:szCs w:val="32"/>
          <w:highlight w:val="none"/>
          <w:lang w:eastAsia="zh-CN"/>
        </w:rPr>
        <w:t>万元，下降</w:t>
      </w:r>
      <w:r>
        <w:rPr>
          <w:rFonts w:hint="eastAsia" w:ascii="仿宋_GB2312" w:hAnsi="仿宋_GB2312" w:eastAsia="仿宋_GB2312" w:cs="仿宋_GB2312"/>
          <w:color w:val="auto"/>
          <w:kern w:val="0"/>
          <w:sz w:val="32"/>
          <w:szCs w:val="32"/>
          <w:highlight w:val="none"/>
          <w:lang w:val="en-US" w:eastAsia="zh-CN"/>
        </w:rPr>
        <w:t>8.69</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2024年度</w:t>
      </w:r>
      <w:r>
        <w:rPr>
          <w:rFonts w:hint="eastAsia" w:ascii="仿宋_GB2312" w:hAnsi="仿宋_GB2312" w:eastAsia="仿宋_GB2312" w:cs="仿宋_GB2312"/>
          <w:color w:val="auto"/>
          <w:kern w:val="0"/>
          <w:sz w:val="32"/>
          <w:szCs w:val="32"/>
          <w:highlight w:val="none"/>
          <w:lang w:eastAsia="zh-CN"/>
        </w:rPr>
        <w:t>专项资金</w:t>
      </w:r>
      <w:r>
        <w:rPr>
          <w:rFonts w:hint="eastAsia" w:ascii="仿宋_GB2312" w:hAnsi="仿宋_GB2312" w:eastAsia="仿宋_GB2312" w:cs="仿宋_GB2312"/>
          <w:color w:val="auto"/>
          <w:kern w:val="0"/>
          <w:sz w:val="32"/>
          <w:szCs w:val="32"/>
          <w:highlight w:val="none"/>
          <w:lang w:val="en-US" w:eastAsia="zh-CN"/>
        </w:rPr>
        <w:t>减少</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.文化旅游体育与传媒支出（类）文物（款）文物保护（项）: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26.70</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2.70</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11.25</w:t>
      </w:r>
      <w:r>
        <w:rPr>
          <w:rFonts w:hint="eastAsia" w:ascii="仿宋_GB2312" w:hAnsi="仿宋_GB2312" w:eastAsia="仿宋_GB2312" w:cs="仿宋_GB2312"/>
          <w:color w:val="auto"/>
          <w:kern w:val="0"/>
          <w:sz w:val="32"/>
          <w:szCs w:val="32"/>
          <w:highlight w:val="none"/>
          <w:lang w:eastAsia="zh-CN"/>
        </w:rPr>
        <w:t>%，主要原因是：上一年资金结转，为细化到此款。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.文化旅游体育与传媒支出（类）文物（款）博物馆（项）: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35.03</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5.03</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16.77</w:t>
      </w:r>
      <w:r>
        <w:rPr>
          <w:rFonts w:hint="eastAsia" w:ascii="仿宋_GB2312" w:hAnsi="仿宋_GB2312" w:eastAsia="仿宋_GB2312" w:cs="仿宋_GB2312"/>
          <w:color w:val="auto"/>
          <w:kern w:val="0"/>
          <w:sz w:val="32"/>
          <w:szCs w:val="32"/>
          <w:highlight w:val="none"/>
          <w:lang w:eastAsia="zh-CN"/>
        </w:rPr>
        <w:t>%，主要原因是：上一年资金结转，为细化到此款。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lang w:eastAsia="zh-CN"/>
        </w:rPr>
        <w:t>.文化旅游体育与传媒支出（类）体育（款）体育场馆（项）: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32</w:t>
      </w:r>
      <w:r>
        <w:rPr>
          <w:rFonts w:hint="eastAsia" w:ascii="仿宋_GB2312" w:hAnsi="仿宋_GB2312" w:eastAsia="仿宋_GB2312" w:cs="仿宋_GB2312"/>
          <w:color w:val="auto"/>
          <w:kern w:val="0"/>
          <w:sz w:val="32"/>
          <w:szCs w:val="32"/>
          <w:highlight w:val="none"/>
          <w:lang w:eastAsia="zh-CN"/>
        </w:rPr>
        <w:t>万元，比上年预算数减少</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万元，下降</w:t>
      </w:r>
      <w:r>
        <w:rPr>
          <w:rFonts w:hint="eastAsia" w:ascii="仿宋_GB2312" w:hAnsi="仿宋_GB2312" w:eastAsia="仿宋_GB2312" w:cs="仿宋_GB2312"/>
          <w:color w:val="auto"/>
          <w:kern w:val="0"/>
          <w:sz w:val="32"/>
          <w:szCs w:val="32"/>
          <w:highlight w:val="none"/>
          <w:lang w:val="en-US" w:eastAsia="zh-CN"/>
        </w:rPr>
        <w:t>3.03</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2024年度</w:t>
      </w:r>
      <w:r>
        <w:rPr>
          <w:rFonts w:hint="eastAsia" w:ascii="仿宋_GB2312" w:hAnsi="仿宋_GB2312" w:eastAsia="仿宋_GB2312" w:cs="仿宋_GB2312"/>
          <w:color w:val="auto"/>
          <w:kern w:val="0"/>
          <w:sz w:val="32"/>
          <w:szCs w:val="32"/>
          <w:highlight w:val="none"/>
          <w:lang w:eastAsia="zh-CN"/>
        </w:rPr>
        <w:t>专项资金</w:t>
      </w:r>
      <w:r>
        <w:rPr>
          <w:rFonts w:hint="eastAsia" w:ascii="仿宋_GB2312" w:hAnsi="仿宋_GB2312" w:eastAsia="仿宋_GB2312" w:cs="仿宋_GB2312"/>
          <w:color w:val="auto"/>
          <w:kern w:val="0"/>
          <w:sz w:val="32"/>
          <w:szCs w:val="32"/>
          <w:highlight w:val="none"/>
          <w:lang w:val="en-US" w:eastAsia="zh-CN"/>
        </w:rPr>
        <w:t>减少</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lang w:eastAsia="zh-CN"/>
        </w:rPr>
        <w:t>.文化旅游体育与传媒支出（类）广播电视（款）其他广播电视支出（项）: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10.61</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0.42</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4.12</w:t>
      </w:r>
      <w:r>
        <w:rPr>
          <w:rFonts w:hint="eastAsia" w:ascii="仿宋_GB2312" w:hAnsi="仿宋_GB2312" w:eastAsia="仿宋_GB2312" w:cs="仿宋_GB2312"/>
          <w:color w:val="auto"/>
          <w:kern w:val="0"/>
          <w:sz w:val="32"/>
          <w:szCs w:val="32"/>
          <w:highlight w:val="none"/>
          <w:lang w:eastAsia="zh-CN"/>
        </w:rPr>
        <w:t>%，主要原因是：上一年资金结转，为细化到此款。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lang w:eastAsia="zh-CN"/>
        </w:rPr>
        <w:t>.文化旅游体育与传媒支出（类）</w:t>
      </w:r>
      <w:r>
        <w:rPr>
          <w:rFonts w:hint="eastAsia" w:ascii="仿宋_GB2312" w:hAnsi="仿宋_GB2312" w:eastAsia="仿宋_GB2312" w:cs="仿宋_GB2312"/>
          <w:color w:val="auto"/>
          <w:kern w:val="0"/>
          <w:sz w:val="32"/>
          <w:szCs w:val="32"/>
          <w:highlight w:val="none"/>
          <w:lang w:val="en-US" w:eastAsia="zh-CN"/>
        </w:rPr>
        <w:t>其他文化旅游体育与传媒支出</w:t>
      </w:r>
      <w:r>
        <w:rPr>
          <w:rFonts w:hint="eastAsia" w:ascii="仿宋_GB2312" w:hAnsi="仿宋_GB2312" w:eastAsia="仿宋_GB2312" w:cs="仿宋_GB2312"/>
          <w:color w:val="auto"/>
          <w:kern w:val="0"/>
          <w:sz w:val="32"/>
          <w:szCs w:val="32"/>
          <w:highlight w:val="none"/>
          <w:lang w:eastAsia="zh-CN"/>
        </w:rPr>
        <w:t>（款）</w:t>
      </w:r>
      <w:r>
        <w:rPr>
          <w:rFonts w:hint="eastAsia" w:ascii="仿宋_GB2312" w:hAnsi="仿宋_GB2312" w:eastAsia="仿宋_GB2312" w:cs="仿宋_GB2312"/>
          <w:color w:val="auto"/>
          <w:kern w:val="0"/>
          <w:sz w:val="32"/>
          <w:szCs w:val="32"/>
          <w:highlight w:val="none"/>
          <w:lang w:val="en-US" w:eastAsia="zh-CN"/>
        </w:rPr>
        <w:t>其他文化旅游体育与传媒支出</w:t>
      </w:r>
      <w:r>
        <w:rPr>
          <w:rFonts w:hint="eastAsia" w:ascii="仿宋_GB2312" w:hAnsi="仿宋_GB2312" w:eastAsia="仿宋_GB2312" w:cs="仿宋_GB2312"/>
          <w:color w:val="auto"/>
          <w:kern w:val="0"/>
          <w:sz w:val="32"/>
          <w:szCs w:val="32"/>
          <w:highlight w:val="none"/>
          <w:lang w:eastAsia="zh-CN"/>
        </w:rPr>
        <w:t>（项）:</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2023年上级未拨付呼图壁县S101旅游标识标牌项目资金，2024年下达此专项资金</w:t>
      </w:r>
      <w:r>
        <w:rPr>
          <w:rFonts w:hint="eastAsia" w:ascii="仿宋_GB2312" w:hAnsi="仿宋_GB2312" w:eastAsia="仿宋_GB2312" w:cs="仿宋_GB2312"/>
          <w:color w:val="auto"/>
          <w:kern w:val="0"/>
          <w:sz w:val="32"/>
          <w:szCs w:val="32"/>
          <w:highlight w:val="none"/>
          <w:lang w:eastAsia="zh-CN"/>
        </w:rPr>
        <w:t>。</w:t>
      </w:r>
    </w:p>
    <w:p>
      <w:pPr>
        <w:pStyle w:val="2"/>
        <w:ind w:left="0" w:leftChars="0"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lang w:eastAsia="zh-CN"/>
        </w:rPr>
        <w:t>. 社会保障和就业支出（类）行政事业单位养老支出（款）</w:t>
      </w:r>
      <w:r>
        <w:rPr>
          <w:rFonts w:hint="eastAsia" w:ascii="仿宋_GB2312" w:hAnsi="仿宋_GB2312" w:eastAsia="仿宋_GB2312" w:cs="仿宋_GB2312"/>
          <w:color w:val="auto"/>
          <w:kern w:val="0"/>
          <w:sz w:val="32"/>
          <w:szCs w:val="32"/>
          <w:highlight w:val="none"/>
          <w:lang w:val="en-US" w:eastAsia="zh-CN"/>
        </w:rPr>
        <w:t>行政单位离退休</w:t>
      </w:r>
      <w:r>
        <w:rPr>
          <w:rFonts w:hint="eastAsia" w:ascii="仿宋_GB2312" w:hAnsi="仿宋_GB2312" w:eastAsia="仿宋_GB2312" w:cs="仿宋_GB2312"/>
          <w:color w:val="auto"/>
          <w:kern w:val="0"/>
          <w:sz w:val="32"/>
          <w:szCs w:val="32"/>
          <w:highlight w:val="none"/>
          <w:lang w:eastAsia="zh-CN"/>
        </w:rPr>
        <w:t>（项） ：202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12.45</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12.45</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2024年度款类项更为细化</w:t>
      </w:r>
      <w:r>
        <w:rPr>
          <w:rFonts w:hint="eastAsia" w:ascii="仿宋_GB2312" w:hAnsi="仿宋_GB2312" w:eastAsia="仿宋_GB2312" w:cs="仿宋_GB2312"/>
          <w:color w:val="auto"/>
          <w:kern w:val="0"/>
          <w:sz w:val="32"/>
          <w:szCs w:val="32"/>
          <w:highlight w:val="none"/>
          <w:lang w:eastAsia="zh-CN"/>
        </w:rPr>
        <w:t xml:space="preserve">。 </w:t>
      </w:r>
    </w:p>
    <w:p>
      <w:pPr>
        <w:pStyle w:val="2"/>
        <w:ind w:left="0" w:leftChars="0"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lang w:eastAsia="zh-CN"/>
        </w:rPr>
        <w:t>. 社会保障和就业支出（类）行政事业单位养老支出（款）</w:t>
      </w:r>
      <w:r>
        <w:rPr>
          <w:rFonts w:hint="eastAsia" w:ascii="仿宋_GB2312" w:hAnsi="仿宋_GB2312" w:eastAsia="仿宋_GB2312" w:cs="仿宋_GB2312"/>
          <w:color w:val="auto"/>
          <w:kern w:val="0"/>
          <w:sz w:val="32"/>
          <w:szCs w:val="32"/>
          <w:highlight w:val="none"/>
          <w:lang w:val="en-US" w:eastAsia="zh-CN"/>
        </w:rPr>
        <w:t>事业单位离退休</w:t>
      </w:r>
      <w:r>
        <w:rPr>
          <w:rFonts w:hint="eastAsia" w:ascii="仿宋_GB2312" w:hAnsi="仿宋_GB2312" w:eastAsia="仿宋_GB2312" w:cs="仿宋_GB2312"/>
          <w:color w:val="auto"/>
          <w:kern w:val="0"/>
          <w:sz w:val="32"/>
          <w:szCs w:val="32"/>
          <w:highlight w:val="none"/>
          <w:lang w:eastAsia="zh-CN"/>
        </w:rPr>
        <w:t>（项） ：202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8.11</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8.11</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2024年度款类项更为细化</w:t>
      </w:r>
      <w:r>
        <w:rPr>
          <w:rFonts w:hint="eastAsia" w:ascii="仿宋_GB2312" w:hAnsi="仿宋_GB2312" w:eastAsia="仿宋_GB2312" w:cs="仿宋_GB2312"/>
          <w:color w:val="auto"/>
          <w:kern w:val="0"/>
          <w:sz w:val="32"/>
          <w:szCs w:val="32"/>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bidi="ar-SA"/>
        </w:rPr>
        <w:t>11</w:t>
      </w:r>
      <w:r>
        <w:rPr>
          <w:rFonts w:hint="eastAsia" w:ascii="仿宋_GB2312" w:hAnsi="仿宋_GB2312" w:eastAsia="仿宋_GB2312" w:cs="仿宋_GB2312"/>
          <w:color w:val="auto"/>
          <w:kern w:val="0"/>
          <w:sz w:val="36"/>
          <w:szCs w:val="36"/>
          <w:highlight w:val="none"/>
          <w:lang w:eastAsia="zh-CN"/>
        </w:rPr>
        <w:t>.</w:t>
      </w:r>
      <w:r>
        <w:rPr>
          <w:rFonts w:hint="eastAsia" w:ascii="仿宋_GB2312" w:hAnsi="仿宋_GB2312" w:eastAsia="仿宋_GB2312" w:cs="仿宋_GB2312"/>
          <w:color w:val="auto"/>
          <w:kern w:val="0"/>
          <w:sz w:val="32"/>
          <w:szCs w:val="32"/>
          <w:highlight w:val="none"/>
          <w:lang w:eastAsia="zh-CN"/>
        </w:rPr>
        <w:t xml:space="preserve"> 社会保障和就业支出（类）行政事业单位养老支出（款）机关事业单位基本养老保险缴费支出（项） ：202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65.04</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23.51</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37.86</w:t>
      </w:r>
      <w:r>
        <w:rPr>
          <w:rFonts w:hint="eastAsia" w:ascii="仿宋_GB2312" w:hAnsi="仿宋_GB2312" w:eastAsia="仿宋_GB2312" w:cs="仿宋_GB2312"/>
          <w:color w:val="auto"/>
          <w:kern w:val="0"/>
          <w:sz w:val="32"/>
          <w:szCs w:val="32"/>
          <w:highlight w:val="none"/>
          <w:lang w:eastAsia="zh-CN"/>
        </w:rPr>
        <w:t xml:space="preserve">%，主要原因是：在编人员工资变动，社保基数调整。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lang w:eastAsia="zh-CN"/>
        </w:rPr>
        <w:t>. 卫生健康支出（类）行政事业单位医疗（款）行政单位医疗（项）：202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41.70</w:t>
      </w:r>
      <w:r>
        <w:rPr>
          <w:rFonts w:hint="eastAsia" w:ascii="仿宋_GB2312" w:hAnsi="仿宋_GB2312" w:eastAsia="仿宋_GB2312" w:cs="仿宋_GB2312"/>
          <w:color w:val="auto"/>
          <w:kern w:val="0"/>
          <w:sz w:val="32"/>
          <w:szCs w:val="32"/>
          <w:highlight w:val="none"/>
          <w:lang w:eastAsia="zh-CN"/>
        </w:rPr>
        <w:t>万元，比上年预算数减少</w:t>
      </w:r>
      <w:r>
        <w:rPr>
          <w:rFonts w:hint="eastAsia" w:ascii="仿宋_GB2312" w:hAnsi="仿宋_GB2312" w:eastAsia="仿宋_GB2312" w:cs="仿宋_GB2312"/>
          <w:color w:val="auto"/>
          <w:kern w:val="0"/>
          <w:sz w:val="32"/>
          <w:szCs w:val="32"/>
          <w:highlight w:val="none"/>
          <w:lang w:val="en-US" w:eastAsia="zh-CN"/>
        </w:rPr>
        <w:t>4.86</w:t>
      </w:r>
      <w:r>
        <w:rPr>
          <w:rFonts w:hint="eastAsia" w:ascii="仿宋_GB2312" w:hAnsi="仿宋_GB2312" w:eastAsia="仿宋_GB2312" w:cs="仿宋_GB2312"/>
          <w:color w:val="auto"/>
          <w:kern w:val="0"/>
          <w:sz w:val="32"/>
          <w:szCs w:val="32"/>
          <w:highlight w:val="none"/>
          <w:lang w:eastAsia="zh-CN"/>
        </w:rPr>
        <w:t>万元，下降</w:t>
      </w:r>
      <w:r>
        <w:rPr>
          <w:rFonts w:hint="eastAsia" w:ascii="仿宋_GB2312" w:hAnsi="仿宋_GB2312" w:eastAsia="仿宋_GB2312" w:cs="仿宋_GB2312"/>
          <w:color w:val="auto"/>
          <w:kern w:val="0"/>
          <w:sz w:val="32"/>
          <w:szCs w:val="32"/>
          <w:highlight w:val="none"/>
          <w:lang w:val="en-US" w:eastAsia="zh-CN"/>
        </w:rPr>
        <w:t>10.44</w:t>
      </w:r>
      <w:r>
        <w:rPr>
          <w:rFonts w:hint="eastAsia" w:ascii="仿宋_GB2312" w:hAnsi="仿宋_GB2312" w:eastAsia="仿宋_GB2312" w:cs="仿宋_GB2312"/>
          <w:color w:val="auto"/>
          <w:kern w:val="0"/>
          <w:sz w:val="32"/>
          <w:szCs w:val="32"/>
          <w:highlight w:val="none"/>
          <w:lang w:eastAsia="zh-CN"/>
        </w:rPr>
        <w:t xml:space="preserve">%，主要原因是：接到文件退休人员不要缴纳医保。  </w:t>
      </w:r>
    </w:p>
    <w:p>
      <w:pPr>
        <w:pStyle w:val="2"/>
        <w:ind w:left="0" w:leftChars="0" w:firstLine="640" w:firstLineChars="200"/>
        <w:rPr>
          <w:rFonts w:hint="eastAsia"/>
          <w:lang w:eastAsia="zh-CN"/>
        </w:rPr>
      </w:pP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lang w:eastAsia="zh-CN"/>
        </w:rPr>
        <w:t>. 卫生健康支出（类）行政事业单位医疗（款）</w:t>
      </w:r>
      <w:r>
        <w:rPr>
          <w:rFonts w:hint="eastAsia" w:ascii="仿宋_GB2312" w:hAnsi="仿宋_GB2312" w:eastAsia="仿宋_GB2312" w:cs="仿宋_GB2312"/>
          <w:color w:val="auto"/>
          <w:kern w:val="0"/>
          <w:sz w:val="32"/>
          <w:szCs w:val="32"/>
          <w:highlight w:val="none"/>
          <w:lang w:val="en-US" w:eastAsia="zh-CN"/>
        </w:rPr>
        <w:t>事业</w:t>
      </w:r>
      <w:r>
        <w:rPr>
          <w:rFonts w:hint="eastAsia" w:ascii="仿宋_GB2312" w:hAnsi="仿宋_GB2312" w:eastAsia="仿宋_GB2312" w:cs="仿宋_GB2312"/>
          <w:color w:val="auto"/>
          <w:kern w:val="0"/>
          <w:sz w:val="32"/>
          <w:szCs w:val="32"/>
          <w:highlight w:val="none"/>
          <w:lang w:eastAsia="zh-CN"/>
        </w:rPr>
        <w:t>单位医疗（项）：202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18.69</w:t>
      </w:r>
      <w:r>
        <w:rPr>
          <w:rFonts w:hint="eastAsia" w:ascii="仿宋_GB2312" w:hAnsi="仿宋_GB2312" w:eastAsia="仿宋_GB2312" w:cs="仿宋_GB2312"/>
          <w:color w:val="auto"/>
          <w:kern w:val="0"/>
          <w:sz w:val="32"/>
          <w:szCs w:val="32"/>
          <w:highlight w:val="none"/>
          <w:lang w:eastAsia="zh-CN"/>
        </w:rPr>
        <w:t>万元，比上年预算数</w:t>
      </w:r>
      <w:r>
        <w:rPr>
          <w:rFonts w:hint="eastAsia" w:ascii="仿宋_GB2312" w:hAnsi="仿宋_GB2312" w:eastAsia="仿宋_GB2312" w:cs="仿宋_GB2312"/>
          <w:color w:val="auto"/>
          <w:kern w:val="0"/>
          <w:sz w:val="32"/>
          <w:szCs w:val="32"/>
          <w:highlight w:val="none"/>
          <w:lang w:val="en-US" w:eastAsia="zh-CN"/>
        </w:rPr>
        <w:t>增加18.69</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增加100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2024年度款类项更为细化</w:t>
      </w:r>
      <w:r>
        <w:rPr>
          <w:rFonts w:hint="eastAsia" w:ascii="仿宋_GB2312" w:hAnsi="仿宋_GB2312" w:eastAsia="仿宋_GB2312" w:cs="仿宋_GB2312"/>
          <w:color w:val="auto"/>
          <w:kern w:val="0"/>
          <w:sz w:val="32"/>
          <w:szCs w:val="32"/>
          <w:highlight w:val="none"/>
          <w:lang w:eastAsia="zh-CN"/>
        </w:rPr>
        <w:t xml:space="preserve">。 </w:t>
      </w:r>
    </w:p>
    <w:p>
      <w:pPr>
        <w:pStyle w:val="2"/>
        <w:ind w:left="0" w:leftChars="0" w:firstLine="640" w:firstLineChars="200"/>
        <w:rPr>
          <w:rFonts w:hint="eastAsia"/>
          <w:lang w:eastAsia="zh-CN"/>
        </w:rPr>
      </w:pPr>
      <w:r>
        <w:rPr>
          <w:rFonts w:hint="eastAsia" w:ascii="仿宋_GB2312" w:hAnsi="仿宋_GB2312" w:eastAsia="仿宋_GB2312" w:cs="仿宋_GB2312"/>
          <w:color w:val="auto"/>
          <w:kern w:val="0"/>
          <w:sz w:val="32"/>
          <w:szCs w:val="32"/>
          <w:highlight w:val="none"/>
          <w:lang w:val="en-US" w:eastAsia="zh-CN"/>
        </w:rPr>
        <w:t>14.</w:t>
      </w:r>
      <w:r>
        <w:rPr>
          <w:rFonts w:hint="eastAsia" w:ascii="仿宋_GB2312" w:hAnsi="仿宋_GB2312" w:eastAsia="仿宋_GB2312" w:cs="仿宋_GB2312"/>
          <w:color w:val="auto"/>
          <w:kern w:val="0"/>
          <w:sz w:val="32"/>
          <w:szCs w:val="32"/>
          <w:highlight w:val="none"/>
          <w:lang w:eastAsia="zh-CN"/>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lang w:eastAsia="zh-CN"/>
        </w:rPr>
        <w:t>（项）：202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8.94</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8.94</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2024年度款类项更为细化</w:t>
      </w:r>
      <w:r>
        <w:rPr>
          <w:rFonts w:hint="eastAsia" w:ascii="仿宋_GB2312" w:hAnsi="仿宋_GB2312" w:eastAsia="仿宋_GB2312" w:cs="仿宋_GB2312"/>
          <w:color w:val="auto"/>
          <w:kern w:val="0"/>
          <w:sz w:val="32"/>
          <w:szCs w:val="32"/>
          <w:highlight w:val="none"/>
          <w:lang w:eastAsia="zh-CN"/>
        </w:rPr>
        <w:t xml:space="preserve">。 </w:t>
      </w:r>
    </w:p>
    <w:p>
      <w:pPr>
        <w:pStyle w:val="2"/>
        <w:ind w:left="0" w:leftChars="0" w:firstLine="640" w:firstLineChars="200"/>
        <w:rPr>
          <w:rFonts w:hint="eastAsia"/>
          <w:lang w:eastAsia="zh-CN"/>
        </w:rPr>
      </w:pP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lang w:eastAsia="zh-CN"/>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其他行政事业单位医疗支出</w:t>
      </w:r>
      <w:r>
        <w:rPr>
          <w:rFonts w:hint="eastAsia" w:ascii="仿宋_GB2312" w:hAnsi="仿宋_GB2312" w:eastAsia="仿宋_GB2312" w:cs="仿宋_GB2312"/>
          <w:color w:val="auto"/>
          <w:kern w:val="0"/>
          <w:sz w:val="32"/>
          <w:szCs w:val="32"/>
          <w:highlight w:val="none"/>
          <w:lang w:eastAsia="zh-CN"/>
        </w:rPr>
        <w:t>（项）：202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年预算数为</w:t>
      </w:r>
      <w:r>
        <w:rPr>
          <w:rFonts w:hint="eastAsia" w:ascii="仿宋_GB2312" w:hAnsi="仿宋_GB2312" w:eastAsia="仿宋_GB2312" w:cs="仿宋_GB2312"/>
          <w:color w:val="auto"/>
          <w:kern w:val="0"/>
          <w:sz w:val="32"/>
          <w:szCs w:val="32"/>
          <w:highlight w:val="none"/>
          <w:lang w:val="en-US" w:eastAsia="zh-CN"/>
        </w:rPr>
        <w:t>0.23</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0.23</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2024年度款类项更为细化</w:t>
      </w:r>
      <w:r>
        <w:rPr>
          <w:rFonts w:hint="eastAsia" w:ascii="仿宋_GB2312" w:hAnsi="仿宋_GB2312" w:eastAsia="仿宋_GB2312" w:cs="仿宋_GB2312"/>
          <w:color w:val="auto"/>
          <w:kern w:val="0"/>
          <w:sz w:val="32"/>
          <w:szCs w:val="32"/>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lang w:eastAsia="zh-CN"/>
        </w:rPr>
        <w:t>. 住房保障支出（类）住房改革支出（款）住房公积金（项）：202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 xml:space="preserve"> 年预算数为</w:t>
      </w:r>
      <w:r>
        <w:rPr>
          <w:rFonts w:hint="eastAsia" w:ascii="仿宋_GB2312" w:hAnsi="仿宋_GB2312" w:eastAsia="仿宋_GB2312" w:cs="仿宋_GB2312"/>
          <w:color w:val="auto"/>
          <w:kern w:val="0"/>
          <w:sz w:val="32"/>
          <w:szCs w:val="32"/>
          <w:highlight w:val="none"/>
          <w:lang w:val="en-US" w:eastAsia="zh-CN"/>
        </w:rPr>
        <w:t>53.89</w:t>
      </w:r>
      <w:r>
        <w:rPr>
          <w:rFonts w:hint="eastAsia" w:ascii="仿宋_GB2312" w:hAnsi="仿宋_GB2312" w:eastAsia="仿宋_GB2312" w:cs="仿宋_GB2312"/>
          <w:color w:val="auto"/>
          <w:kern w:val="0"/>
          <w:sz w:val="32"/>
          <w:szCs w:val="32"/>
          <w:highlight w:val="none"/>
          <w:lang w:eastAsia="zh-CN"/>
        </w:rPr>
        <w:t>万元，比上年预算数增加</w:t>
      </w:r>
      <w:r>
        <w:rPr>
          <w:rFonts w:hint="eastAsia" w:ascii="仿宋_GB2312" w:hAnsi="仿宋_GB2312" w:eastAsia="仿宋_GB2312" w:cs="仿宋_GB2312"/>
          <w:color w:val="auto"/>
          <w:kern w:val="0"/>
          <w:sz w:val="32"/>
          <w:szCs w:val="32"/>
          <w:highlight w:val="none"/>
          <w:lang w:val="en-US" w:eastAsia="zh-CN"/>
        </w:rPr>
        <w:t>3.59</w:t>
      </w:r>
      <w:r>
        <w:rPr>
          <w:rFonts w:hint="eastAsia" w:ascii="仿宋_GB2312" w:hAnsi="仿宋_GB2312" w:eastAsia="仿宋_GB2312" w:cs="仿宋_GB2312"/>
          <w:color w:val="auto"/>
          <w:kern w:val="0"/>
          <w:sz w:val="32"/>
          <w:szCs w:val="32"/>
          <w:highlight w:val="none"/>
          <w:lang w:eastAsia="zh-CN"/>
        </w:rPr>
        <w:t>万元，增加</w:t>
      </w:r>
      <w:r>
        <w:rPr>
          <w:rFonts w:hint="eastAsia" w:ascii="仿宋_GB2312" w:hAnsi="仿宋_GB2312" w:eastAsia="仿宋_GB2312" w:cs="仿宋_GB2312"/>
          <w:color w:val="auto"/>
          <w:kern w:val="0"/>
          <w:sz w:val="32"/>
          <w:szCs w:val="32"/>
          <w:highlight w:val="none"/>
          <w:lang w:val="en-US" w:eastAsia="zh-CN"/>
        </w:rPr>
        <w:t>7.14</w:t>
      </w:r>
      <w:r>
        <w:rPr>
          <w:rFonts w:hint="eastAsia" w:ascii="仿宋_GB2312" w:hAnsi="仿宋_GB2312" w:eastAsia="仿宋_GB2312" w:cs="仿宋_GB2312"/>
          <w:color w:val="auto"/>
          <w:kern w:val="0"/>
          <w:sz w:val="32"/>
          <w:szCs w:val="32"/>
          <w:highlight w:val="none"/>
          <w:lang w:eastAsia="zh-CN"/>
        </w:rPr>
        <w:t>%，主要原因是：在编人员工资变动，基数调整。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呼图壁县文化体育广播电视和旅游局2024年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757.76</w:t>
      </w:r>
      <w:r>
        <w:rPr>
          <w:rFonts w:hint="eastAsia" w:ascii="仿宋_GB2312" w:hAnsi="宋体" w:eastAsia="仿宋_GB2312" w:cs="宋体"/>
          <w:color w:val="auto"/>
          <w:spacing w:val="-6"/>
          <w:kern w:val="0"/>
          <w:sz w:val="32"/>
          <w:szCs w:val="32"/>
          <w:highlight w:val="none"/>
        </w:rPr>
        <w:t>万元， 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661.76</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w:t>
      </w:r>
      <w:r>
        <w:rPr>
          <w:rFonts w:hint="eastAsia" w:ascii="仿宋_GB2312" w:hAnsi="宋体" w:eastAsia="仿宋_GB2312" w:cs="宋体"/>
          <w:color w:val="auto"/>
          <w:kern w:val="0"/>
          <w:sz w:val="32"/>
          <w:szCs w:val="32"/>
          <w:highlight w:val="none"/>
          <w:lang w:eastAsia="zh-CN"/>
        </w:rPr>
        <w:t>城镇职工基本医疗保险缴费、</w:t>
      </w:r>
      <w:r>
        <w:rPr>
          <w:rFonts w:hint="eastAsia" w:ascii="仿宋_GB2312" w:hAnsi="宋体" w:eastAsia="仿宋_GB2312" w:cs="宋体"/>
          <w:color w:val="auto"/>
          <w:kern w:val="0"/>
          <w:sz w:val="32"/>
          <w:szCs w:val="32"/>
          <w:highlight w:val="none"/>
        </w:rPr>
        <w:t>公务员医疗补助缴费、其他社会保障缴费、住房公积金、其他工资福利支出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96</w:t>
      </w:r>
      <w:r>
        <w:rPr>
          <w:rFonts w:hint="eastAsia" w:ascii="仿宋_GB2312" w:hAnsi="宋体" w:eastAsia="仿宋_GB2312" w:cs="宋体"/>
          <w:color w:val="auto"/>
          <w:kern w:val="0"/>
          <w:sz w:val="32"/>
          <w:szCs w:val="32"/>
          <w:highlight w:val="none"/>
        </w:rPr>
        <w:t>万元，主要包括：办公费、印刷费、手续费、电费、邮电费、取暖费、差旅费、公务接待费、工会经费、公务用车运行维护费。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2024年中央补助地方公共文化服务体系建设补助-戏曲公益性演出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昌州财教[2023]79号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2024年中央补助地方公共文化服务体系建设补助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30万元</w:t>
      </w:r>
      <w:r>
        <w:rPr>
          <w:rFonts w:hint="eastAsia" w:ascii="仿宋_GB2312" w:hAnsi="黑体" w:eastAsia="仿宋_GB2312"/>
          <w:color w:val="auto"/>
          <w:sz w:val="32"/>
          <w:szCs w:val="32"/>
          <w:highlight w:val="none"/>
          <w:lang w:eastAsia="zh-CN"/>
        </w:rPr>
        <w:t>用于</w:t>
      </w:r>
      <w:r>
        <w:rPr>
          <w:rFonts w:hint="eastAsia" w:ascii="仿宋_GB2312" w:hAnsi="宋体" w:eastAsia="仿宋_GB2312" w:cs="宋体"/>
          <w:color w:val="auto"/>
          <w:kern w:val="0"/>
          <w:sz w:val="32"/>
          <w:szCs w:val="32"/>
          <w:highlight w:val="none"/>
        </w:rPr>
        <w:t>戏曲公益性演出</w:t>
      </w:r>
      <w:r>
        <w:rPr>
          <w:rFonts w:hint="eastAsia" w:ascii="仿宋_GB2312" w:hAnsi="宋体" w:eastAsia="仿宋_GB2312" w:cs="宋体"/>
          <w:color w:val="auto"/>
          <w:kern w:val="0"/>
          <w:sz w:val="32"/>
          <w:szCs w:val="32"/>
          <w:highlight w:val="none"/>
          <w:lang w:val="en-US" w:eastAsia="zh-CN"/>
        </w:rPr>
        <w:t>活动经费，例如：舞台搭建费用、行架租赁、服务租赁等</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2024年中央-美术馆、公共图书馆、文化馆[站]免费开放补助资金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昌州财教[2023]81号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2024年中央-美术馆、公共图书馆、文化馆[站]免费开放补助资金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54</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14 .4万元用于呼图壁县图书馆免费开放补助资金，14.4万元用于呼图壁县文化馆免费开放补助资金，25.2万元用于7个乡镇文化站补助资金。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2024年自治区--美术馆、公共图书馆、文化馆[站]免费开放补助资金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昌州财教[2023]64号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2024年中央-美术馆、公共图书馆、文化馆[站]免费开放补助资金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10.5</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4万元用于呼图壁县图书馆免费开放补助资金，4万元用于呼图壁县文化馆免费开放补助资金，2.5万元用于7个乡镇文化站补助资金。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2024年度自治区野外文物保护单位看护人员专项补助经费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昌州财教[2023]63号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关于提前下达2024年度自治区野外文物保护单位看护人员专项补助经费的通知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24万元用于野外文物保护看护人员工资</w:t>
      </w: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2024年博物馆纪念馆免费开放补助资金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昌州财教[2023]84号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关于提前下达2024年博物馆纪念馆免费开放补助资金预算的通知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30</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15万元用于博物馆人员工资、8万元馆所正常运行开展，7万元用于博物馆日常维修维护等。</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2024年中央公共体育场馆向社会免费或低收费开放补助资金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昌州财教[2023]71号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关于提前下达2024年公共体育场馆向社会免费或低收费开放补助资金预算的通知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29</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20万元用于</w:t>
      </w:r>
      <w:r>
        <w:rPr>
          <w:rFonts w:hint="eastAsia" w:ascii="仿宋_GB2312" w:hAnsi="宋体" w:eastAsia="仿宋_GB2312" w:cs="宋体"/>
          <w:kern w:val="0"/>
          <w:sz w:val="32"/>
          <w:szCs w:val="32"/>
          <w:lang w:val="en-US" w:eastAsia="zh-CN"/>
        </w:rPr>
        <w:t>体育馆人员工资、9万元用于馆所正常运行开展的办公支出、日常维修维护费用等。</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2024年广播电视“村村通”运行维护聘用人员经费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昌州财教[2023]65号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关于提前下达自治区2024年广播电视“村村通”运行维护聘用人员经费预算的通知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10.19</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10.19万元用于村村通运行维护人员工资。</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2024年自治区旅游发展专项资金-S101公共服务设施建设补助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昌州财教[2023]77号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关于提前下达2024年自治区旅游发展专项资金预算的通知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呼图壁县文化体育广播电视和旅游局</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2024年自治区旅游发展专项资金20万元用于呼图壁县S101线路旅游标识标牌的制作。</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896.44</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843.28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94.07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二十里店镇精品旅游线路项目</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1.其他支出（类）</w:t>
      </w:r>
      <w:r>
        <w:rPr>
          <w:rFonts w:hint="eastAsia" w:ascii="仿宋_GB2312" w:hAnsi="仿宋_GB2312" w:eastAsia="仿宋_GB2312" w:cs="仿宋_GB2312"/>
          <w:color w:val="auto"/>
          <w:sz w:val="32"/>
          <w:szCs w:val="32"/>
          <w:highlight w:val="none"/>
          <w:lang w:eastAsia="zh-CN"/>
        </w:rPr>
        <w:t>其他政府性基金及对应专项债务收入安排的支出</w:t>
      </w:r>
      <w:r>
        <w:rPr>
          <w:rFonts w:hint="eastAsia" w:ascii="仿宋_GB2312" w:hAnsi="仿宋_GB2312" w:eastAsia="仿宋_GB2312" w:cs="仿宋_GB2312"/>
          <w:color w:val="auto"/>
          <w:sz w:val="32"/>
          <w:szCs w:val="32"/>
          <w:highlight w:val="none"/>
        </w:rPr>
        <w:t>（款）其他地方自行试点项目收益专项债券收入安排的支出（项）支出</w:t>
      </w:r>
      <w:r>
        <w:rPr>
          <w:rFonts w:hint="eastAsia" w:ascii="仿宋_GB2312" w:hAnsi="仿宋_GB2312" w:eastAsia="仿宋_GB2312" w:cs="仿宋_GB2312"/>
          <w:color w:val="auto"/>
          <w:sz w:val="32"/>
          <w:szCs w:val="32"/>
          <w:highlight w:val="none"/>
          <w:lang w:val="en-US" w:eastAsia="zh-CN"/>
        </w:rPr>
        <w:t>739.20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739.20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sz w:val="32"/>
          <w:szCs w:val="32"/>
          <w:highlight w:val="none"/>
          <w:lang w:val="en-US" w:eastAsia="zh-CN"/>
        </w:rPr>
        <w:t>呼图壁县</w:t>
      </w:r>
      <w:r>
        <w:rPr>
          <w:rFonts w:hint="eastAsia" w:ascii="仿宋_GB2312" w:hAnsi="仿宋_GB2312" w:eastAsia="仿宋_GB2312" w:cs="仿宋_GB2312"/>
          <w:color w:val="auto"/>
          <w:kern w:val="0"/>
          <w:sz w:val="32"/>
          <w:szCs w:val="32"/>
          <w:highlight w:val="none"/>
          <w:lang w:val="en-US" w:eastAsia="zh-CN"/>
        </w:rPr>
        <w:t>二十里店镇精品旅游线路项目</w:t>
      </w:r>
      <w:r>
        <w:rPr>
          <w:rFonts w:hint="eastAsia" w:ascii="仿宋_GB2312" w:hAnsi="仿宋_GB2312" w:eastAsia="仿宋_GB2312" w:cs="仿宋_GB2312"/>
          <w:color w:val="auto"/>
          <w:sz w:val="32"/>
          <w:szCs w:val="32"/>
          <w:highlight w:val="none"/>
        </w:rPr>
        <w:t>。</w:t>
      </w:r>
    </w:p>
    <w:p>
      <w:pPr>
        <w:spacing w:line="560" w:lineRule="exact"/>
        <w:ind w:firstLine="640" w:firstLineChars="200"/>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2.其他支出（类）彩票公益金安排的支出（款）用于体育事业的彩票公益金支出（项）支出157.24万元，与</w:t>
      </w:r>
      <w:r>
        <w:rPr>
          <w:rFonts w:hint="eastAsia" w:ascii="仿宋_GB2312" w:hAnsi="仿宋_GB2312" w:eastAsia="仿宋_GB2312" w:cs="仿宋_GB2312"/>
          <w:color w:val="auto"/>
          <w:sz w:val="32"/>
          <w:szCs w:val="32"/>
          <w:highlight w:val="none"/>
        </w:rPr>
        <w:t>上年</w:t>
      </w:r>
      <w:r>
        <w:rPr>
          <w:rFonts w:hint="eastAsia" w:ascii="仿宋_GB2312" w:hAnsi="仿宋_GB2312" w:eastAsia="仿宋_GB2312" w:cs="仿宋_GB2312"/>
          <w:color w:val="auto"/>
          <w:sz w:val="32"/>
          <w:szCs w:val="32"/>
          <w:highlight w:val="none"/>
          <w:lang w:eastAsia="zh-Hans"/>
        </w:rPr>
        <w:t>预算</w:t>
      </w:r>
      <w:r>
        <w:rPr>
          <w:rFonts w:hint="eastAsia" w:ascii="仿宋_GB2312" w:hAnsi="仿宋_GB2312" w:eastAsia="仿宋_GB2312" w:cs="仿宋_GB2312"/>
          <w:color w:val="auto"/>
          <w:sz w:val="32"/>
          <w:szCs w:val="32"/>
          <w:highlight w:val="none"/>
        </w:rPr>
        <w:t>相比增加</w:t>
      </w:r>
      <w:r>
        <w:rPr>
          <w:rFonts w:hint="eastAsia" w:ascii="仿宋_GB2312" w:hAnsi="仿宋_GB2312" w:eastAsia="仿宋_GB2312" w:cs="仿宋_GB2312"/>
          <w:color w:val="auto"/>
          <w:sz w:val="32"/>
          <w:szCs w:val="32"/>
          <w:highlight w:val="none"/>
          <w:lang w:val="en-US" w:eastAsia="zh-CN"/>
        </w:rPr>
        <w:t>110.12</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70.03</w:t>
      </w:r>
      <w:r>
        <w:rPr>
          <w:rFonts w:hint="eastAsia" w:ascii="仿宋_GB2312" w:hAnsi="仿宋_GB2312" w:eastAsia="仿宋_GB2312" w:cs="仿宋_GB2312"/>
          <w:color w:val="auto"/>
          <w:sz w:val="32"/>
          <w:szCs w:val="32"/>
          <w:highlight w:val="none"/>
        </w:rPr>
        <w:t xml:space="preserve"> %。主要是用于</w:t>
      </w:r>
      <w:r>
        <w:rPr>
          <w:rFonts w:hint="eastAsia" w:ascii="仿宋_GB2312" w:hAnsi="仿宋_GB2312" w:eastAsia="仿宋_GB2312" w:cs="仿宋_GB2312"/>
          <w:color w:val="auto"/>
          <w:sz w:val="32"/>
          <w:szCs w:val="32"/>
          <w:highlight w:val="none"/>
          <w:lang w:eastAsia="zh-CN"/>
        </w:rPr>
        <w:t>体育馆正常运行、体育赛事</w:t>
      </w:r>
      <w:r>
        <w:rPr>
          <w:rFonts w:hint="eastAsia" w:ascii="仿宋_GB2312" w:hAnsi="仿宋_GB2312" w:eastAsia="仿宋_GB2312" w:cs="仿宋_GB2312"/>
          <w:color w:val="auto"/>
          <w:sz w:val="32"/>
          <w:szCs w:val="32"/>
          <w:highlight w:val="none"/>
          <w:lang w:val="en-US" w:eastAsia="zh-CN"/>
        </w:rPr>
        <w:t>活动费用</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呼图壁县文化体育广播电视和旅游局2024年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12.37</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11.20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1.17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1.17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10.45%，</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2023年及2024年均为安排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未安排公务用车购置；</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车辆编制数未发生改变</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1.17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单位开展活动，必要时需要接待疆外演员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呼图壁县文化体育广播电视和旅游局2024年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lang w:val="en-US" w:eastAsia="zh-CN"/>
        </w:rPr>
        <w:t>上年结转结余775.36万元，包括：财政拨款775.36万元，非财政拨款0万元，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1.二十里店镇精品旅游线路项目775.36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主要用于：二十里店镇精品旅游线路项目资金。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呼图壁县文化体育广播电视和旅游局2024年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96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44.81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87.54</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eastAsia="zh-CN"/>
        </w:rPr>
        <w:t>从</w:t>
      </w:r>
      <w:r>
        <w:rPr>
          <w:rFonts w:hint="eastAsia" w:ascii="仿宋_GB2312" w:hAnsi="宋体" w:eastAsia="仿宋_GB2312" w:cs="宋体"/>
          <w:color w:val="auto"/>
          <w:kern w:val="0"/>
          <w:sz w:val="32"/>
          <w:szCs w:val="32"/>
          <w:highlight w:val="none"/>
          <w:lang w:val="en-US" w:eastAsia="zh-CN"/>
        </w:rPr>
        <w:t>2024年局机关承担会议中心大楼暖气费用，原来由呼图壁县科技局承担。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360.64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237.64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呼图壁县文化体育广播电视和旅游局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360.64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360.64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房屋0平方米，价值0万元（办公用房与机关事务局共用，其房产未落户在本单位）。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kern w:val="0"/>
          <w:sz w:val="32"/>
          <w:szCs w:val="32"/>
          <w:lang w:val="en-US" w:eastAsia="zh-CN"/>
        </w:rPr>
        <w:t>42.58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17.8</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24.78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47.91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48.67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呼图壁县文化体育广播电视和旅游局</w:t>
      </w:r>
      <w:r>
        <w:rPr>
          <w:rFonts w:hint="eastAsia" w:ascii="仿宋_GB2312" w:hAnsi="仿宋_GB2312" w:eastAsia="仿宋_GB2312" w:cs="仿宋_GB2312"/>
          <w:color w:val="auto"/>
          <w:kern w:val="0"/>
          <w:sz w:val="32"/>
          <w:szCs w:val="32"/>
          <w:highlight w:val="none"/>
        </w:rPr>
        <w:t>（单位）价值100万元以上大型设备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2024年呼图壁县文化体育广播电视和旅游局</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本呼图壁县文化体育广播电视和旅游局</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整体预算绩效目标1个，涉及金额977.37万元；当年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涉及预算金额1104.13万元；当年非财政拨款项目0个，涉及预算金额0万元。</w:t>
      </w:r>
      <w:r>
        <w:rPr>
          <w:rFonts w:hint="eastAsia" w:ascii="仿宋_GB2312" w:hAnsi="仿宋_GB2312" w:eastAsia="仿宋_GB2312" w:cs="仿宋_GB2312"/>
          <w:color w:val="auto"/>
          <w:kern w:val="0"/>
          <w:sz w:val="32"/>
          <w:szCs w:val="32"/>
          <w:highlight w:val="none"/>
        </w:rPr>
        <w:t>具体情况见下表</w:t>
      </w: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呼图壁县文化体育广播电视和旅游局整体绩效目标表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呼图壁县文化体育广播电视和旅游局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阿不利米提·阿不利都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18099002606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发挥基层文化品牌优势，努力打造乡村文化服务特色，组织开展“一乡一品”大型文化旅游活动。加强基层公共文化服务建设，充分利用各类资源，精心打造声乐、器乐、舞蹈、新疆曲子等各类免费培训班，丰富群众精神文化生活，提高艺术素养。依托地方特色文化资源，举办春晚、秧歌社火、曲子节等特色节庆活动。深入实施文艺精品战略，打造一批体现党的创新理论、中华文化底蕴和反映各族群众现实生活的精品力作，以文化人铸牢中华民族共同体意识，更好满足群众精神文化需求。全年举办“我的中国梦——文化进万家”“我们的节日”“乡村百日文体竞赛”“百日广场文化活动”等系列文化体育活动400场次，完成全民阅读推广活动不少于100场次、全民阅读活动下基层不少于35场次、跨地区文化交流演出4次、兵地融合交流活动不少于、新疆曲子培训班2场次、艺术类免费培训不少于10期、基层文化带头人培训班1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977.37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“双百”文化体育活动场次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=400场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全民阅读推广活动场次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全民阅读活动下基层场次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&gt;=35场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跨地区文化交流演出次数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新疆曲子培训次数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艺术类免费培训期数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基层文化带头人培训期数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呼图壁县文化体育广播电视和旅游局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u w:val="none"/>
              </w:rPr>
              <w:t>2024年中央补助地方公共文化服务体系建设补助-戏曲公益性演出</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阿不利米提·阿不都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ind w:firstLine="360" w:firstLineChars="20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用于作品创编、戏曲下基层演出交通费、戏曲下基层、县内外演出工作餐、戏曲大赛奖品、非遗日戏曲演出、戏曲服装购买、乐器购买、节目录音、戏曲广告制作、宣传费、舞台搭建、道具制作、戏曲公益演出节目单制作、戏曲进进校园、戏曲传习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开展传习活动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作品创作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展览活动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&gt;=3场次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演出覆盖率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开展传习活动及时率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弘扬传承非遗文化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逐步提升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群众对活动满意度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呼图壁县文化体育旅游广播影视局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美术馆、公共图书馆、文化馆[站]免费开放补助资金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李媛媛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65.28</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65.28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年资金共计64.5万元，其中文化馆18.4万元/图书馆18.4万元/乡镇文化站27.7万元。用于组织群众文化活动，小型活动设备的维修与更换。充分发挥基层文化阵地作用，丰富群众精神文化生活，保障各族群众基本权益，满足群众文化需求，提高各族群众思想道德和科学文化素质，维护社会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免费开放公共图书馆数量</w:t>
            </w:r>
          </w:p>
        </w:tc>
        <w:tc>
          <w:tcPr>
            <w:tcW w:w="861"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=1个</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免费开放公共文化馆数量</w:t>
            </w:r>
          </w:p>
        </w:tc>
        <w:tc>
          <w:tcPr>
            <w:tcW w:w="861"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=1个</w:t>
            </w:r>
          </w:p>
        </w:tc>
        <w:tc>
          <w:tcPr>
            <w:tcW w:w="145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3</w:t>
            </w:r>
          </w:p>
        </w:tc>
        <w:tc>
          <w:tcPr>
            <w:tcW w:w="714"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免费开放乡镇文化站数量</w:t>
            </w:r>
          </w:p>
        </w:tc>
        <w:tc>
          <w:tcPr>
            <w:tcW w:w="861"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=7个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4</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公共图书馆免费开放覆盖率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公共文化馆免费开放覆盖率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乡镇文化站免费开放覆盖率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乡镇文化站每周开放时间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&gt;=42小时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乡镇文化站每年开放时间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&gt;=300天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图书馆每周开放时长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&gt;=56小时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图书馆每年开放时长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&gt;=300天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文化馆每周开放时长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&gt;=56小时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文化馆每年开放时长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&gt;=300天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图书馆免费开放补助资金支出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&lt;=18.4万元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文化馆免费开放补助资金支出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&lt;=18.4万元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乡镇文化站免费开放补助资金支出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&lt;=27.7万元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满足群众基本文化需求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弘扬中华民族优秀传统文化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pStyle w:val="2"/>
        <w:ind w:left="0" w:leftChars="0" w:firstLine="0" w:firstLineChars="0"/>
        <w:rPr>
          <w:rFonts w:hint="default" w:ascii="仿宋_GB2312"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rPr>
        <w:t>当年非财政拨款项目0个，涉及预算金额0万元，不公开绩效目标表</w:t>
      </w:r>
      <w:bookmarkStart w:id="0" w:name="_GoBack"/>
      <w:bookmarkEnd w:id="0"/>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呼图壁县文化体育广播电视和旅游局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387CF5"/>
    <w:multiLevelType w:val="singleLevel"/>
    <w:tmpl w:val="A3387CF5"/>
    <w:lvl w:ilvl="0" w:tentative="0">
      <w:start w:val="3"/>
      <w:numFmt w:val="decimal"/>
      <w:suff w:val="nothing"/>
      <w:lvlText w:val="%1、"/>
      <w:lvlJc w:val="left"/>
    </w:lvl>
  </w:abstractNum>
  <w:abstractNum w:abstractNumId="1">
    <w:nsid w:val="2A70D529"/>
    <w:multiLevelType w:val="singleLevel"/>
    <w:tmpl w:val="2A70D529"/>
    <w:lvl w:ilvl="0" w:tentative="0">
      <w:start w:val="2"/>
      <w:numFmt w:val="chineseCounting"/>
      <w:suff w:val="space"/>
      <w:lvlText w:val="第%1部分"/>
      <w:lvlJc w:val="left"/>
      <w:rPr>
        <w:rFonts w:hint="eastAsia"/>
      </w:rPr>
    </w:lvl>
  </w:abstractNum>
  <w:abstractNum w:abstractNumId="2">
    <w:nsid w:val="5A3AC420"/>
    <w:multiLevelType w:val="singleLevel"/>
    <w:tmpl w:val="5A3AC42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7B3AB5"/>
    <w:rsid w:val="00EE2224"/>
    <w:rsid w:val="02F1524A"/>
    <w:rsid w:val="03D84017"/>
    <w:rsid w:val="04267B2D"/>
    <w:rsid w:val="04A313F4"/>
    <w:rsid w:val="04F23DDF"/>
    <w:rsid w:val="04FF7922"/>
    <w:rsid w:val="05397FD9"/>
    <w:rsid w:val="05412098"/>
    <w:rsid w:val="05B3467B"/>
    <w:rsid w:val="0631642E"/>
    <w:rsid w:val="070E6657"/>
    <w:rsid w:val="07364EB7"/>
    <w:rsid w:val="08450B28"/>
    <w:rsid w:val="08946D2A"/>
    <w:rsid w:val="08F32088"/>
    <w:rsid w:val="0AE50463"/>
    <w:rsid w:val="0B247F12"/>
    <w:rsid w:val="0D6E5FD0"/>
    <w:rsid w:val="0D8458C4"/>
    <w:rsid w:val="0DED1523"/>
    <w:rsid w:val="0E9208E7"/>
    <w:rsid w:val="0EA63D16"/>
    <w:rsid w:val="0EE557DC"/>
    <w:rsid w:val="10587512"/>
    <w:rsid w:val="10604070"/>
    <w:rsid w:val="10916BDA"/>
    <w:rsid w:val="10BB15FD"/>
    <w:rsid w:val="115B7F2C"/>
    <w:rsid w:val="11DB621A"/>
    <w:rsid w:val="126A32DB"/>
    <w:rsid w:val="12C13F66"/>
    <w:rsid w:val="13102B90"/>
    <w:rsid w:val="13555EE2"/>
    <w:rsid w:val="141571A2"/>
    <w:rsid w:val="145C4565"/>
    <w:rsid w:val="14902D90"/>
    <w:rsid w:val="14CB5282"/>
    <w:rsid w:val="14F64FD9"/>
    <w:rsid w:val="1697741D"/>
    <w:rsid w:val="1732414C"/>
    <w:rsid w:val="17C20509"/>
    <w:rsid w:val="17DA0FCF"/>
    <w:rsid w:val="180B2337"/>
    <w:rsid w:val="18E718A7"/>
    <w:rsid w:val="1A2F1BCD"/>
    <w:rsid w:val="1A9C689E"/>
    <w:rsid w:val="1B673192"/>
    <w:rsid w:val="1B7C70EB"/>
    <w:rsid w:val="1BAD40C3"/>
    <w:rsid w:val="1BEB54C3"/>
    <w:rsid w:val="1C192C9B"/>
    <w:rsid w:val="1C314E69"/>
    <w:rsid w:val="1C3C6084"/>
    <w:rsid w:val="1CEB6DC6"/>
    <w:rsid w:val="1D3E1AFE"/>
    <w:rsid w:val="1DA805DE"/>
    <w:rsid w:val="1EB61656"/>
    <w:rsid w:val="1EC54FC8"/>
    <w:rsid w:val="1F2C30D5"/>
    <w:rsid w:val="1FCB35B1"/>
    <w:rsid w:val="20DD55C0"/>
    <w:rsid w:val="21C9669C"/>
    <w:rsid w:val="221C3D01"/>
    <w:rsid w:val="22517663"/>
    <w:rsid w:val="22DB78DD"/>
    <w:rsid w:val="244D65B8"/>
    <w:rsid w:val="2492221D"/>
    <w:rsid w:val="261F67AF"/>
    <w:rsid w:val="26B4291F"/>
    <w:rsid w:val="26E769FA"/>
    <w:rsid w:val="27027C15"/>
    <w:rsid w:val="293B2E83"/>
    <w:rsid w:val="29A22F02"/>
    <w:rsid w:val="29F61D85"/>
    <w:rsid w:val="2A012DF7"/>
    <w:rsid w:val="2AFC4894"/>
    <w:rsid w:val="2B1806DF"/>
    <w:rsid w:val="2C466DAD"/>
    <w:rsid w:val="2D3F400E"/>
    <w:rsid w:val="2D480265"/>
    <w:rsid w:val="2D977453"/>
    <w:rsid w:val="2EF22236"/>
    <w:rsid w:val="2F7A61BF"/>
    <w:rsid w:val="3037274A"/>
    <w:rsid w:val="316B3A9B"/>
    <w:rsid w:val="337B5F22"/>
    <w:rsid w:val="341B543C"/>
    <w:rsid w:val="34BB1935"/>
    <w:rsid w:val="35C3332C"/>
    <w:rsid w:val="368D5D71"/>
    <w:rsid w:val="3739102E"/>
    <w:rsid w:val="382E6D60"/>
    <w:rsid w:val="384A31DC"/>
    <w:rsid w:val="38F5199B"/>
    <w:rsid w:val="396B5F15"/>
    <w:rsid w:val="3A163737"/>
    <w:rsid w:val="3A626BAD"/>
    <w:rsid w:val="3AFB4528"/>
    <w:rsid w:val="3C612BD8"/>
    <w:rsid w:val="3C7D4B89"/>
    <w:rsid w:val="3CE04016"/>
    <w:rsid w:val="3D4B2CD5"/>
    <w:rsid w:val="3E9A16F0"/>
    <w:rsid w:val="3FDF4D23"/>
    <w:rsid w:val="42C06945"/>
    <w:rsid w:val="42F4259D"/>
    <w:rsid w:val="43212120"/>
    <w:rsid w:val="433539C3"/>
    <w:rsid w:val="4342786C"/>
    <w:rsid w:val="43B47850"/>
    <w:rsid w:val="43C26223"/>
    <w:rsid w:val="43D8307E"/>
    <w:rsid w:val="44522090"/>
    <w:rsid w:val="460D252B"/>
    <w:rsid w:val="46CE3131"/>
    <w:rsid w:val="46F14D5B"/>
    <w:rsid w:val="4896330A"/>
    <w:rsid w:val="493D1E42"/>
    <w:rsid w:val="494F7907"/>
    <w:rsid w:val="4A8A58C5"/>
    <w:rsid w:val="4A9E0C90"/>
    <w:rsid w:val="4AC93246"/>
    <w:rsid w:val="4B3F0B67"/>
    <w:rsid w:val="4BB274D8"/>
    <w:rsid w:val="4C0055E5"/>
    <w:rsid w:val="4C1F6549"/>
    <w:rsid w:val="4C3677AE"/>
    <w:rsid w:val="4C706B3A"/>
    <w:rsid w:val="4D8E6E60"/>
    <w:rsid w:val="4EA84368"/>
    <w:rsid w:val="4F782765"/>
    <w:rsid w:val="4FF01921"/>
    <w:rsid w:val="50E3000A"/>
    <w:rsid w:val="51C15CED"/>
    <w:rsid w:val="520641D4"/>
    <w:rsid w:val="52285DEB"/>
    <w:rsid w:val="52AD62F0"/>
    <w:rsid w:val="546308FE"/>
    <w:rsid w:val="5562173E"/>
    <w:rsid w:val="56EF559D"/>
    <w:rsid w:val="57796478"/>
    <w:rsid w:val="57957A08"/>
    <w:rsid w:val="581D6893"/>
    <w:rsid w:val="583F455C"/>
    <w:rsid w:val="5917680D"/>
    <w:rsid w:val="5AB53F94"/>
    <w:rsid w:val="5B8E38C0"/>
    <w:rsid w:val="5F2346ED"/>
    <w:rsid w:val="5FBF46BD"/>
    <w:rsid w:val="603920F9"/>
    <w:rsid w:val="60BD364A"/>
    <w:rsid w:val="60DF08D2"/>
    <w:rsid w:val="61086613"/>
    <w:rsid w:val="621E066F"/>
    <w:rsid w:val="625C35E6"/>
    <w:rsid w:val="6408782B"/>
    <w:rsid w:val="65322CBF"/>
    <w:rsid w:val="65A457F4"/>
    <w:rsid w:val="65E71776"/>
    <w:rsid w:val="669B4A42"/>
    <w:rsid w:val="66B919C6"/>
    <w:rsid w:val="67022D32"/>
    <w:rsid w:val="67F93EF6"/>
    <w:rsid w:val="688A63C1"/>
    <w:rsid w:val="68A12056"/>
    <w:rsid w:val="68CC52CB"/>
    <w:rsid w:val="68DE4FFE"/>
    <w:rsid w:val="694B58D7"/>
    <w:rsid w:val="699D5FB6"/>
    <w:rsid w:val="69CE4E15"/>
    <w:rsid w:val="6AA007C5"/>
    <w:rsid w:val="6AC853B1"/>
    <w:rsid w:val="6B7F3246"/>
    <w:rsid w:val="6B7F3BC1"/>
    <w:rsid w:val="6B854334"/>
    <w:rsid w:val="6B8920B5"/>
    <w:rsid w:val="6B8E4C9D"/>
    <w:rsid w:val="6C0963B3"/>
    <w:rsid w:val="6C61571D"/>
    <w:rsid w:val="6EF07839"/>
    <w:rsid w:val="6F56026F"/>
    <w:rsid w:val="6F63000B"/>
    <w:rsid w:val="6F6965E8"/>
    <w:rsid w:val="71170298"/>
    <w:rsid w:val="714C572F"/>
    <w:rsid w:val="71526D11"/>
    <w:rsid w:val="71763099"/>
    <w:rsid w:val="71FA60D6"/>
    <w:rsid w:val="72B56DCF"/>
    <w:rsid w:val="74B909CA"/>
    <w:rsid w:val="75180944"/>
    <w:rsid w:val="75B570E6"/>
    <w:rsid w:val="76D7540A"/>
    <w:rsid w:val="773D41E7"/>
    <w:rsid w:val="780A1873"/>
    <w:rsid w:val="783E2FE0"/>
    <w:rsid w:val="787D11B8"/>
    <w:rsid w:val="792C5912"/>
    <w:rsid w:val="79FD57DC"/>
    <w:rsid w:val="7A175C69"/>
    <w:rsid w:val="7AEF3140"/>
    <w:rsid w:val="7BF65C0B"/>
    <w:rsid w:val="7C535FC3"/>
    <w:rsid w:val="7D080C1A"/>
    <w:rsid w:val="7E3419EF"/>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w:basedOn w:val="1"/>
    <w:qFormat/>
    <w:uiPriority w:val="0"/>
    <w:rPr>
      <w:rFonts w:ascii="方正仿宋_GBK" w:hAnsi="方正仿宋_GBK" w:eastAsia="方正仿宋_GBK" w:cs="方正仿宋_GBK"/>
      <w:sz w:val="32"/>
      <w:szCs w:val="32"/>
      <w:lang w:val="zh-CN" w:eastAsia="zh-CN" w:bidi="zh-CN"/>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2024-03-05T09:40:00Z</cp:lastPrinted>
  <dcterms:modified xsi:type="dcterms:W3CDTF">2024-07-29T04:17:07Z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C04117E5B2604208AD4CFDBEAC53442D</vt:lpwstr>
  </property>
</Properties>
</file>