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呼图壁县党史和文献研究室（地方志编纂委员会办公室）</w:t>
      </w:r>
      <w:r>
        <w:rPr>
          <w:rFonts w:hint="eastAsia" w:ascii="方正小标宋_GBK" w:hAnsi="宋体" w:eastAsia="方正小标宋_GBK"/>
          <w:color w:val="auto"/>
          <w:kern w:val="0"/>
          <w:sz w:val="44"/>
          <w:szCs w:val="44"/>
          <w:highlight w:val="none"/>
          <w:lang w:val="en-US" w:eastAsia="zh-CN"/>
        </w:rPr>
        <w:t>2024年单位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firstLine="3680" w:firstLineChars="1150"/>
        <w:jc w:val="both"/>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呼图壁县党史和文献研究室（地方志编纂委员会办公室）</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呼图壁县党史和文献研究室（地方志编纂委员会办公室）</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一、呼图壁县党史和文献研究室（地方志编纂委员会办公室）收支总体情况表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二、呼图壁县党史和文献研究室（地方志编纂委员会办公室）收入总体情况表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三、呼图壁县党史和文献研究室（地方志编纂委员会办公室）支出总体情况表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呼图壁县党史和文献研究室（地方志编纂委员会办公室）预算情况说明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四、关于呼图壁县党史和文献研究室（地方志编纂委员会办公室）</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关于呼图壁县党史和文献研究室（地方志编纂委员会办公室）</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关于呼图壁县党史和文献研究室（地方志编纂委员会办公室）</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关于呼图壁县党史和文献研究室（地方志编纂委员会办公室）</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lang w:eastAsia="zh-CN"/>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2024年呼图壁县党史和文献研究室（地方志编纂委</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lang w:eastAsia="zh-CN"/>
        </w:rPr>
        <w:t>员会办公室）</w:t>
      </w:r>
      <w:r>
        <w:rPr>
          <w:rFonts w:hint="eastAsia" w:ascii="黑体" w:hAnsi="黑体" w:eastAsia="黑体"/>
          <w:color w:val="auto"/>
          <w:kern w:val="0"/>
          <w:sz w:val="32"/>
          <w:szCs w:val="32"/>
          <w:highlight w:val="none"/>
          <w:lang w:val="en-US"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1"/>
        <w:jc w:val="left"/>
        <w:textAlignment w:val="auto"/>
        <w:rPr>
          <w:rFonts w:hint="eastAsia" w:ascii="仿宋_GB2312" w:hAnsi="黑体" w:eastAsia="仿宋_GB2312" w:cs="宋体"/>
          <w:bCs/>
          <w:color w:val="auto"/>
          <w:kern w:val="0"/>
          <w:sz w:val="32"/>
          <w:szCs w:val="32"/>
          <w:highlight w:val="none"/>
          <w:lang w:val="en-US" w:eastAsia="zh-CN"/>
        </w:rPr>
      </w:pPr>
      <w:r>
        <w:rPr>
          <w:rFonts w:hint="eastAsia" w:ascii="仿宋_GB2312" w:hAnsi="黑体" w:eastAsia="仿宋_GB2312" w:cs="宋体"/>
          <w:bCs/>
          <w:color w:val="auto"/>
          <w:kern w:val="0"/>
          <w:sz w:val="32"/>
          <w:szCs w:val="32"/>
          <w:highlight w:val="none"/>
          <w:lang w:val="en-US" w:eastAsia="zh-CN"/>
        </w:rPr>
        <w:t>主要</w:t>
      </w:r>
      <w:r>
        <w:rPr>
          <w:rFonts w:hint="eastAsia" w:ascii="仿宋_GB2312" w:hAnsi="黑体" w:eastAsia="仿宋_GB2312" w:cs="宋体"/>
          <w:bCs/>
          <w:color w:val="auto"/>
          <w:kern w:val="0"/>
          <w:sz w:val="32"/>
          <w:szCs w:val="32"/>
          <w:highlight w:val="none"/>
        </w:rPr>
        <w:t>职能</w:t>
      </w:r>
      <w:r>
        <w:rPr>
          <w:rFonts w:hint="default" w:ascii="仿宋_GB2312" w:hAnsi="黑体" w:eastAsia="仿宋_GB2312" w:cs="宋体"/>
          <w:bCs/>
          <w:color w:val="auto"/>
          <w:kern w:val="0"/>
          <w:sz w:val="32"/>
          <w:szCs w:val="32"/>
          <w:highlight w:val="none"/>
          <w:lang w:val="en-US"/>
        </w:rPr>
        <w:t>:</w:t>
      </w:r>
      <w:r>
        <w:rPr>
          <w:rFonts w:hint="eastAsia" w:ascii="仿宋_GB2312" w:hAnsi="黑体" w:eastAsia="仿宋_GB2312" w:cs="宋体"/>
          <w:bCs/>
          <w:color w:val="auto"/>
          <w:kern w:val="0"/>
          <w:sz w:val="32"/>
          <w:szCs w:val="32"/>
          <w:highlight w:val="none"/>
          <w:lang w:val="en-US" w:eastAsia="zh-CN"/>
        </w:rPr>
        <w:t>为全县地方志编纂和党史研究提供服务；拟定地方志工作规划和编纂方案；组织编纂地方志书；地方综合年鉴、搜集、保存地方志文献和资料</w:t>
      </w:r>
      <w:r>
        <w:rPr>
          <w:rFonts w:hint="default" w:ascii="仿宋_GB2312" w:hAnsi="黑体" w:eastAsia="仿宋_GB2312" w:cs="宋体"/>
          <w:bCs/>
          <w:color w:val="auto"/>
          <w:kern w:val="0"/>
          <w:sz w:val="32"/>
          <w:szCs w:val="32"/>
          <w:highlight w:val="none"/>
          <w:lang w:val="en-US" w:eastAsia="zh-CN"/>
        </w:rPr>
        <w:t>;</w:t>
      </w:r>
      <w:r>
        <w:rPr>
          <w:rFonts w:hint="eastAsia" w:ascii="仿宋_GB2312" w:hAnsi="黑体" w:eastAsia="仿宋_GB2312" w:cs="宋体"/>
          <w:bCs/>
          <w:color w:val="auto"/>
          <w:kern w:val="0"/>
          <w:sz w:val="32"/>
          <w:szCs w:val="32"/>
          <w:highlight w:val="none"/>
          <w:lang w:val="en-US" w:eastAsia="zh-CN"/>
        </w:rPr>
        <w:t>组织整理旧志，开发利用地方志资源。</w:t>
      </w:r>
    </w:p>
    <w:p>
      <w:pPr>
        <w:keepNext w:val="0"/>
        <w:keepLines w:val="0"/>
        <w:pageBreakBefore w:val="0"/>
        <w:widowControl/>
        <w:kinsoku/>
        <w:wordWrap/>
        <w:overflowPunct/>
        <w:topLinePunct w:val="0"/>
        <w:autoSpaceDE/>
        <w:autoSpaceDN/>
        <w:bidi w:val="0"/>
        <w:adjustRightInd/>
        <w:snapToGrid/>
        <w:spacing w:beforeLines="0" w:line="600" w:lineRule="exact"/>
        <w:ind w:firstLine="320" w:firstLineChars="100"/>
        <w:jc w:val="left"/>
        <w:textAlignment w:val="auto"/>
        <w:rPr>
          <w:rFonts w:hint="eastAsia" w:ascii="楷体_GB2312" w:hAnsi="楷体_GB2312" w:eastAsia="楷体_GB2312" w:cs="楷体_GB2312"/>
          <w:b/>
          <w:bCs/>
          <w:color w:val="auto"/>
          <w:kern w:val="0"/>
          <w:sz w:val="32"/>
          <w:szCs w:val="32"/>
          <w:highlight w:val="none"/>
        </w:rPr>
      </w:pPr>
      <w:r>
        <w:rPr>
          <w:rFonts w:hint="default" w:ascii="仿宋_GB2312" w:hAnsi="黑体" w:eastAsia="仿宋_GB2312" w:cs="宋体"/>
          <w:bCs/>
          <w:color w:val="auto"/>
          <w:kern w:val="0"/>
          <w:sz w:val="32"/>
          <w:szCs w:val="32"/>
          <w:highlight w:val="none"/>
          <w:lang w:val="en-US"/>
        </w:rPr>
        <w:t xml:space="preserve">  </w:t>
      </w: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1"/>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呼图壁县党史和文献研究室（地方志编纂委员会办公室）无下属预算单位，下设</w:t>
      </w:r>
      <w:r>
        <w:rPr>
          <w:rFonts w:hint="default" w:ascii="仿宋_GB2312" w:hAnsi="黑体" w:eastAsia="仿宋_GB2312" w:cs="宋体"/>
          <w:bCs/>
          <w:color w:val="auto"/>
          <w:kern w:val="0"/>
          <w:sz w:val="32"/>
          <w:szCs w:val="32"/>
          <w:highlight w:val="none"/>
          <w:lang w:val="en-US"/>
        </w:rPr>
        <w:t>1</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val="en-US" w:eastAsia="zh-CN"/>
        </w:rPr>
        <w:t>综合办</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呼图壁县党史和文献研究室（地方志编纂委员会办公室）单位编制数</w:t>
      </w:r>
      <w:r>
        <w:rPr>
          <w:rFonts w:hint="eastAsia" w:ascii="仿宋_GB2312" w:hAnsi="宋体" w:eastAsia="仿宋_GB2312" w:cs="宋体"/>
          <w:color w:val="auto"/>
          <w:kern w:val="0"/>
          <w:sz w:val="32"/>
          <w:szCs w:val="32"/>
          <w:highlight w:val="none"/>
          <w:lang w:val="en-US" w:eastAsia="zh-CN"/>
        </w:rPr>
        <w:t>4人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人，增加</w:t>
      </w:r>
      <w:r>
        <w:rPr>
          <w:rFonts w:hint="default" w:ascii="仿宋_GB2312" w:hAnsi="宋体" w:eastAsia="仿宋_GB2312" w:cs="宋体"/>
          <w:color w:val="auto"/>
          <w:kern w:val="0"/>
          <w:sz w:val="32"/>
          <w:szCs w:val="32"/>
          <w:highlight w:val="none"/>
          <w:lang w:val="en-US"/>
        </w:rPr>
        <w:t xml:space="preserve"> </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rPr>
      </w:pPr>
    </w:p>
    <w:p>
      <w:pPr>
        <w:pStyle w:val="2"/>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单位</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编制单位：呼图壁县党史和文献研究室（地方志编纂委员会办公室）</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default" w:ascii="仿宋_GB2312" w:hAnsi="宋体" w:eastAsia="仿宋_GB2312"/>
          <w:color w:val="auto"/>
          <w:kern w:val="0"/>
          <w:sz w:val="24"/>
          <w:highlight w:val="none"/>
          <w:lang w:val="en-US"/>
        </w:rPr>
        <w:t xml:space="preserve"> </w:t>
      </w:r>
    </w:p>
    <w:tbl>
      <w:tblPr>
        <w:tblStyle w:val="7"/>
        <w:tblW w:w="8719" w:type="dxa"/>
        <w:tblInd w:w="93" w:type="dxa"/>
        <w:tblLayout w:type="fixed"/>
        <w:tblCellMar>
          <w:top w:w="0" w:type="dxa"/>
          <w:left w:w="108" w:type="dxa"/>
          <w:bottom w:w="0" w:type="dxa"/>
          <w:right w:w="108" w:type="dxa"/>
        </w:tblCellMar>
      </w:tblPr>
      <w:tblGrid>
        <w:gridCol w:w="3186"/>
        <w:gridCol w:w="1110"/>
        <w:gridCol w:w="2711"/>
        <w:gridCol w:w="1712"/>
      </w:tblGrid>
      <w:tr>
        <w:tblPrEx>
          <w:tblLayout w:type="fixed"/>
          <w:tblCellMar>
            <w:top w:w="0" w:type="dxa"/>
            <w:left w:w="108" w:type="dxa"/>
            <w:bottom w:w="0" w:type="dxa"/>
            <w:right w:w="108" w:type="dxa"/>
          </w:tblCellMar>
        </w:tblPrEx>
        <w:trPr>
          <w:trHeight w:val="387" w:hRule="atLeast"/>
        </w:trPr>
        <w:tc>
          <w:tcPr>
            <w:tcW w:w="4296"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423"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1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71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1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1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144.50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95.89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10"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default" w:ascii="仿宋_GB2312" w:hAnsi="宋体" w:eastAsia="仿宋_GB2312" w:cs="宋体"/>
                <w:color w:val="auto"/>
                <w:kern w:val="0"/>
                <w:sz w:val="18"/>
                <w:szCs w:val="18"/>
                <w:highlight w:val="none"/>
                <w:shd w:val="clear" w:color="auto" w:fill="auto"/>
                <w:lang w:val="en-US" w:eastAsia="zh-CN"/>
              </w:rPr>
              <w:t xml:space="preserve">110.47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10"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default" w:ascii="仿宋_GB2312" w:hAnsi="宋体" w:eastAsia="仿宋_GB2312" w:cs="宋体"/>
                <w:color w:val="auto"/>
                <w:kern w:val="0"/>
                <w:sz w:val="18"/>
                <w:szCs w:val="18"/>
                <w:highlight w:val="none"/>
                <w:shd w:val="clear" w:color="auto" w:fill="auto"/>
                <w:lang w:val="en-US" w:eastAsia="zh-CN"/>
              </w:rPr>
              <w:t xml:space="preserve">110.47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92"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1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1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1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1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1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21.01 </w:t>
            </w:r>
          </w:p>
        </w:tc>
      </w:tr>
      <w:tr>
        <w:tblPrEx>
          <w:tblLayout w:type="fixed"/>
          <w:tblCellMar>
            <w:top w:w="0" w:type="dxa"/>
            <w:left w:w="108" w:type="dxa"/>
            <w:bottom w:w="0" w:type="dxa"/>
            <w:right w:w="108" w:type="dxa"/>
          </w:tblCellMar>
        </w:tblPrEx>
        <w:trPr>
          <w:trHeight w:val="329"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10"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p>
        </w:tc>
        <w:tc>
          <w:tcPr>
            <w:tcW w:w="2711"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11.66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rPr>
              <w:t>　</w:t>
            </w:r>
            <w:r>
              <w:rPr>
                <w:rFonts w:hint="eastAsia" w:ascii="仿宋_GB2312" w:hAnsi="宋体" w:eastAsia="仿宋_GB2312" w:cs="宋体"/>
                <w:color w:val="auto"/>
                <w:kern w:val="0"/>
                <w:sz w:val="18"/>
                <w:szCs w:val="18"/>
                <w:highlight w:val="none"/>
                <w:shd w:val="clear" w:color="auto" w:fill="auto"/>
                <w:lang w:val="en-US" w:eastAsia="zh-CN"/>
              </w:rPr>
              <w:t>34.03</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293"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rPr>
              <w:t>　</w:t>
            </w:r>
            <w:r>
              <w:rPr>
                <w:rFonts w:hint="eastAsia" w:ascii="仿宋_GB2312" w:hAnsi="宋体" w:eastAsia="仿宋_GB2312" w:cs="宋体"/>
                <w:color w:val="auto"/>
                <w:kern w:val="0"/>
                <w:sz w:val="18"/>
                <w:szCs w:val="18"/>
                <w:highlight w:val="none"/>
                <w:shd w:val="clear" w:color="auto" w:fill="auto"/>
                <w:lang w:val="en-US" w:eastAsia="zh-CN"/>
              </w:rPr>
              <w:t>34.03</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xml:space="preserve">15.94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p>
        </w:tc>
        <w:tc>
          <w:tcPr>
            <w:tcW w:w="2711"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p>
        </w:tc>
        <w:tc>
          <w:tcPr>
            <w:tcW w:w="2711"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09"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p>
        </w:tc>
        <w:tc>
          <w:tcPr>
            <w:tcW w:w="2711"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10"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2711"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326" w:hRule="exact"/>
        </w:trPr>
        <w:tc>
          <w:tcPr>
            <w:tcW w:w="3186"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1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rPr>
            </w:pPr>
          </w:p>
        </w:tc>
        <w:tc>
          <w:tcPr>
            <w:tcW w:w="271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12"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Layout w:type="fixed"/>
          <w:tblCellMar>
            <w:top w:w="0" w:type="dxa"/>
            <w:left w:w="108" w:type="dxa"/>
            <w:bottom w:w="0" w:type="dxa"/>
            <w:right w:w="108" w:type="dxa"/>
          </w:tblCellMar>
        </w:tblPrEx>
        <w:trPr>
          <w:trHeight w:val="402" w:hRule="atLeast"/>
        </w:trPr>
        <w:tc>
          <w:tcPr>
            <w:tcW w:w="3186"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1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144.50</w:t>
            </w:r>
            <w:r>
              <w:rPr>
                <w:rFonts w:hint="eastAsia" w:ascii="仿宋_GB2312" w:hAnsi="宋体" w:eastAsia="仿宋_GB2312" w:cs="宋体"/>
                <w:color w:val="auto"/>
                <w:kern w:val="0"/>
                <w:sz w:val="18"/>
                <w:szCs w:val="18"/>
                <w:highlight w:val="none"/>
                <w:shd w:val="clear" w:color="auto" w:fill="auto"/>
                <w:lang w:val="en-US" w:eastAsia="zh-CN"/>
              </w:rPr>
              <w:t xml:space="preserve"> </w:t>
            </w:r>
          </w:p>
        </w:tc>
        <w:tc>
          <w:tcPr>
            <w:tcW w:w="2711"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1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144.50</w:t>
            </w:r>
            <w:r>
              <w:rPr>
                <w:rFonts w:hint="eastAsia" w:ascii="仿宋_GB2312" w:hAnsi="宋体" w:eastAsia="仿宋_GB2312" w:cs="宋体"/>
                <w:color w:val="auto"/>
                <w:kern w:val="0"/>
                <w:sz w:val="18"/>
                <w:szCs w:val="18"/>
                <w:highlight w:val="none"/>
                <w:shd w:val="clear" w:color="auto" w:fill="auto"/>
                <w:lang w:val="en-US" w:eastAsia="zh-CN"/>
              </w:rPr>
              <w:t xml:space="preserve">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单位</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编制单位：呼图壁县党史和文献研究室（地方志编纂委员会办公室）</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default" w:ascii="仿宋_GB2312" w:hAnsi="宋体" w:eastAsia="仿宋_GB2312"/>
          <w:color w:val="auto"/>
          <w:kern w:val="0"/>
          <w:sz w:val="24"/>
          <w:highlight w:val="none"/>
          <w:lang w:val="en-US"/>
        </w:rPr>
        <w:t xml:space="preserve"> </w:t>
      </w:r>
    </w:p>
    <w:tbl>
      <w:tblPr>
        <w:tblStyle w:val="7"/>
        <w:tblW w:w="9660" w:type="dxa"/>
        <w:tblInd w:w="-450" w:type="dxa"/>
        <w:tblLayout w:type="fixed"/>
        <w:tblCellMar>
          <w:top w:w="0" w:type="dxa"/>
          <w:left w:w="108" w:type="dxa"/>
          <w:bottom w:w="0" w:type="dxa"/>
          <w:right w:w="108" w:type="dxa"/>
        </w:tblCellMar>
      </w:tblPr>
      <w:tblGrid>
        <w:gridCol w:w="525"/>
        <w:gridCol w:w="464"/>
        <w:gridCol w:w="447"/>
        <w:gridCol w:w="1321"/>
        <w:gridCol w:w="750"/>
        <w:gridCol w:w="732"/>
        <w:gridCol w:w="768"/>
        <w:gridCol w:w="679"/>
        <w:gridCol w:w="392"/>
        <w:gridCol w:w="697"/>
        <w:gridCol w:w="411"/>
        <w:gridCol w:w="696"/>
        <w:gridCol w:w="375"/>
        <w:gridCol w:w="750"/>
        <w:gridCol w:w="250"/>
        <w:gridCol w:w="403"/>
      </w:tblGrid>
      <w:tr>
        <w:tblPrEx>
          <w:tblLayout w:type="fixed"/>
          <w:tblCellMar>
            <w:top w:w="0" w:type="dxa"/>
            <w:left w:w="108" w:type="dxa"/>
            <w:bottom w:w="0" w:type="dxa"/>
            <w:right w:w="108" w:type="dxa"/>
          </w:tblCellMar>
        </w:tblPrEx>
        <w:trPr>
          <w:trHeight w:val="697" w:hRule="atLeast"/>
        </w:trPr>
        <w:tc>
          <w:tcPr>
            <w:tcW w:w="143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32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7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2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0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52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6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4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32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6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9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9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1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9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2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0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一般公共服务支出</w:t>
            </w:r>
          </w:p>
        </w:tc>
        <w:tc>
          <w:tcPr>
            <w:tcW w:w="750" w:type="dxa"/>
            <w:tcBorders>
              <w:top w:val="nil"/>
              <w:left w:val="nil"/>
              <w:bottom w:val="single" w:color="auto" w:sz="4" w:space="0"/>
              <w:right w:val="single" w:color="auto" w:sz="4" w:space="0"/>
            </w:tcBorders>
            <w:shd w:val="clear" w:color="000000" w:fill="FFFFFF"/>
            <w:noWrap w:val="0"/>
            <w:vAlign w:val="center"/>
          </w:tcPr>
          <w:p>
            <w:pPr>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95.89</w:t>
            </w:r>
          </w:p>
        </w:tc>
        <w:tc>
          <w:tcPr>
            <w:tcW w:w="732" w:type="dxa"/>
            <w:tcBorders>
              <w:top w:val="nil"/>
              <w:left w:val="nil"/>
              <w:bottom w:val="single" w:color="auto" w:sz="4" w:space="0"/>
              <w:right w:val="single" w:color="auto" w:sz="4" w:space="0"/>
            </w:tcBorders>
            <w:shd w:val="clear" w:color="000000" w:fill="FFFFFF"/>
            <w:noWrap w:val="0"/>
            <w:vAlign w:val="center"/>
          </w:tcPr>
          <w:p>
            <w:pPr>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87.39</w:t>
            </w:r>
          </w:p>
        </w:tc>
        <w:tc>
          <w:tcPr>
            <w:tcW w:w="768" w:type="dxa"/>
            <w:tcBorders>
              <w:top w:val="nil"/>
              <w:left w:val="nil"/>
              <w:bottom w:val="single" w:color="auto" w:sz="4" w:space="0"/>
              <w:right w:val="single" w:color="auto" w:sz="4" w:space="0"/>
            </w:tcBorders>
            <w:shd w:val="clear" w:color="000000" w:fill="FFFFFF"/>
            <w:noWrap w:val="0"/>
            <w:vAlign w:val="center"/>
          </w:tcPr>
          <w:p>
            <w:pPr>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87.39</w:t>
            </w:r>
          </w:p>
        </w:tc>
        <w:tc>
          <w:tcPr>
            <w:tcW w:w="679" w:type="dxa"/>
            <w:tcBorders>
              <w:top w:val="nil"/>
              <w:left w:val="nil"/>
              <w:bottom w:val="single" w:color="auto" w:sz="4" w:space="0"/>
              <w:right w:val="single" w:color="auto" w:sz="4" w:space="0"/>
            </w:tcBorders>
            <w:shd w:val="clear" w:color="000000" w:fill="FFFFFF"/>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shd w:val="clear" w:color="000000" w:fill="FFFFFF"/>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shd w:val="clear" w:color="000000" w:fill="FFFFFF"/>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shd w:val="clear" w:color="000000" w:fill="FFFFFF"/>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shd w:val="clear" w:color="000000" w:fill="FFFFFF"/>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 xml:space="preserve"> </w:t>
            </w:r>
          </w:p>
        </w:tc>
        <w:tc>
          <w:tcPr>
            <w:tcW w:w="750"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8.50</w:t>
            </w:r>
          </w:p>
        </w:tc>
        <w:tc>
          <w:tcPr>
            <w:tcW w:w="250"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shd w:val="clear" w:color="000000" w:fill="FFFFFF"/>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31</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党委办公厅（室）及相关机构事务　</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59.89</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51.39</w:t>
            </w:r>
          </w:p>
        </w:tc>
        <w:tc>
          <w:tcPr>
            <w:tcW w:w="768" w:type="dxa"/>
            <w:tcBorders>
              <w:top w:val="nil"/>
              <w:left w:val="nil"/>
              <w:bottom w:val="single" w:color="auto" w:sz="4" w:space="0"/>
              <w:right w:val="single" w:color="auto" w:sz="4" w:space="0"/>
            </w:tcBorders>
            <w:noWrap w:val="0"/>
            <w:vAlign w:val="center"/>
          </w:tcPr>
          <w:p>
            <w:pPr>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51.39</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31</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行政运行</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59.89</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51.39　</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51.39　</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其他共产党事务支出　</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36.00</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36.00 </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36.00 </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一般行政管理事务　</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36.00</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36.00 </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36.00 </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sz w:val="20"/>
                <w:szCs w:val="20"/>
                <w:highlight w:val="none"/>
                <w:lang w:val="en-US" w:eastAsia="zh-CN"/>
              </w:rPr>
            </w:pPr>
            <w:r>
              <w:rPr>
                <w:rFonts w:hint="default" w:ascii="仿宋_GB2312" w:hAnsi="Times New Roman" w:eastAsia="仿宋_GB2312" w:cs="Times New Roman"/>
                <w:color w:val="auto"/>
                <w:sz w:val="20"/>
                <w:szCs w:val="20"/>
                <w:highlight w:val="none"/>
                <w:lang w:val="en-US" w:eastAsia="zh-CN"/>
              </w:rPr>
              <w:t>社会保障和就业支出</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21.01</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12.51 </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12.51 </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sz w:val="20"/>
                <w:szCs w:val="20"/>
                <w:highlight w:val="none"/>
                <w:lang w:val="en-US" w:eastAsia="zh-CN"/>
              </w:rPr>
            </w:pPr>
            <w:r>
              <w:rPr>
                <w:rFonts w:hint="default" w:ascii="仿宋_GB2312" w:hAnsi="Times New Roman" w:eastAsia="仿宋_GB2312" w:cs="Times New Roman"/>
                <w:color w:val="auto"/>
                <w:sz w:val="20"/>
                <w:szCs w:val="20"/>
                <w:highlight w:val="none"/>
                <w:lang w:val="en-US" w:eastAsia="zh-CN"/>
              </w:rPr>
              <w:t>行政事业单位养老支出</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21.01</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12.51　</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12.51　</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8.50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sz w:val="20"/>
                <w:szCs w:val="20"/>
                <w:highlight w:val="none"/>
                <w:lang w:val="en-US" w:eastAsia="zh-CN"/>
              </w:rPr>
            </w:pPr>
            <w:r>
              <w:rPr>
                <w:rFonts w:hint="default" w:ascii="仿宋_GB2312" w:hAnsi="Times New Roman" w:eastAsia="仿宋_GB2312" w:cs="Times New Roman"/>
                <w:color w:val="auto"/>
                <w:sz w:val="20"/>
                <w:szCs w:val="20"/>
                <w:highlight w:val="none"/>
                <w:lang w:val="en-US" w:eastAsia="zh-CN"/>
              </w:rPr>
              <w:t>行政单位离退休</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2.49</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1.99 </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1.99 </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sz w:val="20"/>
                <w:szCs w:val="20"/>
                <w:highlight w:val="none"/>
                <w:lang w:val="en-US" w:eastAsia="zh-CN"/>
              </w:rPr>
            </w:pPr>
            <w:r>
              <w:rPr>
                <w:rFonts w:hint="default" w:ascii="仿宋_GB2312" w:hAnsi="Times New Roman" w:eastAsia="仿宋_GB2312" w:cs="Times New Roman"/>
                <w:color w:val="auto"/>
                <w:sz w:val="20"/>
                <w:szCs w:val="20"/>
                <w:highlight w:val="none"/>
                <w:lang w:val="en-US" w:eastAsia="zh-CN"/>
              </w:rPr>
              <w:t>事业单位离退休</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3.30</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3.30 </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3.30 </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sz w:val="20"/>
                <w:szCs w:val="20"/>
                <w:highlight w:val="none"/>
                <w:lang w:val="en-US" w:eastAsia="zh-CN"/>
              </w:rPr>
            </w:pPr>
            <w:r>
              <w:rPr>
                <w:rFonts w:hint="default" w:ascii="仿宋_GB2312" w:hAnsi="Times New Roman" w:eastAsia="仿宋_GB2312" w:cs="Times New Roman"/>
                <w:color w:val="auto"/>
                <w:sz w:val="20"/>
                <w:szCs w:val="20"/>
                <w:highlight w:val="none"/>
                <w:lang w:val="en-US" w:eastAsia="zh-CN"/>
              </w:rPr>
              <w:t>机关事业单位基本养老保险缴费支出</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12.23</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7.23</w:t>
            </w:r>
          </w:p>
        </w:tc>
        <w:tc>
          <w:tcPr>
            <w:tcW w:w="768" w:type="dxa"/>
            <w:tcBorders>
              <w:top w:val="nil"/>
              <w:left w:val="nil"/>
              <w:bottom w:val="single" w:color="auto" w:sz="4" w:space="0"/>
              <w:right w:val="single" w:color="auto" w:sz="4" w:space="0"/>
            </w:tcBorders>
            <w:noWrap w:val="0"/>
            <w:vAlign w:val="center"/>
          </w:tcPr>
          <w:p>
            <w:pPr>
              <w:jc w:val="both"/>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7.23</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sz w:val="20"/>
                <w:szCs w:val="20"/>
                <w:highlight w:val="none"/>
                <w:lang w:val="en-US" w:eastAsia="zh-CN"/>
              </w:rPr>
            </w:pPr>
            <w:r>
              <w:rPr>
                <w:rFonts w:hint="default" w:ascii="仿宋_GB2312" w:hAnsi="Times New Roman" w:eastAsia="仿宋_GB2312" w:cs="Times New Roman"/>
                <w:color w:val="auto"/>
                <w:sz w:val="20"/>
                <w:szCs w:val="20"/>
                <w:highlight w:val="none"/>
                <w:lang w:val="en-US" w:eastAsia="zh-CN"/>
              </w:rPr>
              <w:t>机关事业单位职业年金缴费支出</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3.00</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　</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 xml:space="preserve">  </w:t>
            </w:r>
          </w:p>
        </w:tc>
        <w:tc>
          <w:tcPr>
            <w:tcW w:w="67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0"/>
                <w:szCs w:val="20"/>
                <w:highlight w:val="none"/>
                <w:lang w:val="en-US" w:eastAsia="zh-CN"/>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default" w:ascii="仿宋_GB2312" w:hAnsi="宋体" w:eastAsia="仿宋_GB2312" w:cs="宋体"/>
                <w:color w:val="000000"/>
                <w:sz w:val="18"/>
                <w:szCs w:val="18"/>
                <w:lang w:val="en-US" w:eastAsia="zh-CN"/>
              </w:rPr>
              <w:t xml:space="preserve"> </w:t>
            </w:r>
            <w:r>
              <w:rPr>
                <w:rFonts w:hint="eastAsia" w:ascii="仿宋_GB2312" w:hAnsi="宋体" w:eastAsia="仿宋_GB2312" w:cs="宋体"/>
                <w:color w:val="000000"/>
                <w:sz w:val="18"/>
                <w:szCs w:val="18"/>
                <w:lang w:val="en-US" w:eastAsia="zh-CN"/>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val="en-US" w:eastAsia="zh-CN"/>
              </w:rPr>
              <w:t>　</w:t>
            </w:r>
          </w:p>
        </w:tc>
        <w:tc>
          <w:tcPr>
            <w:tcW w:w="132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val="en-US" w:eastAsia="zh-CN"/>
              </w:rPr>
              <w:t>卫生健康支出</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11.66</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4.63</w:t>
            </w:r>
            <w:r>
              <w:rPr>
                <w:rFonts w:hint="eastAsia" w:ascii="仿宋_GB2312" w:eastAsia="仿宋_GB2312"/>
                <w:color w:val="auto"/>
                <w:sz w:val="20"/>
                <w:szCs w:val="20"/>
                <w:highlight w:val="none"/>
              </w:rPr>
              <w:t>　</w:t>
            </w:r>
          </w:p>
        </w:tc>
        <w:tc>
          <w:tcPr>
            <w:tcW w:w="768"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4.63</w:t>
            </w:r>
            <w:r>
              <w:rPr>
                <w:rFonts w:hint="eastAsia" w:ascii="仿宋_GB2312" w:eastAsia="仿宋_GB2312"/>
                <w:color w:val="auto"/>
                <w:sz w:val="20"/>
                <w:szCs w:val="20"/>
                <w:highlight w:val="none"/>
              </w:rPr>
              <w:t>　</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7.03</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val="en-US" w:eastAsia="zh-CN"/>
              </w:rPr>
              <w:t>　</w:t>
            </w:r>
          </w:p>
        </w:tc>
        <w:tc>
          <w:tcPr>
            <w:tcW w:w="132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val="en-US" w:eastAsia="zh-CN"/>
              </w:rPr>
              <w:t>行政事业单位医疗</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11.66</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4.63</w:t>
            </w:r>
            <w:r>
              <w:rPr>
                <w:rFonts w:hint="eastAsia" w:ascii="仿宋_GB2312" w:eastAsia="仿宋_GB2312"/>
                <w:color w:val="auto"/>
                <w:sz w:val="20"/>
                <w:szCs w:val="20"/>
                <w:highlight w:val="none"/>
              </w:rPr>
              <w:t>　</w:t>
            </w:r>
          </w:p>
        </w:tc>
        <w:tc>
          <w:tcPr>
            <w:tcW w:w="768"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4.63</w:t>
            </w:r>
            <w:r>
              <w:rPr>
                <w:rFonts w:hint="eastAsia" w:ascii="仿宋_GB2312" w:eastAsia="仿宋_GB2312"/>
                <w:color w:val="auto"/>
                <w:sz w:val="20"/>
                <w:szCs w:val="20"/>
                <w:highlight w:val="none"/>
              </w:rPr>
              <w:t>　</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7.03</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default" w:ascii="仿宋_GB2312" w:hAnsi="宋体" w:eastAsia="仿宋_GB2312" w:cs="宋体"/>
                <w:color w:val="000000"/>
                <w:sz w:val="18"/>
                <w:szCs w:val="18"/>
                <w:lang w:val="en-US" w:eastAsia="zh-CN"/>
              </w:rPr>
              <w:t>0</w:t>
            </w:r>
            <w:r>
              <w:rPr>
                <w:rFonts w:hint="eastAsia" w:ascii="仿宋_GB2312" w:hAnsi="宋体" w:eastAsia="仿宋_GB2312" w:cs="宋体"/>
                <w:color w:val="000000"/>
                <w:sz w:val="18"/>
                <w:szCs w:val="18"/>
                <w:lang w:val="en-US" w:eastAsia="zh-CN"/>
              </w:rPr>
              <w:t>1　</w:t>
            </w:r>
          </w:p>
        </w:tc>
        <w:tc>
          <w:tcPr>
            <w:tcW w:w="132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hAnsi="宋体" w:eastAsia="仿宋_GB2312" w:cs="宋体"/>
                <w:color w:val="000000"/>
                <w:sz w:val="18"/>
                <w:szCs w:val="18"/>
                <w:lang w:val="en-US" w:eastAsia="zh-CN"/>
              </w:rPr>
              <w:t>行政</w:t>
            </w:r>
            <w:r>
              <w:rPr>
                <w:rFonts w:hint="default" w:ascii="仿宋_GB2312" w:hAnsi="宋体" w:eastAsia="仿宋_GB2312" w:cs="宋体"/>
                <w:color w:val="000000"/>
                <w:sz w:val="18"/>
                <w:szCs w:val="18"/>
                <w:lang w:val="en-US" w:eastAsia="zh-CN"/>
              </w:rPr>
              <w:t>单位医疗</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7.61</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3.61</w:t>
            </w:r>
            <w:r>
              <w:rPr>
                <w:rFonts w:hint="eastAsia" w:ascii="仿宋_GB2312" w:eastAsia="仿宋_GB2312"/>
                <w:color w:val="auto"/>
                <w:sz w:val="20"/>
                <w:szCs w:val="20"/>
                <w:highlight w:val="none"/>
              </w:rPr>
              <w:t>　</w:t>
            </w:r>
          </w:p>
        </w:tc>
        <w:tc>
          <w:tcPr>
            <w:tcW w:w="768"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3.61</w:t>
            </w:r>
            <w:r>
              <w:rPr>
                <w:rFonts w:hint="eastAsia" w:ascii="仿宋_GB2312" w:eastAsia="仿宋_GB2312"/>
                <w:color w:val="auto"/>
                <w:sz w:val="20"/>
                <w:szCs w:val="20"/>
                <w:highlight w:val="none"/>
              </w:rPr>
              <w:t>　</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64"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4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03</w:t>
            </w:r>
            <w:r>
              <w:rPr>
                <w:rFonts w:hint="eastAsia" w:ascii="仿宋_GB2312" w:hAnsi="宋体" w:eastAsia="仿宋_GB2312" w:cs="宋体"/>
                <w:color w:val="000000"/>
                <w:sz w:val="18"/>
                <w:szCs w:val="18"/>
                <w:lang w:val="en-US" w:eastAsia="zh-CN"/>
              </w:rPr>
              <w:t>　</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公务员医疗补助</w:t>
            </w:r>
          </w:p>
        </w:tc>
        <w:tc>
          <w:tcPr>
            <w:tcW w:w="750"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2.49</w:t>
            </w:r>
          </w:p>
        </w:tc>
        <w:tc>
          <w:tcPr>
            <w:tcW w:w="732"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0.99</w:t>
            </w:r>
          </w:p>
        </w:tc>
        <w:tc>
          <w:tcPr>
            <w:tcW w:w="768"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11"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6"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4.50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64"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47"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其他行政事业单位医疗支出</w:t>
            </w:r>
          </w:p>
        </w:tc>
        <w:tc>
          <w:tcPr>
            <w:tcW w:w="750"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1.55</w:t>
            </w:r>
          </w:p>
        </w:tc>
        <w:tc>
          <w:tcPr>
            <w:tcW w:w="732"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0.02</w:t>
            </w:r>
          </w:p>
        </w:tc>
        <w:tc>
          <w:tcPr>
            <w:tcW w:w="768"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0.02</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11"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6"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1.53</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221</w:t>
            </w:r>
          </w:p>
        </w:tc>
        <w:tc>
          <w:tcPr>
            <w:tcW w:w="464"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 xml:space="preserve"> </w:t>
            </w:r>
            <w:r>
              <w:rPr>
                <w:rFonts w:hint="eastAsia" w:ascii="仿宋_GB2312" w:hAnsi="宋体" w:eastAsia="仿宋_GB2312" w:cs="宋体"/>
                <w:color w:val="000000"/>
                <w:sz w:val="18"/>
                <w:szCs w:val="18"/>
                <w:lang w:val="en-US" w:eastAsia="zh-CN"/>
              </w:rPr>
              <w:t>　</w:t>
            </w:r>
          </w:p>
        </w:tc>
        <w:tc>
          <w:tcPr>
            <w:tcW w:w="44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hAnsi="宋体" w:eastAsia="仿宋_GB2312" w:cs="宋体"/>
                <w:color w:val="000000"/>
                <w:sz w:val="18"/>
                <w:szCs w:val="18"/>
                <w:lang w:val="en-US" w:eastAsia="zh-CN"/>
              </w:rPr>
              <w:t>　</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住房保障支出</w:t>
            </w:r>
          </w:p>
        </w:tc>
        <w:tc>
          <w:tcPr>
            <w:tcW w:w="750"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15.94</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68"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5.94</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11"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6"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221</w:t>
            </w:r>
          </w:p>
        </w:tc>
        <w:tc>
          <w:tcPr>
            <w:tcW w:w="464"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02</w:t>
            </w:r>
          </w:p>
        </w:tc>
        <w:tc>
          <w:tcPr>
            <w:tcW w:w="44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住房改革支出</w:t>
            </w:r>
          </w:p>
        </w:tc>
        <w:tc>
          <w:tcPr>
            <w:tcW w:w="750"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15.94</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5.94</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5.94</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11"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6"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221</w:t>
            </w:r>
          </w:p>
        </w:tc>
        <w:tc>
          <w:tcPr>
            <w:tcW w:w="464"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02</w:t>
            </w:r>
          </w:p>
        </w:tc>
        <w:tc>
          <w:tcPr>
            <w:tcW w:w="44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default" w:ascii="仿宋_GB2312" w:hAnsi="宋体" w:eastAsia="仿宋_GB2312" w:cs="宋体"/>
                <w:color w:val="000000"/>
                <w:sz w:val="18"/>
                <w:szCs w:val="18"/>
                <w:lang w:val="en-US" w:eastAsia="zh-CN"/>
              </w:rPr>
              <w:t>01</w:t>
            </w:r>
          </w:p>
        </w:tc>
        <w:tc>
          <w:tcPr>
            <w:tcW w:w="1321"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住房公积金</w:t>
            </w:r>
          </w:p>
        </w:tc>
        <w:tc>
          <w:tcPr>
            <w:tcW w:w="750"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15.94</w:t>
            </w:r>
          </w:p>
        </w:tc>
        <w:tc>
          <w:tcPr>
            <w:tcW w:w="732"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5.94</w:t>
            </w:r>
          </w:p>
        </w:tc>
        <w:tc>
          <w:tcPr>
            <w:tcW w:w="768"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5.94</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7"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11"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696" w:type="dxa"/>
            <w:tcBorders>
              <w:top w:val="nil"/>
              <w:left w:val="nil"/>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4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32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144.50</w:t>
            </w: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110.47</w:t>
            </w:r>
            <w:r>
              <w:rPr>
                <w:rFonts w:hint="eastAsia" w:ascii="仿宋_GB2312" w:eastAsia="仿宋_GB2312"/>
                <w:color w:val="auto"/>
                <w:sz w:val="20"/>
                <w:szCs w:val="20"/>
                <w:highlight w:val="none"/>
              </w:rPr>
              <w:t>　</w:t>
            </w:r>
          </w:p>
        </w:tc>
        <w:tc>
          <w:tcPr>
            <w:tcW w:w="768"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110.47</w:t>
            </w:r>
            <w:r>
              <w:rPr>
                <w:rFonts w:hint="eastAsia" w:ascii="仿宋_GB2312" w:eastAsia="仿宋_GB2312"/>
                <w:color w:val="auto"/>
                <w:sz w:val="20"/>
                <w:szCs w:val="20"/>
                <w:highlight w:val="none"/>
              </w:rPr>
              <w:t>　</w:t>
            </w:r>
          </w:p>
        </w:tc>
        <w:tc>
          <w:tcPr>
            <w:tcW w:w="679"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39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7"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1"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9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75"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750" w:type="dxa"/>
            <w:tcBorders>
              <w:top w:val="nil"/>
              <w:left w:val="single" w:color="auto" w:sz="4" w:space="0"/>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34.03</w:t>
            </w:r>
          </w:p>
        </w:tc>
        <w:tc>
          <w:tcPr>
            <w:tcW w:w="250"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403"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 xml:space="preserve"> </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编制单位：呼图壁县党史和文献研究室（地方志编纂委员会办公室）</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16"/>
        <w:gridCol w:w="417"/>
        <w:gridCol w:w="417"/>
        <w:gridCol w:w="2551"/>
        <w:gridCol w:w="1824"/>
        <w:gridCol w:w="1825"/>
        <w:gridCol w:w="1870"/>
      </w:tblGrid>
      <w:tr>
        <w:tblPrEx>
          <w:tblLayout w:type="fixed"/>
          <w:tblCellMar>
            <w:top w:w="0" w:type="dxa"/>
            <w:left w:w="108" w:type="dxa"/>
            <w:bottom w:w="0" w:type="dxa"/>
            <w:right w:w="108" w:type="dxa"/>
          </w:tblCellMar>
        </w:tblPrEx>
        <w:trPr>
          <w:trHeight w:val="328" w:hRule="atLeast"/>
        </w:trPr>
        <w:tc>
          <w:tcPr>
            <w:tcW w:w="390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auto"/>
                <w:sz w:val="20"/>
                <w:szCs w:val="20"/>
                <w:highlight w:val="none"/>
              </w:rPr>
              <w:t>一般公共服务支出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95.8</w:t>
            </w:r>
            <w:r>
              <w:rPr>
                <w:rFonts w:hint="eastAsia" w:ascii="宋体" w:hAnsi="宋体" w:cs="宋体"/>
                <w:i w:val="0"/>
                <w:iCs w:val="0"/>
                <w:color w:val="000000"/>
                <w:kern w:val="0"/>
                <w:sz w:val="22"/>
                <w:szCs w:val="22"/>
                <w:u w:val="none"/>
                <w:lang w:val="en-US" w:eastAsia="zh-CN" w:bidi="ar"/>
              </w:rPr>
              <w:t>9</w:t>
            </w:r>
            <w:r>
              <w:rPr>
                <w:rFonts w:hint="eastAsia" w:ascii="宋体" w:hAnsi="宋体" w:eastAsia="宋体" w:cs="宋体"/>
                <w:i w:val="0"/>
                <w:iCs w:val="0"/>
                <w:color w:val="000000"/>
                <w:kern w:val="0"/>
                <w:sz w:val="22"/>
                <w:szCs w:val="22"/>
                <w:u w:val="none"/>
                <w:lang w:val="en-US" w:eastAsia="zh-CN" w:bidi="ar"/>
              </w:rPr>
              <w:t xml:space="preserve">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59.8</w:t>
            </w:r>
            <w:r>
              <w:rPr>
                <w:rFonts w:hint="eastAsia" w:ascii="宋体" w:hAnsi="宋体" w:cs="宋体"/>
                <w:i w:val="0"/>
                <w:iCs w:val="0"/>
                <w:color w:val="000000"/>
                <w:kern w:val="0"/>
                <w:sz w:val="22"/>
                <w:szCs w:val="22"/>
                <w:u w:val="none"/>
                <w:lang w:val="en-US" w:eastAsia="zh-CN" w:bidi="ar"/>
              </w:rPr>
              <w:t>9</w:t>
            </w:r>
            <w:r>
              <w:rPr>
                <w:rFonts w:hint="eastAsia" w:ascii="宋体" w:hAnsi="宋体" w:eastAsia="宋体" w:cs="宋体"/>
                <w:i w:val="0"/>
                <w:iCs w:val="0"/>
                <w:color w:val="000000"/>
                <w:kern w:val="0"/>
                <w:sz w:val="22"/>
                <w:szCs w:val="22"/>
                <w:u w:val="none"/>
                <w:lang w:val="en-US" w:eastAsia="zh-CN" w:bidi="ar"/>
              </w:rPr>
              <w:t xml:space="preserve">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宋体" w:hAnsi="宋体" w:eastAsia="宋体" w:cs="宋体"/>
                <w:i w:val="0"/>
                <w:iCs w:val="0"/>
                <w:color w:val="000000"/>
                <w:kern w:val="0"/>
                <w:sz w:val="22"/>
                <w:szCs w:val="22"/>
                <w:u w:val="none"/>
                <w:lang w:val="en-US" w:eastAsia="zh-CN" w:bidi="ar"/>
              </w:rPr>
              <w:t>36.00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31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党委办公厅（室）及相关机构事务　</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59.8</w:t>
            </w:r>
            <w:r>
              <w:rPr>
                <w:rFonts w:hint="eastAsia" w:ascii="宋体" w:hAnsi="宋体" w:cs="宋体"/>
                <w:i w:val="0"/>
                <w:iCs w:val="0"/>
                <w:color w:val="000000"/>
                <w:kern w:val="0"/>
                <w:sz w:val="22"/>
                <w:szCs w:val="22"/>
                <w:u w:val="none"/>
                <w:lang w:val="en-US" w:eastAsia="zh-CN" w:bidi="ar"/>
              </w:rPr>
              <w:t>9</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59.8</w:t>
            </w:r>
            <w:r>
              <w:rPr>
                <w:rFonts w:hint="eastAsia" w:ascii="宋体" w:hAnsi="宋体" w:cs="宋体"/>
                <w:i w:val="0"/>
                <w:iCs w:val="0"/>
                <w:color w:val="000000"/>
                <w:kern w:val="0"/>
                <w:sz w:val="22"/>
                <w:szCs w:val="22"/>
                <w:u w:val="none"/>
                <w:lang w:val="en-US" w:eastAsia="zh-CN" w:bidi="ar"/>
              </w:rPr>
              <w:t>9</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31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行政运行</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59.8</w:t>
            </w:r>
            <w:r>
              <w:rPr>
                <w:rFonts w:hint="eastAsia" w:ascii="宋体" w:hAnsi="宋体" w:cs="宋体"/>
                <w:i w:val="0"/>
                <w:iCs w:val="0"/>
                <w:color w:val="000000"/>
                <w:kern w:val="0"/>
                <w:sz w:val="22"/>
                <w:szCs w:val="22"/>
                <w:u w:val="none"/>
                <w:lang w:val="en-US" w:eastAsia="zh-CN" w:bidi="ar"/>
              </w:rPr>
              <w:t>9</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59.8</w:t>
            </w:r>
            <w:r>
              <w:rPr>
                <w:rFonts w:hint="eastAsia" w:ascii="宋体" w:hAnsi="宋体" w:cs="宋体"/>
                <w:i w:val="0"/>
                <w:iCs w:val="0"/>
                <w:color w:val="000000"/>
                <w:kern w:val="0"/>
                <w:sz w:val="22"/>
                <w:szCs w:val="22"/>
                <w:u w:val="none"/>
                <w:lang w:val="en-US" w:eastAsia="zh-CN" w:bidi="ar"/>
              </w:rPr>
              <w:t>9</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36</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其他共产党事务支出　</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36.00 </w:t>
            </w:r>
          </w:p>
        </w:tc>
        <w:tc>
          <w:tcPr>
            <w:tcW w:w="182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36.00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36</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eastAsia="仿宋_GB2312"/>
                <w:color w:val="auto"/>
                <w:sz w:val="20"/>
                <w:szCs w:val="20"/>
                <w:highlight w:val="none"/>
              </w:rPr>
              <w:t>一般行政管理事务　</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36.00 </w:t>
            </w:r>
          </w:p>
        </w:tc>
        <w:tc>
          <w:tcPr>
            <w:tcW w:w="182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36.00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default" w:ascii="仿宋_GB2312" w:hAnsi="Times New Roman" w:eastAsia="仿宋_GB2312" w:cs="Times New Roman"/>
                <w:color w:val="auto"/>
                <w:sz w:val="20"/>
                <w:szCs w:val="20"/>
                <w:highlight w:val="none"/>
                <w:lang w:val="en-US" w:eastAsia="zh-CN"/>
              </w:rPr>
              <w:t>社会保障和就业支出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21.01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21.01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default" w:ascii="仿宋_GB2312" w:hAnsi="Times New Roman" w:eastAsia="仿宋_GB2312" w:cs="Times New Roman"/>
                <w:color w:val="auto"/>
                <w:sz w:val="20"/>
                <w:szCs w:val="20"/>
                <w:highlight w:val="none"/>
                <w:lang w:val="en-US" w:eastAsia="zh-CN"/>
              </w:rPr>
              <w:t>行政事业单位养老支出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21.01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21.01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default" w:ascii="仿宋_GB2312" w:hAnsi="Times New Roman" w:eastAsia="仿宋_GB2312" w:cs="Times New Roman"/>
                <w:color w:val="auto"/>
                <w:sz w:val="20"/>
                <w:szCs w:val="20"/>
                <w:highlight w:val="none"/>
                <w:lang w:val="en-US" w:eastAsia="zh-CN"/>
              </w:rPr>
              <w:t>行政单位离退休</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2.49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2.49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default" w:ascii="仿宋_GB2312" w:hAnsi="Times New Roman" w:eastAsia="仿宋_GB2312" w:cs="Times New Roman"/>
                <w:color w:val="auto"/>
                <w:sz w:val="20"/>
                <w:szCs w:val="20"/>
                <w:highlight w:val="none"/>
                <w:lang w:val="en-US" w:eastAsia="zh-CN"/>
              </w:rPr>
              <w:t>事业单位离退休</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3.30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3.30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default" w:ascii="仿宋_GB2312" w:hAnsi="Times New Roman" w:eastAsia="仿宋_GB2312" w:cs="Times New Roman"/>
                <w:color w:val="auto"/>
                <w:sz w:val="20"/>
                <w:szCs w:val="20"/>
                <w:highlight w:val="none"/>
                <w:lang w:val="en-US" w:eastAsia="zh-CN"/>
              </w:rPr>
              <w:t>机关事业单位基本养老保险缴费支出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12.23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12.23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default" w:ascii="仿宋_GB2312" w:hAnsi="Times New Roman" w:eastAsia="仿宋_GB2312" w:cs="Times New Roman"/>
                <w:color w:val="auto"/>
                <w:sz w:val="20"/>
                <w:szCs w:val="20"/>
                <w:highlight w:val="none"/>
                <w:lang w:val="en-US" w:eastAsia="zh-CN"/>
              </w:rPr>
              <w:t>机关事业单位职业年金缴费支出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3.00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3.00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 xml:space="preserve"> </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hAnsi="宋体" w:eastAsia="仿宋_GB2312" w:cs="宋体"/>
                <w:color w:val="000000"/>
                <w:sz w:val="18"/>
                <w:szCs w:val="18"/>
                <w:lang w:val="en-US" w:eastAsia="zh-CN"/>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卫生健康支出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11.66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11.66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hAnsi="宋体" w:eastAsia="仿宋_GB2312" w:cs="宋体"/>
                <w:color w:val="000000"/>
                <w:sz w:val="18"/>
                <w:szCs w:val="18"/>
                <w:lang w:val="en-US" w:eastAsia="zh-CN"/>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行政事业单位医疗</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11.66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11.66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0</w:t>
            </w:r>
            <w:r>
              <w:rPr>
                <w:rFonts w:hint="eastAsia" w:ascii="仿宋_GB2312" w:hAnsi="宋体" w:eastAsia="仿宋_GB2312" w:cs="宋体"/>
                <w:color w:val="000000"/>
                <w:sz w:val="18"/>
                <w:szCs w:val="18"/>
                <w:lang w:val="en-US" w:eastAsia="zh-CN"/>
              </w:rPr>
              <w:t>1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行政</w:t>
            </w:r>
            <w:r>
              <w:rPr>
                <w:rFonts w:hint="default" w:ascii="仿宋_GB2312" w:hAnsi="宋体" w:eastAsia="仿宋_GB2312" w:cs="宋体"/>
                <w:color w:val="000000"/>
                <w:sz w:val="18"/>
                <w:szCs w:val="18"/>
                <w:lang w:val="en-US" w:eastAsia="zh-CN"/>
              </w:rPr>
              <w:t>单位医疗</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7.61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7.61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210</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11</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03</w:t>
            </w:r>
            <w:r>
              <w:rPr>
                <w:rFonts w:hint="eastAsia" w:ascii="仿宋_GB2312" w:hAnsi="宋体" w:eastAsia="仿宋_GB2312" w:cs="宋体"/>
                <w:color w:val="000000"/>
                <w:sz w:val="18"/>
                <w:szCs w:val="18"/>
                <w:lang w:val="en-US" w:eastAsia="zh-CN"/>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default" w:ascii="仿宋_GB2312" w:hAnsi="宋体" w:eastAsia="仿宋_GB2312" w:cs="宋体"/>
                <w:color w:val="000000"/>
                <w:sz w:val="18"/>
                <w:szCs w:val="18"/>
                <w:lang w:val="en-US" w:eastAsia="zh-CN"/>
              </w:rPr>
              <w:t>公务员医疗补助</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2.49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2.49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99</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default" w:ascii="仿宋_GB2312" w:hAnsi="宋体" w:eastAsia="仿宋_GB2312" w:cs="宋体"/>
                <w:color w:val="000000"/>
                <w:sz w:val="18"/>
                <w:szCs w:val="18"/>
                <w:lang w:val="en-US" w:eastAsia="zh-CN"/>
              </w:rPr>
              <w:t>其他行政事业单位医疗支出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1.55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1.55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 xml:space="preserve"> </w:t>
            </w:r>
            <w:r>
              <w:rPr>
                <w:rFonts w:hint="eastAsia" w:ascii="仿宋_GB2312" w:hAnsi="宋体" w:eastAsia="仿宋_GB2312" w:cs="宋体"/>
                <w:color w:val="000000"/>
                <w:sz w:val="18"/>
                <w:szCs w:val="18"/>
                <w:lang w:val="en-US" w:eastAsia="zh-CN"/>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hAnsi="宋体" w:eastAsia="仿宋_GB2312" w:cs="宋体"/>
                <w:color w:val="000000"/>
                <w:sz w:val="18"/>
                <w:szCs w:val="18"/>
                <w:lang w:val="en-US" w:eastAsia="zh-CN"/>
              </w:rPr>
              <w:t>　</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住房保障支出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15.94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15.94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住房改革支出</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15.94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15.94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02</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default" w:ascii="仿宋_GB2312" w:hAnsi="宋体" w:eastAsia="仿宋_GB2312" w:cs="宋体"/>
                <w:color w:val="000000"/>
                <w:sz w:val="18"/>
                <w:szCs w:val="18"/>
                <w:lang w:val="en-US" w:eastAsia="zh-CN"/>
              </w:rPr>
              <w:t>01</w:t>
            </w: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住房公积金</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15.94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2"/>
                <w:szCs w:val="22"/>
                <w:highlight w:val="none"/>
              </w:rPr>
            </w:pPr>
            <w:r>
              <w:rPr>
                <w:rFonts w:hint="eastAsia" w:ascii="宋体" w:hAnsi="宋体" w:eastAsia="宋体" w:cs="宋体"/>
                <w:i w:val="0"/>
                <w:iCs w:val="0"/>
                <w:color w:val="000000"/>
                <w:kern w:val="0"/>
                <w:sz w:val="22"/>
                <w:szCs w:val="22"/>
                <w:u w:val="none"/>
                <w:lang w:val="en-US" w:eastAsia="zh-CN" w:bidi="ar"/>
              </w:rPr>
              <w:t xml:space="preserve">15.94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 xml:space="preserve"> </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rPr>
              <w:t>　</w:t>
            </w:r>
          </w:p>
        </w:tc>
        <w:tc>
          <w:tcPr>
            <w:tcW w:w="2551" w:type="dxa"/>
            <w:tcBorders>
              <w:top w:val="nil"/>
              <w:left w:val="nil"/>
              <w:bottom w:val="single" w:color="auto" w:sz="4" w:space="0"/>
              <w:right w:val="single" w:color="auto" w:sz="4" w:space="0"/>
            </w:tcBorders>
            <w:noWrap w:val="0"/>
            <w:vAlign w:val="center"/>
          </w:tcPr>
          <w:p>
            <w:pPr>
              <w:jc w:val="both"/>
              <w:rPr>
                <w:rFonts w:hint="eastAsia" w:ascii="宋体" w:hAnsi="宋体" w:eastAsia="宋体" w:cs="宋体"/>
                <w:b/>
                <w:bCs/>
                <w:color w:val="auto"/>
                <w:kern w:val="0"/>
                <w:sz w:val="22"/>
                <w:szCs w:val="22"/>
                <w:highlight w:val="none"/>
                <w:lang w:eastAsia="zh-CN"/>
              </w:rPr>
            </w:pPr>
            <w:r>
              <w:rPr>
                <w:rFonts w:hint="eastAsia" w:ascii="仿宋_GB2312" w:hAnsi="宋体" w:eastAsia="仿宋_GB2312" w:cs="宋体"/>
                <w:color w:val="auto"/>
                <w:sz w:val="20"/>
                <w:szCs w:val="20"/>
                <w:highlight w:val="none"/>
                <w:lang w:val="en-US" w:eastAsia="zh-CN"/>
              </w:rPr>
              <w:t xml:space="preserve"> </w:t>
            </w: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r>
              <w:rPr>
                <w:rFonts w:hint="eastAsia" w:ascii="仿宋_GB2312" w:eastAsia="仿宋_GB2312"/>
                <w:color w:val="auto"/>
                <w:sz w:val="20"/>
                <w:szCs w:val="20"/>
                <w:highlight w:val="none"/>
                <w:lang w:val="en-US" w:eastAsia="zh-CN"/>
              </w:rPr>
              <w:t xml:space="preserve"> </w:t>
            </w: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16"/>
                <w:szCs w:val="16"/>
                <w:highlight w:val="none"/>
              </w:rPr>
            </w:pPr>
          </w:p>
        </w:tc>
        <w:tc>
          <w:tcPr>
            <w:tcW w:w="2551" w:type="dxa"/>
            <w:tcBorders>
              <w:top w:val="nil"/>
              <w:left w:val="nil"/>
              <w:bottom w:val="single" w:color="auto" w:sz="4" w:space="0"/>
              <w:right w:val="single" w:color="auto" w:sz="4" w:space="0"/>
            </w:tcBorders>
            <w:noWrap w:val="0"/>
            <w:vAlign w:val="center"/>
          </w:tcPr>
          <w:p>
            <w:pPr>
              <w:jc w:val="both"/>
              <w:rPr>
                <w:rFonts w:ascii="宋体" w:hAnsi="宋体" w:cs="宋体"/>
                <w:b/>
                <w:bCs/>
                <w:color w:val="auto"/>
                <w:kern w:val="0"/>
                <w:sz w:val="22"/>
                <w:szCs w:val="22"/>
                <w:highlight w:val="none"/>
              </w:rPr>
            </w:pPr>
          </w:p>
        </w:tc>
        <w:tc>
          <w:tcPr>
            <w:tcW w:w="182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4"/>
                <w:highlight w:val="none"/>
              </w:rPr>
            </w:pPr>
            <w:r>
              <w:rPr>
                <w:rFonts w:hint="eastAsia" w:ascii="宋体" w:hAnsi="宋体" w:eastAsia="宋体" w:cs="宋体"/>
                <w:i w:val="0"/>
                <w:iCs w:val="0"/>
                <w:color w:val="000000"/>
                <w:kern w:val="0"/>
                <w:sz w:val="22"/>
                <w:szCs w:val="22"/>
                <w:u w:val="none"/>
                <w:lang w:val="en-US" w:eastAsia="zh-CN" w:bidi="ar"/>
              </w:rPr>
              <w:t xml:space="preserve">144.50 </w:t>
            </w:r>
          </w:p>
        </w:tc>
        <w:tc>
          <w:tcPr>
            <w:tcW w:w="1825"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4"/>
                <w:highlight w:val="none"/>
              </w:rPr>
            </w:pPr>
            <w:r>
              <w:rPr>
                <w:rFonts w:hint="eastAsia" w:ascii="宋体" w:hAnsi="宋体" w:eastAsia="宋体" w:cs="宋体"/>
                <w:i w:val="0"/>
                <w:iCs w:val="0"/>
                <w:color w:val="000000"/>
                <w:kern w:val="0"/>
                <w:sz w:val="22"/>
                <w:szCs w:val="22"/>
                <w:u w:val="none"/>
                <w:lang w:val="en-US" w:eastAsia="zh-CN" w:bidi="ar"/>
              </w:rPr>
              <w:t xml:space="preserve">108.50 </w:t>
            </w:r>
          </w:p>
        </w:tc>
        <w:tc>
          <w:tcPr>
            <w:tcW w:w="1870"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4"/>
                <w:highlight w:val="none"/>
              </w:rPr>
            </w:pPr>
            <w:r>
              <w:rPr>
                <w:rFonts w:hint="eastAsia" w:ascii="宋体" w:hAnsi="宋体" w:eastAsia="宋体" w:cs="宋体"/>
                <w:i w:val="0"/>
                <w:iCs w:val="0"/>
                <w:color w:val="000000"/>
                <w:kern w:val="0"/>
                <w:sz w:val="22"/>
                <w:szCs w:val="22"/>
                <w:u w:val="none"/>
                <w:lang w:val="en-US" w:eastAsia="zh-CN" w:bidi="ar"/>
              </w:rPr>
              <w:t xml:space="preserve">36.00 </w:t>
            </w:r>
          </w:p>
        </w:tc>
      </w:tr>
    </w:tbl>
    <w:p>
      <w:pPr>
        <w:keepNext w:val="0"/>
        <w:keepLines w:val="0"/>
        <w:widowControl/>
        <w:suppressLineNumbers w:val="0"/>
        <w:jc w:val="left"/>
        <w:textAlignment w:val="bottom"/>
        <w:rPr>
          <w:rFonts w:hint="eastAsia" w:ascii="仿宋_GB2312" w:hAnsi="宋体" w:eastAsia="仿宋_GB2312"/>
          <w:b/>
          <w:color w:val="auto"/>
          <w:kern w:val="0"/>
          <w:sz w:val="28"/>
          <w:szCs w:val="32"/>
          <w:highlight w:val="none"/>
          <w:lang w:val="en-US" w:eastAsia="zh-CN"/>
        </w:rPr>
      </w:pPr>
    </w:p>
    <w:p>
      <w:pPr>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 xml:space="preserve"> </w:t>
      </w: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eastAsia="zh-CN"/>
        </w:rPr>
        <w:t>呼图壁县党史和文献研究室（地方志编纂委员会办公室）</w:t>
      </w:r>
      <w:r>
        <w:rPr>
          <w:rFonts w:hint="eastAsia" w:ascii="仿宋_GB2312" w:hAnsi="宋体" w:eastAsia="仿宋_GB2312"/>
          <w:color w:val="auto"/>
          <w:kern w:val="0"/>
          <w:sz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06"/>
        <w:gridCol w:w="1026"/>
        <w:gridCol w:w="2534"/>
        <w:gridCol w:w="897"/>
        <w:gridCol w:w="849"/>
        <w:gridCol w:w="1118"/>
        <w:gridCol w:w="1119"/>
      </w:tblGrid>
      <w:tr>
        <w:tblPrEx>
          <w:tblLayout w:type="fixed"/>
          <w:tblCellMar>
            <w:top w:w="0" w:type="dxa"/>
            <w:left w:w="108" w:type="dxa"/>
            <w:bottom w:w="0" w:type="dxa"/>
            <w:right w:w="108" w:type="dxa"/>
          </w:tblCellMar>
        </w:tblPrEx>
        <w:trPr>
          <w:trHeight w:val="285" w:hRule="atLeast"/>
        </w:trPr>
        <w:tc>
          <w:tcPr>
            <w:tcW w:w="2932"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17"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0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2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89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4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9"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026"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110.47</w:t>
            </w: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87.39</w:t>
            </w: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87.39</w:t>
            </w: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0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default" w:ascii="仿宋_GB2312" w:hAnsi="宋体" w:eastAsia="仿宋_GB2312" w:cs="宋体"/>
                <w:color w:val="auto"/>
                <w:kern w:val="0"/>
                <w:sz w:val="18"/>
                <w:szCs w:val="18"/>
                <w:highlight w:val="none"/>
                <w:lang w:val="en-US" w:eastAsia="zh-CN"/>
              </w:rPr>
              <w:t xml:space="preserve">110.47 </w:t>
            </w:r>
            <w:r>
              <w:rPr>
                <w:rFonts w:hint="default" w:ascii="仿宋_GB2312" w:hAnsi="宋体" w:eastAsia="仿宋_GB2312" w:cs="宋体"/>
                <w:color w:val="auto"/>
                <w:kern w:val="0"/>
                <w:sz w:val="18"/>
                <w:szCs w:val="18"/>
                <w:highlight w:val="none"/>
                <w:lang w:val="en-US"/>
              </w:rPr>
              <w:t>110110.47</w:t>
            </w: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0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12.51</w:t>
            </w: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12.51</w:t>
            </w: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4.63</w:t>
            </w: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4.63</w:t>
            </w: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5.94</w:t>
            </w: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5.94</w:t>
            </w: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230转移性支出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2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5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c>
          <w:tcPr>
            <w:tcW w:w="111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26"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b/>
                <w:bCs/>
                <w:color w:val="auto"/>
                <w:kern w:val="0"/>
                <w:sz w:val="18"/>
                <w:szCs w:val="18"/>
                <w:highlight w:val="none"/>
                <w:lang w:val="en-US" w:eastAsia="zh-CN"/>
              </w:rPr>
              <w:t>110.47</w:t>
            </w:r>
          </w:p>
        </w:tc>
        <w:tc>
          <w:tcPr>
            <w:tcW w:w="25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支  出  总  计</w:t>
            </w:r>
          </w:p>
        </w:tc>
        <w:tc>
          <w:tcPr>
            <w:tcW w:w="89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default" w:ascii="仿宋_GB2312" w:hAnsi="宋体" w:eastAsia="仿宋_GB2312" w:cs="宋体"/>
                <w:b/>
                <w:bCs/>
                <w:color w:val="auto"/>
                <w:kern w:val="0"/>
                <w:sz w:val="18"/>
                <w:szCs w:val="18"/>
                <w:highlight w:val="none"/>
                <w:lang w:val="en-US" w:eastAsia="zh-CN"/>
              </w:rPr>
              <w:t>110.47</w:t>
            </w:r>
          </w:p>
        </w:tc>
        <w:tc>
          <w:tcPr>
            <w:tcW w:w="84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default" w:ascii="仿宋_GB2312" w:hAnsi="宋体" w:eastAsia="仿宋_GB2312" w:cs="宋体"/>
                <w:b/>
                <w:bCs/>
                <w:color w:val="auto"/>
                <w:kern w:val="0"/>
                <w:sz w:val="18"/>
                <w:szCs w:val="18"/>
                <w:highlight w:val="none"/>
                <w:lang w:val="en-US" w:eastAsia="zh-CN"/>
              </w:rPr>
              <w:t>110.47</w:t>
            </w:r>
          </w:p>
        </w:tc>
        <w:tc>
          <w:tcPr>
            <w:tcW w:w="2237"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default" w:ascii="仿宋_GB2312" w:hAnsi="宋体" w:eastAsia="仿宋_GB2312"/>
          <w:b/>
          <w:color w:val="auto"/>
          <w:kern w:val="0"/>
          <w:sz w:val="28"/>
          <w:szCs w:val="32"/>
          <w:highlight w:val="none"/>
          <w:lang w:val="en-US"/>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31"/>
        <w:gridCol w:w="499"/>
        <w:gridCol w:w="502"/>
        <w:gridCol w:w="2493"/>
        <w:gridCol w:w="1672"/>
        <w:gridCol w:w="1828"/>
        <w:gridCol w:w="1689"/>
      </w:tblGrid>
      <w:tr>
        <w:tblPrEx>
          <w:tblLayout w:type="fixed"/>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941" w:hRule="atLeast"/>
        </w:trPr>
        <w:tc>
          <w:tcPr>
            <w:tcW w:w="9214" w:type="dxa"/>
            <w:gridSpan w:val="7"/>
            <w:tcBorders>
              <w:top w:val="nil"/>
              <w:left w:val="nil"/>
              <w:bottom w:val="nil"/>
              <w:right w:val="nil"/>
            </w:tcBorders>
            <w:noWrap w:val="0"/>
            <w:vAlign w:val="center"/>
          </w:tcPr>
          <w:p>
            <w:pPr>
              <w:widowControl/>
              <w:spacing w:before="120" w:beforeLines="50" w:line="280" w:lineRule="exact"/>
              <w:outlineLvl w:val="1"/>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呼图壁县党史和文献研究室（地方志编纂委员会办公室）</w:t>
            </w:r>
            <w:r>
              <w:rPr>
                <w:rFonts w:hint="eastAsia" w:ascii="仿宋_GB2312" w:hAnsi="宋体" w:eastAsia="仿宋_GB2312"/>
                <w:color w:val="auto"/>
                <w:kern w:val="0"/>
                <w:sz w:val="24"/>
                <w:highlight w:val="none"/>
              </w:rPr>
              <w:t xml:space="preserve"> 单位：万元</w:t>
            </w:r>
            <w:r>
              <w:rPr>
                <w:rFonts w:hint="default" w:ascii="仿宋_GB2312" w:hAnsi="宋体" w:eastAsia="仿宋_GB2312" w:cs="宋体"/>
                <w:color w:val="auto"/>
                <w:kern w:val="0"/>
                <w:sz w:val="24"/>
                <w:highlight w:val="none"/>
                <w:lang w:val="en-US"/>
              </w:rPr>
              <w:t xml:space="preserve"> </w:t>
            </w:r>
          </w:p>
        </w:tc>
      </w:tr>
      <w:tr>
        <w:tblPrEx>
          <w:tblLayout w:type="fixed"/>
          <w:tblCellMar>
            <w:top w:w="0" w:type="dxa"/>
            <w:left w:w="108" w:type="dxa"/>
            <w:bottom w:w="0" w:type="dxa"/>
            <w:right w:w="108" w:type="dxa"/>
          </w:tblCellMar>
        </w:tblPrEx>
        <w:trPr>
          <w:trHeight w:val="405" w:hRule="atLeast"/>
        </w:trPr>
        <w:tc>
          <w:tcPr>
            <w:tcW w:w="402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89"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3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8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3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201</w:t>
            </w:r>
            <w:r>
              <w:rPr>
                <w:rFonts w:hint="eastAsia" w:ascii="仿宋_GB2312" w:hAnsi="宋体" w:eastAsia="仿宋_GB2312" w:cs="宋体"/>
                <w:color w:val="auto"/>
                <w:sz w:val="21"/>
                <w:szCs w:val="21"/>
                <w:highlight w:val="none"/>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一般公共服务支出</w:t>
            </w:r>
          </w:p>
        </w:tc>
        <w:tc>
          <w:tcPr>
            <w:tcW w:w="167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1"/>
                <w:szCs w:val="21"/>
                <w:highlight w:val="none"/>
                <w:lang w:val="en-US"/>
              </w:rPr>
            </w:pPr>
            <w:r>
              <w:rPr>
                <w:rFonts w:hint="eastAsia" w:ascii="仿宋_GB2312" w:hAnsi="宋体" w:eastAsia="仿宋_GB2312" w:cs="宋体"/>
                <w:color w:val="auto"/>
                <w:sz w:val="21"/>
                <w:szCs w:val="21"/>
                <w:highlight w:val="none"/>
                <w:lang w:val="en-US" w:eastAsia="zh-CN"/>
              </w:rPr>
              <w:t>87.39</w:t>
            </w:r>
          </w:p>
        </w:tc>
        <w:tc>
          <w:tcPr>
            <w:tcW w:w="1828"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1"/>
                <w:szCs w:val="21"/>
                <w:highlight w:val="none"/>
                <w:lang w:val="en-US"/>
              </w:rPr>
            </w:pPr>
            <w:r>
              <w:rPr>
                <w:rFonts w:hint="eastAsia" w:ascii="仿宋_GB2312" w:hAnsi="宋体" w:eastAsia="仿宋_GB2312" w:cs="宋体"/>
                <w:color w:val="auto"/>
                <w:sz w:val="21"/>
                <w:szCs w:val="21"/>
                <w:highlight w:val="none"/>
                <w:lang w:val="en-US" w:eastAsia="zh-CN"/>
              </w:rPr>
              <w:t>51.39</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36.00</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31</w:t>
            </w: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党委办公厅（室）及相关机构事务　</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51.39</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51.39</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31</w:t>
            </w: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01</w:t>
            </w: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行政运行</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51.39</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51.39</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201</w:t>
            </w:r>
            <w:r>
              <w:rPr>
                <w:rFonts w:hint="eastAsia" w:ascii="仿宋_GB2312" w:hAnsi="宋体" w:eastAsia="仿宋_GB2312" w:cs="宋体"/>
                <w:color w:val="auto"/>
                <w:sz w:val="21"/>
                <w:szCs w:val="21"/>
                <w:highlight w:val="none"/>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w:t>
            </w: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其他共产党事务支出　</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36.00</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36.00</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201</w:t>
            </w:r>
            <w:r>
              <w:rPr>
                <w:rFonts w:hint="eastAsia" w:ascii="仿宋_GB2312" w:hAnsi="宋体" w:eastAsia="仿宋_GB2312" w:cs="宋体"/>
                <w:color w:val="auto"/>
                <w:sz w:val="21"/>
                <w:szCs w:val="21"/>
                <w:highlight w:val="none"/>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w:t>
            </w: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02</w:t>
            </w: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一般行政管理事务　</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36.00</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36.00</w:t>
            </w: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208</w:t>
            </w:r>
            <w:r>
              <w:rPr>
                <w:rFonts w:hint="eastAsia" w:ascii="仿宋_GB2312" w:hAnsi="宋体" w:eastAsia="仿宋_GB2312" w:cs="宋体"/>
                <w:color w:val="auto"/>
                <w:sz w:val="21"/>
                <w:szCs w:val="21"/>
                <w:highlight w:val="none"/>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社会保障和就业支出</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12.51</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12.51</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208</w:t>
            </w:r>
            <w:r>
              <w:rPr>
                <w:rFonts w:hint="eastAsia" w:ascii="仿宋_GB2312" w:hAnsi="宋体" w:eastAsia="仿宋_GB2312" w:cs="宋体"/>
                <w:color w:val="auto"/>
                <w:sz w:val="21"/>
                <w:szCs w:val="21"/>
                <w:highlight w:val="none"/>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05</w:t>
            </w: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行政事业单位养老支出</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12.51</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12.51</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208</w:t>
            </w:r>
            <w:r>
              <w:rPr>
                <w:rFonts w:hint="eastAsia" w:ascii="仿宋_GB2312" w:hAnsi="宋体" w:eastAsia="仿宋_GB2312" w:cs="宋体"/>
                <w:color w:val="auto"/>
                <w:sz w:val="21"/>
                <w:szCs w:val="21"/>
                <w:highlight w:val="none"/>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05</w:t>
            </w: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01</w:t>
            </w: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行政单位离退休</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1.99</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1.99</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208</w:t>
            </w:r>
            <w:r>
              <w:rPr>
                <w:rFonts w:hint="eastAsia" w:ascii="仿宋_GB2312" w:hAnsi="宋体" w:eastAsia="仿宋_GB2312" w:cs="宋体"/>
                <w:color w:val="auto"/>
                <w:sz w:val="21"/>
                <w:szCs w:val="21"/>
                <w:highlight w:val="none"/>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05</w:t>
            </w: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02</w:t>
            </w: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事业单位离退休</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3.30</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3.30</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208</w:t>
            </w:r>
            <w:r>
              <w:rPr>
                <w:rFonts w:hint="eastAsia" w:ascii="仿宋_GB2312" w:hAnsi="宋体" w:eastAsia="仿宋_GB2312" w:cs="宋体"/>
                <w:color w:val="auto"/>
                <w:sz w:val="21"/>
                <w:szCs w:val="21"/>
                <w:highlight w:val="none"/>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05</w:t>
            </w:r>
            <w:r>
              <w:rPr>
                <w:rFonts w:hint="eastAsia" w:ascii="仿宋_GB2312" w:hAnsi="宋体" w:eastAsia="仿宋_GB2312" w:cs="宋体"/>
                <w:color w:val="auto"/>
                <w:sz w:val="21"/>
                <w:szCs w:val="21"/>
                <w:highlight w:val="none"/>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05</w:t>
            </w:r>
            <w:r>
              <w:rPr>
                <w:rFonts w:hint="eastAsia" w:ascii="仿宋_GB2312" w:hAnsi="宋体" w:eastAsia="仿宋_GB2312" w:cs="宋体"/>
                <w:color w:val="auto"/>
                <w:sz w:val="21"/>
                <w:szCs w:val="21"/>
                <w:highlight w:val="none"/>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机关事业单位基本养老保险缴费支出</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7.23</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7.23</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210</w:t>
            </w:r>
            <w:r>
              <w:rPr>
                <w:rFonts w:hint="eastAsia" w:ascii="仿宋_GB2312" w:hAnsi="宋体" w:eastAsia="仿宋_GB2312" w:cs="宋体"/>
                <w:color w:val="auto"/>
                <w:sz w:val="21"/>
                <w:szCs w:val="21"/>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 xml:space="preserve"> </w:t>
            </w:r>
            <w:r>
              <w:rPr>
                <w:rFonts w:hint="eastAsia" w:ascii="仿宋_GB2312" w:hAnsi="宋体" w:eastAsia="仿宋_GB2312" w:cs="宋体"/>
                <w:color w:val="auto"/>
                <w:sz w:val="21"/>
                <w:szCs w:val="21"/>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卫生健康支出</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4.63</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4.63</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210</w:t>
            </w:r>
            <w:r>
              <w:rPr>
                <w:rFonts w:hint="eastAsia" w:ascii="仿宋_GB2312" w:hAnsi="宋体" w:eastAsia="仿宋_GB2312" w:cs="宋体"/>
                <w:color w:val="auto"/>
                <w:sz w:val="21"/>
                <w:szCs w:val="21"/>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11</w:t>
            </w:r>
            <w:r>
              <w:rPr>
                <w:rFonts w:hint="eastAsia" w:ascii="仿宋_GB2312" w:hAnsi="宋体" w:eastAsia="仿宋_GB2312" w:cs="宋体"/>
                <w:color w:val="auto"/>
                <w:sz w:val="21"/>
                <w:szCs w:val="21"/>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行政事业单位医疗</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4.63</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4.63</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210</w:t>
            </w:r>
            <w:r>
              <w:rPr>
                <w:rFonts w:hint="eastAsia" w:ascii="仿宋_GB2312" w:hAnsi="宋体" w:eastAsia="仿宋_GB2312" w:cs="宋体"/>
                <w:color w:val="auto"/>
                <w:sz w:val="21"/>
                <w:szCs w:val="21"/>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11</w:t>
            </w:r>
            <w:r>
              <w:rPr>
                <w:rFonts w:hint="eastAsia" w:ascii="仿宋_GB2312" w:hAnsi="宋体" w:eastAsia="仿宋_GB2312" w:cs="宋体"/>
                <w:color w:val="auto"/>
                <w:sz w:val="21"/>
                <w:szCs w:val="21"/>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0</w:t>
            </w:r>
            <w:r>
              <w:rPr>
                <w:rFonts w:hint="eastAsia" w:ascii="仿宋_GB2312" w:hAnsi="宋体" w:eastAsia="仿宋_GB2312" w:cs="宋体"/>
                <w:color w:val="auto"/>
                <w:sz w:val="21"/>
                <w:szCs w:val="21"/>
                <w:highlight w:val="none"/>
                <w:lang w:val="en-US" w:eastAsia="zh-CN"/>
              </w:rPr>
              <w:t>1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行政</w:t>
            </w:r>
            <w:r>
              <w:rPr>
                <w:rFonts w:hint="default" w:ascii="仿宋_GB2312" w:hAnsi="宋体" w:eastAsia="仿宋_GB2312" w:cs="宋体"/>
                <w:color w:val="auto"/>
                <w:sz w:val="21"/>
                <w:szCs w:val="21"/>
                <w:highlight w:val="none"/>
                <w:lang w:val="en-US" w:eastAsia="zh-CN"/>
              </w:rPr>
              <w:t>单位医疗</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3.61</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3.61</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210</w:t>
            </w:r>
            <w:r>
              <w:rPr>
                <w:rFonts w:hint="eastAsia" w:ascii="仿宋_GB2312" w:hAnsi="宋体" w:eastAsia="仿宋_GB2312" w:cs="宋体"/>
                <w:color w:val="auto"/>
                <w:sz w:val="21"/>
                <w:szCs w:val="21"/>
                <w:highlight w:val="none"/>
                <w:lang w:val="en-US" w:eastAsia="zh-CN"/>
              </w:rPr>
              <w:t>　</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11</w:t>
            </w:r>
            <w:r>
              <w:rPr>
                <w:rFonts w:hint="eastAsia" w:ascii="仿宋_GB2312" w:hAnsi="宋体" w:eastAsia="仿宋_GB2312" w:cs="宋体"/>
                <w:color w:val="auto"/>
                <w:sz w:val="21"/>
                <w:szCs w:val="21"/>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03</w:t>
            </w:r>
            <w:r>
              <w:rPr>
                <w:rFonts w:hint="eastAsia" w:ascii="仿宋_GB2312" w:hAnsi="宋体" w:eastAsia="仿宋_GB2312" w:cs="宋体"/>
                <w:color w:val="auto"/>
                <w:sz w:val="21"/>
                <w:szCs w:val="21"/>
                <w:highlight w:val="none"/>
                <w:lang w:val="en-US" w:eastAsia="zh-CN"/>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公务员医疗补助</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0.99</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0.99</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99</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其他行政事业单位医疗支出</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0.02</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0.02</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 xml:space="preserve"> </w:t>
            </w:r>
            <w:r>
              <w:rPr>
                <w:rFonts w:hint="eastAsia" w:ascii="仿宋_GB2312" w:hAnsi="宋体" w:eastAsia="仿宋_GB2312" w:cs="宋体"/>
                <w:color w:val="auto"/>
                <w:sz w:val="21"/>
                <w:szCs w:val="21"/>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　</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住房保障支出</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5.94</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5.94</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住房改革支出</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5.94</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5.94</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default" w:ascii="仿宋_GB2312" w:hAnsi="宋体" w:eastAsia="仿宋_GB2312" w:cs="宋体"/>
                <w:color w:val="auto"/>
                <w:sz w:val="21"/>
                <w:szCs w:val="21"/>
                <w:highlight w:val="none"/>
                <w:lang w:val="en-US" w:eastAsia="zh-CN"/>
              </w:rPr>
              <w:t>01</w:t>
            </w: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住房公积金</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5.94</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lang w:val="en-US" w:eastAsia="zh-CN"/>
              </w:rPr>
              <w:t>5.94</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default" w:ascii="仿宋_GB2312" w:hAnsi="宋体" w:eastAsia="仿宋_GB2312" w:cs="宋体"/>
                <w:color w:val="auto"/>
                <w:sz w:val="21"/>
                <w:szCs w:val="21"/>
                <w:highlight w:val="none"/>
                <w:lang w:val="en-US" w:eastAsia="zh-CN"/>
              </w:rPr>
            </w:pPr>
          </w:p>
        </w:tc>
        <w:tc>
          <w:tcPr>
            <w:tcW w:w="499" w:type="dxa"/>
            <w:tcBorders>
              <w:top w:val="nil"/>
              <w:left w:val="nil"/>
              <w:bottom w:val="single" w:color="auto" w:sz="4" w:space="0"/>
              <w:right w:val="single" w:color="auto" w:sz="4" w:space="0"/>
            </w:tcBorders>
            <w:noWrap w:val="0"/>
            <w:vAlign w:val="center"/>
          </w:tcPr>
          <w:p>
            <w:pPr>
              <w:jc w:val="both"/>
              <w:rPr>
                <w:rFonts w:hint="default" w:ascii="仿宋_GB2312" w:hAnsi="宋体" w:eastAsia="仿宋_GB2312" w:cs="宋体"/>
                <w:color w:val="auto"/>
                <w:sz w:val="21"/>
                <w:szCs w:val="21"/>
                <w:highlight w:val="none"/>
                <w:lang w:val="en-US" w:eastAsia="zh-CN"/>
              </w:rPr>
            </w:pPr>
          </w:p>
        </w:tc>
        <w:tc>
          <w:tcPr>
            <w:tcW w:w="502" w:type="dxa"/>
            <w:tcBorders>
              <w:top w:val="nil"/>
              <w:left w:val="nil"/>
              <w:bottom w:val="single" w:color="auto" w:sz="4" w:space="0"/>
              <w:right w:val="single" w:color="auto" w:sz="4" w:space="0"/>
            </w:tcBorders>
            <w:noWrap w:val="0"/>
            <w:vAlign w:val="center"/>
          </w:tcPr>
          <w:p>
            <w:pPr>
              <w:jc w:val="both"/>
              <w:rPr>
                <w:rFonts w:hint="default" w:ascii="仿宋_GB2312" w:hAnsi="宋体" w:eastAsia="仿宋_GB2312" w:cs="宋体"/>
                <w:color w:val="auto"/>
                <w:sz w:val="21"/>
                <w:szCs w:val="21"/>
                <w:highlight w:val="none"/>
                <w:lang w:val="en-US" w:eastAsia="zh-CN"/>
              </w:rPr>
            </w:pPr>
          </w:p>
        </w:tc>
        <w:tc>
          <w:tcPr>
            <w:tcW w:w="2493"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lang w:val="en-US" w:eastAsia="zh-CN"/>
              </w:rPr>
            </w:pP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lang w:val="en-US" w:eastAsia="zh-CN"/>
              </w:rPr>
            </w:pP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lang w:val="en-US" w:eastAsia="zh-CN"/>
              </w:rPr>
            </w:pP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1"/>
                <w:szCs w:val="21"/>
                <w:highlight w:val="none"/>
              </w:rPr>
            </w:pPr>
          </w:p>
        </w:tc>
      </w:tr>
      <w:tr>
        <w:tblPrEx>
          <w:tblLayout w:type="fixed"/>
          <w:tblCellMar>
            <w:top w:w="0" w:type="dxa"/>
            <w:left w:w="108" w:type="dxa"/>
            <w:bottom w:w="0" w:type="dxa"/>
            <w:right w:w="108" w:type="dxa"/>
          </w:tblCellMar>
        </w:tblPrEx>
        <w:trPr>
          <w:trHeight w:val="450" w:hRule="atLeast"/>
        </w:trPr>
        <w:tc>
          <w:tcPr>
            <w:tcW w:w="531" w:type="dxa"/>
            <w:tcBorders>
              <w:top w:val="nil"/>
              <w:left w:val="single" w:color="auto" w:sz="4" w:space="0"/>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p>
        </w:tc>
        <w:tc>
          <w:tcPr>
            <w:tcW w:w="49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p>
        </w:tc>
        <w:tc>
          <w:tcPr>
            <w:tcW w:w="502"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color w:val="auto"/>
                <w:sz w:val="21"/>
                <w:szCs w:val="21"/>
                <w:highlight w:val="none"/>
              </w:rPr>
            </w:pPr>
          </w:p>
        </w:tc>
        <w:tc>
          <w:tcPr>
            <w:tcW w:w="2493"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rPr>
              <w:t>合  计</w:t>
            </w:r>
          </w:p>
        </w:tc>
        <w:tc>
          <w:tcPr>
            <w:tcW w:w="1672"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lang w:val="en-US" w:eastAsia="zh-CN"/>
              </w:rPr>
              <w:t>110.47</w:t>
            </w:r>
          </w:p>
        </w:tc>
        <w:tc>
          <w:tcPr>
            <w:tcW w:w="1828"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lang w:val="en-US" w:eastAsia="zh-CN"/>
              </w:rPr>
              <w:t>74.47</w:t>
            </w:r>
          </w:p>
        </w:tc>
        <w:tc>
          <w:tcPr>
            <w:tcW w:w="1689"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b/>
                <w:bCs/>
                <w:color w:val="auto"/>
                <w:sz w:val="21"/>
                <w:szCs w:val="21"/>
                <w:highlight w:val="none"/>
              </w:rPr>
            </w:pPr>
            <w:r>
              <w:rPr>
                <w:rFonts w:hint="eastAsia" w:ascii="仿宋_GB2312" w:hAnsi="宋体" w:eastAsia="仿宋_GB2312" w:cs="宋体"/>
                <w:b/>
                <w:bCs/>
                <w:color w:val="auto"/>
                <w:sz w:val="21"/>
                <w:szCs w:val="21"/>
                <w:highlight w:val="none"/>
                <w:lang w:val="en-US" w:eastAsia="zh-CN"/>
              </w:rPr>
              <w:t>36.00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default" w:ascii="仿宋_GB2312" w:hAnsi="宋体" w:eastAsia="仿宋_GB2312"/>
          <w:b/>
          <w:color w:val="auto"/>
          <w:kern w:val="0"/>
          <w:sz w:val="28"/>
          <w:szCs w:val="32"/>
          <w:highlight w:val="none"/>
          <w:lang w:val="en-US"/>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734"/>
        <w:gridCol w:w="2734"/>
        <w:gridCol w:w="1701"/>
        <w:gridCol w:w="1701"/>
        <w:gridCol w:w="1701"/>
      </w:tblGrid>
      <w:tr>
        <w:tblPrEx>
          <w:tblLayout w:type="fixed"/>
          <w:tblCellMar>
            <w:top w:w="0" w:type="dxa"/>
            <w:left w:w="108" w:type="dxa"/>
            <w:bottom w:w="0" w:type="dxa"/>
            <w:right w:w="108" w:type="dxa"/>
          </w:tblCellMar>
        </w:tblPrEx>
        <w:trPr>
          <w:trHeight w:val="66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630" w:hRule="atLeast"/>
        </w:trPr>
        <w:tc>
          <w:tcPr>
            <w:tcW w:w="9328" w:type="dxa"/>
            <w:gridSpan w:val="6"/>
            <w:tcBorders>
              <w:top w:val="nil"/>
              <w:left w:val="nil"/>
              <w:bottom w:val="nil"/>
              <w:right w:val="nil"/>
            </w:tcBorders>
            <w:noWrap w:val="0"/>
            <w:vAlign w:val="center"/>
          </w:tcPr>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呼图壁县党史和文献研究室（地方志编纂委员会办公室）</w:t>
            </w:r>
            <w:r>
              <w:rPr>
                <w:rFonts w:hint="eastAsia" w:ascii="仿宋_GB2312" w:hAnsi="宋体" w:eastAsia="仿宋_GB2312"/>
                <w:color w:val="auto"/>
                <w:kern w:val="0"/>
                <w:sz w:val="24"/>
                <w:highlight w:val="none"/>
              </w:rPr>
              <w:t xml:space="preserve"> 单位：万元</w:t>
            </w: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r>
              <w:rPr>
                <w:rFonts w:hint="default" w:ascii="仿宋_GB2312" w:hAnsi="宋体" w:eastAsia="仿宋_GB2312" w:cs="宋体"/>
                <w:color w:val="auto"/>
                <w:kern w:val="0"/>
                <w:sz w:val="24"/>
                <w:highlight w:val="none"/>
                <w:lang w:val="en-US"/>
              </w:rPr>
              <w:t xml:space="preserve"> </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491"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734" w:type="dxa"/>
            <w:vMerge w:val="restart"/>
            <w:tcBorders>
              <w:top w:val="nil"/>
              <w:left w:val="single" w:color="auto" w:sz="4" w:space="0"/>
              <w:bottom w:val="single" w:color="000000"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734"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73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1"/>
                <w:szCs w:val="21"/>
                <w:highlight w:val="none"/>
                <w:lang w:val="en-US" w:eastAsia="zh-CN"/>
              </w:rPr>
            </w:pP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工资福利支出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67.51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67.51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1"/>
                <w:szCs w:val="21"/>
                <w:highlight w:val="none"/>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01</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基本工资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18.76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18.7</w:t>
            </w: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 xml:space="preserve">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宋体" w:hAnsi="宋体" w:cs="宋体"/>
                <w:color w:val="auto"/>
                <w:kern w:val="0"/>
                <w:sz w:val="21"/>
                <w:szCs w:val="21"/>
                <w:highlight w:val="none"/>
                <w:lang w:val="en-US"/>
              </w:rPr>
              <w:t>02</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津贴补贴</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16.93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16.9</w:t>
            </w: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 xml:space="preserve">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03</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奖金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13.83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13.83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08</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机关事业单位基本养老保险缴费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7.23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7.23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10</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职工基本医疗保险缴费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3.61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3.61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11</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公务员医疗补助缴费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0.99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0.99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12</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其他社会保障缴费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0.20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0.20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仿宋_GB2312" w:hAnsi="宋体" w:eastAsia="仿宋_GB2312" w:cs="宋体"/>
                <w:color w:val="auto"/>
                <w:kern w:val="0"/>
                <w:sz w:val="21"/>
                <w:szCs w:val="21"/>
                <w:highlight w:val="none"/>
                <w:lang w:val="en-US" w:eastAsia="zh-CN"/>
              </w:rPr>
              <w:t>301</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13</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住房公积金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5.94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5.94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302</w:t>
            </w:r>
          </w:p>
        </w:tc>
        <w:tc>
          <w:tcPr>
            <w:tcW w:w="73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商品和服务支出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1.67 </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1.67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宋体" w:hAnsi="宋体" w:cs="宋体"/>
                <w:color w:val="auto"/>
                <w:kern w:val="0"/>
                <w:sz w:val="21"/>
                <w:szCs w:val="21"/>
                <w:highlight w:val="none"/>
                <w:lang w:val="en-US"/>
              </w:rPr>
              <w:t>302</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01</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办公费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0.11 </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0.11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宋体" w:hAnsi="宋体" w:cs="宋体"/>
                <w:color w:val="auto"/>
                <w:kern w:val="0"/>
                <w:sz w:val="21"/>
                <w:szCs w:val="21"/>
                <w:highlight w:val="none"/>
                <w:lang w:val="en-US"/>
              </w:rPr>
              <w:t>302</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06</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电费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0.50 </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0.50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宋体" w:hAnsi="宋体" w:cs="宋体"/>
                <w:color w:val="auto"/>
                <w:kern w:val="0"/>
                <w:sz w:val="21"/>
                <w:szCs w:val="21"/>
                <w:highlight w:val="none"/>
                <w:lang w:val="en-US"/>
              </w:rPr>
              <w:t>302</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07</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邮电费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0.19 </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0.19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宋体" w:hAnsi="宋体" w:cs="宋体"/>
                <w:color w:val="auto"/>
                <w:kern w:val="0"/>
                <w:sz w:val="21"/>
                <w:szCs w:val="21"/>
                <w:highlight w:val="none"/>
                <w:lang w:val="en-US"/>
              </w:rPr>
              <w:t>302</w:t>
            </w:r>
          </w:p>
        </w:tc>
        <w:tc>
          <w:tcPr>
            <w:tcW w:w="73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宋体" w:hAnsi="宋体" w:cs="宋体"/>
                <w:color w:val="auto"/>
                <w:kern w:val="0"/>
                <w:sz w:val="21"/>
                <w:szCs w:val="21"/>
                <w:highlight w:val="none"/>
                <w:lang w:val="en-US"/>
              </w:rPr>
              <w:t>08</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工会经费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0.87 </w:t>
            </w:r>
          </w:p>
        </w:tc>
        <w:tc>
          <w:tcPr>
            <w:tcW w:w="170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0.87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303</w:t>
            </w:r>
          </w:p>
        </w:tc>
        <w:tc>
          <w:tcPr>
            <w:tcW w:w="73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对个人和家庭的补助</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5.29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5.29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宋体" w:hAnsi="宋体" w:cs="宋体"/>
                <w:color w:val="auto"/>
                <w:kern w:val="0"/>
                <w:sz w:val="21"/>
                <w:szCs w:val="21"/>
                <w:highlight w:val="none"/>
                <w:lang w:val="en-US"/>
              </w:rPr>
              <w:t>303</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02</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退休费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4.97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4.97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default" w:ascii="宋体" w:hAnsi="宋体" w:cs="宋体"/>
                <w:color w:val="auto"/>
                <w:kern w:val="0"/>
                <w:sz w:val="21"/>
                <w:szCs w:val="21"/>
                <w:highlight w:val="none"/>
                <w:lang w:val="en-US"/>
              </w:rPr>
              <w:t>303</w:t>
            </w:r>
          </w:p>
        </w:tc>
        <w:tc>
          <w:tcPr>
            <w:tcW w:w="73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1"/>
                <w:szCs w:val="21"/>
                <w:highlight w:val="none"/>
                <w:lang w:val="en-US"/>
              </w:rPr>
            </w:pPr>
            <w:r>
              <w:rPr>
                <w:rFonts w:hint="default" w:ascii="宋体" w:hAnsi="宋体" w:cs="宋体"/>
                <w:color w:val="auto"/>
                <w:kern w:val="0"/>
                <w:sz w:val="21"/>
                <w:szCs w:val="21"/>
                <w:highlight w:val="none"/>
                <w:lang w:val="en-US"/>
              </w:rPr>
              <w:t>09</w:t>
            </w:r>
          </w:p>
        </w:tc>
        <w:tc>
          <w:tcPr>
            <w:tcW w:w="2734" w:type="dxa"/>
            <w:tcBorders>
              <w:top w:val="nil"/>
              <w:left w:val="nil"/>
              <w:bottom w:val="single" w:color="auto" w:sz="4" w:space="0"/>
              <w:right w:val="single" w:color="auto" w:sz="4" w:space="0"/>
            </w:tcBorders>
            <w:noWrap w:val="0"/>
            <w:vAlign w:val="top"/>
          </w:tcPr>
          <w:p>
            <w:pPr>
              <w:widowControl/>
              <w:jc w:val="left"/>
              <w:rPr>
                <w:rFonts w:hint="default" w:ascii="仿宋_GB2312" w:hAnsi="宋体" w:eastAsia="仿宋_GB2312" w:cs="宋体"/>
                <w:color w:val="auto"/>
                <w:kern w:val="0"/>
                <w:sz w:val="21"/>
                <w:szCs w:val="21"/>
                <w:highlight w:val="none"/>
                <w:lang w:val="en-US" w:eastAsia="zh-CN"/>
              </w:rPr>
            </w:pPr>
            <w:r>
              <w:rPr>
                <w:rFonts w:hint="default" w:ascii="仿宋_GB2312" w:hAnsi="宋体" w:eastAsia="仿宋_GB2312" w:cs="宋体"/>
                <w:color w:val="auto"/>
                <w:kern w:val="0"/>
                <w:sz w:val="21"/>
                <w:szCs w:val="21"/>
                <w:highlight w:val="none"/>
                <w:lang w:val="en-US" w:eastAsia="zh-CN"/>
              </w:rPr>
              <w:t>奖励金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0.32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1"/>
                <w:szCs w:val="21"/>
                <w:u w:val="none"/>
                <w:lang w:val="en-US" w:eastAsia="zh-CN" w:bidi="ar"/>
              </w:rPr>
              <w:t xml:space="preserve">0.32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2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2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2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2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auto"/>
                <w:kern w:val="0"/>
                <w:sz w:val="21"/>
                <w:szCs w:val="21"/>
                <w:highlight w:val="none"/>
              </w:rPr>
            </w:pPr>
          </w:p>
        </w:tc>
        <w:tc>
          <w:tcPr>
            <w:tcW w:w="734"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1"/>
                <w:szCs w:val="21"/>
                <w:highlight w:val="none"/>
              </w:rPr>
            </w:pPr>
          </w:p>
        </w:tc>
        <w:tc>
          <w:tcPr>
            <w:tcW w:w="2734"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1"/>
                <w:szCs w:val="21"/>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21"/>
                <w:szCs w:val="21"/>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7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273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highlight w:val="none"/>
              </w:rPr>
            </w:pPr>
            <w:r>
              <w:rPr>
                <w:rFonts w:hint="eastAsia" w:ascii="仿宋_GB2312" w:hAnsi="仿宋_GB2312" w:eastAsia="仿宋_GB2312" w:cs="仿宋_GB2312"/>
                <w:b/>
                <w:bCs/>
                <w:color w:val="auto"/>
                <w:kern w:val="0"/>
                <w:sz w:val="21"/>
                <w:szCs w:val="21"/>
                <w:highlight w:val="none"/>
              </w:rPr>
              <w:t>合  计</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1"/>
                <w:szCs w:val="21"/>
                <w:highlight w:val="none"/>
              </w:rPr>
            </w:pPr>
            <w:r>
              <w:rPr>
                <w:rFonts w:hint="eastAsia" w:ascii="宋体" w:hAnsi="宋体" w:eastAsia="宋体" w:cs="宋体"/>
                <w:b/>
                <w:bCs/>
                <w:i w:val="0"/>
                <w:iCs w:val="0"/>
                <w:color w:val="000000"/>
                <w:kern w:val="0"/>
                <w:sz w:val="21"/>
                <w:szCs w:val="21"/>
                <w:u w:val="none"/>
                <w:lang w:val="en-US" w:eastAsia="zh-CN" w:bidi="ar"/>
              </w:rPr>
              <w:t xml:space="preserve">74.47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1"/>
                <w:szCs w:val="21"/>
                <w:highlight w:val="none"/>
              </w:rPr>
            </w:pPr>
            <w:r>
              <w:rPr>
                <w:rFonts w:hint="eastAsia" w:ascii="宋体" w:hAnsi="宋体" w:eastAsia="宋体" w:cs="宋体"/>
                <w:b/>
                <w:bCs/>
                <w:i w:val="0"/>
                <w:iCs w:val="0"/>
                <w:color w:val="000000"/>
                <w:kern w:val="0"/>
                <w:sz w:val="21"/>
                <w:szCs w:val="21"/>
                <w:u w:val="none"/>
                <w:lang w:val="en-US" w:eastAsia="zh-CN" w:bidi="ar"/>
              </w:rPr>
              <w:t xml:space="preserve">72.80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宋体" w:hAnsi="宋体" w:cs="宋体"/>
                <w:b/>
                <w:bCs/>
                <w:color w:val="auto"/>
                <w:kern w:val="0"/>
                <w:sz w:val="21"/>
                <w:szCs w:val="21"/>
                <w:highlight w:val="none"/>
              </w:rPr>
            </w:pPr>
            <w:r>
              <w:rPr>
                <w:rFonts w:hint="eastAsia" w:ascii="宋体" w:hAnsi="宋体" w:eastAsia="宋体" w:cs="宋体"/>
                <w:b/>
                <w:bCs/>
                <w:i w:val="0"/>
                <w:iCs w:val="0"/>
                <w:color w:val="000000"/>
                <w:kern w:val="0"/>
                <w:sz w:val="21"/>
                <w:szCs w:val="21"/>
                <w:u w:val="none"/>
                <w:lang w:val="en-US" w:eastAsia="zh-CN" w:bidi="ar"/>
              </w:rPr>
              <w:t xml:space="preserve">1.67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10"/>
        <w:gridCol w:w="521"/>
        <w:gridCol w:w="426"/>
        <w:gridCol w:w="426"/>
        <w:gridCol w:w="1284"/>
        <w:gridCol w:w="1054"/>
        <w:gridCol w:w="803"/>
        <w:gridCol w:w="339"/>
        <w:gridCol w:w="786"/>
        <w:gridCol w:w="607"/>
        <w:gridCol w:w="536"/>
        <w:gridCol w:w="554"/>
        <w:gridCol w:w="357"/>
        <w:gridCol w:w="607"/>
        <w:gridCol w:w="428"/>
        <w:gridCol w:w="429"/>
        <w:gridCol w:w="297"/>
        <w:gridCol w:w="76"/>
      </w:tblGrid>
      <w:tr>
        <w:tblPrEx>
          <w:tblLayout w:type="fixed"/>
          <w:tblCellMar>
            <w:top w:w="0" w:type="dxa"/>
            <w:left w:w="108" w:type="dxa"/>
            <w:bottom w:w="0" w:type="dxa"/>
            <w:right w:w="108" w:type="dxa"/>
          </w:tblCellMar>
        </w:tblPrEx>
        <w:trPr>
          <w:gridBefore w:val="1"/>
          <w:gridAfter w:val="1"/>
          <w:wBefore w:w="10" w:type="dxa"/>
          <w:wAfter w:w="76" w:type="dxa"/>
          <w:trHeight w:val="375" w:hRule="atLeast"/>
        </w:trPr>
        <w:tc>
          <w:tcPr>
            <w:tcW w:w="9454"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76" w:type="dxa"/>
          <w:trHeight w:val="405" w:hRule="atLeast"/>
        </w:trPr>
        <w:tc>
          <w:tcPr>
            <w:tcW w:w="9454" w:type="dxa"/>
            <w:gridSpan w:val="16"/>
            <w:tcBorders>
              <w:top w:val="nil"/>
              <w:left w:val="nil"/>
              <w:bottom w:val="nil"/>
              <w:right w:val="nil"/>
            </w:tcBorders>
            <w:noWrap w:val="0"/>
            <w:vAlign w:val="center"/>
          </w:tcPr>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eastAsia="zh-CN"/>
              </w:rPr>
              <w:t>呼图壁县党史和文献研究室（地方志编纂委员会办公室）</w:t>
            </w:r>
            <w:r>
              <w:rPr>
                <w:rFonts w:hint="eastAsia" w:ascii="仿宋_GB2312" w:hAnsi="宋体" w:eastAsia="仿宋_GB2312"/>
                <w:color w:val="auto"/>
                <w:kern w:val="0"/>
                <w:sz w:val="24"/>
                <w:highlight w:val="none"/>
              </w:rPr>
              <w:t xml:space="preserve"> 单位：万元</w:t>
            </w:r>
          </w:p>
          <w:p>
            <w:pPr>
              <w:widowControl/>
              <w:jc w:val="left"/>
              <w:rPr>
                <w:rFonts w:ascii="仿宋_GB2312" w:hAnsi="宋体" w:eastAsia="仿宋_GB2312" w:cs="宋体"/>
                <w:color w:val="auto"/>
                <w:kern w:val="0"/>
                <w:sz w:val="24"/>
                <w:highlight w:val="none"/>
              </w:rPr>
            </w:pPr>
            <w:r>
              <w:rPr>
                <w:rFonts w:hint="default" w:ascii="仿宋_GB2312" w:hAnsi="宋体" w:eastAsia="仿宋_GB2312" w:cs="宋体"/>
                <w:color w:val="auto"/>
                <w:kern w:val="0"/>
                <w:sz w:val="24"/>
                <w:highlight w:val="none"/>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83"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28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54"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0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3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5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5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0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73"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31"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2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2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28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5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0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0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5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0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3"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top"/>
          </w:tcPr>
          <w:p>
            <w:pPr>
              <w:jc w:val="both"/>
              <w:rPr>
                <w:rFonts w:hint="default" w:ascii="仿宋_GB2312" w:hAnsi="宋体" w:eastAsia="仿宋_GB2312" w:cs="宋体"/>
                <w:color w:val="auto"/>
                <w:sz w:val="21"/>
                <w:szCs w:val="21"/>
                <w:highlight w:val="none"/>
                <w:lang w:val="en-US"/>
              </w:rPr>
            </w:pPr>
            <w:r>
              <w:rPr>
                <w:rFonts w:hint="eastAsia" w:ascii="仿宋_GB2312" w:hAnsi="宋体" w:eastAsia="仿宋_GB2312" w:cs="宋体"/>
                <w:color w:val="auto"/>
                <w:sz w:val="21"/>
                <w:szCs w:val="21"/>
                <w:highlight w:val="none"/>
              </w:rPr>
              <w:t>　</w:t>
            </w:r>
            <w:r>
              <w:rPr>
                <w:rFonts w:hint="default" w:ascii="仿宋_GB2312" w:hAnsi="宋体" w:eastAsia="仿宋_GB2312" w:cs="宋体"/>
                <w:color w:val="auto"/>
                <w:sz w:val="21"/>
                <w:szCs w:val="21"/>
                <w:highlight w:val="none"/>
                <w:lang w:val="en-US"/>
              </w:rPr>
              <w:t>201</w:t>
            </w:r>
          </w:p>
        </w:tc>
        <w:tc>
          <w:tcPr>
            <w:tcW w:w="426" w:type="dxa"/>
            <w:noWrap w:val="0"/>
            <w:vAlign w:val="top"/>
          </w:tcPr>
          <w:p>
            <w:pPr>
              <w:jc w:val="both"/>
              <w:rPr>
                <w:rFonts w:hint="eastAsia" w:ascii="仿宋_GB2312" w:hAnsi="宋体" w:eastAsia="仿宋_GB2312" w:cs="宋体"/>
                <w:color w:val="auto"/>
                <w:sz w:val="21"/>
                <w:szCs w:val="21"/>
                <w:highlight w:val="none"/>
                <w:lang w:eastAsia="zh-Hans"/>
              </w:rPr>
            </w:pP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p>
        </w:tc>
        <w:tc>
          <w:tcPr>
            <w:tcW w:w="12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rPr>
              <w:t>一般公共服务支出</w:t>
            </w:r>
          </w:p>
        </w:tc>
        <w:tc>
          <w:tcPr>
            <w:tcW w:w="10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rPr>
              <w:t>2024年史志办年鉴业务经费项目　</w:t>
            </w:r>
          </w:p>
        </w:tc>
        <w:tc>
          <w:tcPr>
            <w:tcW w:w="803" w:type="dxa"/>
            <w:noWrap w:val="0"/>
            <w:vAlign w:val="top"/>
          </w:tcPr>
          <w:p>
            <w:pPr>
              <w:widowControl/>
              <w:jc w:val="left"/>
              <w:outlineLvl w:val="1"/>
              <w:rPr>
                <w:rFonts w:hint="default" w:ascii="仿宋_GB2312" w:hAnsi="宋体" w:eastAsia="仿宋_GB2312"/>
                <w:color w:val="auto"/>
                <w:kern w:val="0"/>
                <w:sz w:val="21"/>
                <w:szCs w:val="21"/>
                <w:highlight w:val="none"/>
                <w:lang w:val="en-US"/>
              </w:rPr>
            </w:pPr>
          </w:p>
          <w:p>
            <w:pPr>
              <w:widowControl/>
              <w:jc w:val="left"/>
              <w:outlineLvl w:val="1"/>
              <w:rPr>
                <w:rFonts w:hint="default" w:ascii="仿宋_GB2312" w:hAnsi="宋体" w:eastAsia="仿宋_GB2312"/>
                <w:color w:val="auto"/>
                <w:kern w:val="0"/>
                <w:sz w:val="32"/>
                <w:szCs w:val="32"/>
                <w:highlight w:val="none"/>
                <w:lang w:val="en-US"/>
              </w:rPr>
            </w:pPr>
            <w:r>
              <w:rPr>
                <w:rFonts w:hint="default" w:ascii="仿宋_GB2312" w:hAnsi="宋体" w:eastAsia="仿宋_GB2312"/>
                <w:color w:val="auto"/>
                <w:kern w:val="0"/>
                <w:sz w:val="21"/>
                <w:szCs w:val="21"/>
                <w:highlight w:val="none"/>
                <w:lang w:val="en-US"/>
              </w:rPr>
              <w:t>36.00</w:t>
            </w:r>
          </w:p>
        </w:tc>
        <w:tc>
          <w:tcPr>
            <w:tcW w:w="3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6" w:type="dxa"/>
            <w:noWrap w:val="0"/>
            <w:vAlign w:val="top"/>
          </w:tcPr>
          <w:p>
            <w:pPr>
              <w:widowControl/>
              <w:jc w:val="left"/>
              <w:outlineLvl w:val="1"/>
              <w:rPr>
                <w:rFonts w:hint="default" w:ascii="仿宋_GB2312" w:hAnsi="宋体" w:eastAsia="仿宋_GB2312"/>
                <w:color w:val="auto"/>
                <w:kern w:val="0"/>
                <w:sz w:val="21"/>
                <w:szCs w:val="21"/>
                <w:highlight w:val="none"/>
                <w:lang w:val="en-US"/>
              </w:rPr>
            </w:pPr>
          </w:p>
          <w:p>
            <w:pPr>
              <w:widowControl/>
              <w:jc w:val="left"/>
              <w:outlineLvl w:val="1"/>
              <w:rPr>
                <w:rFonts w:hint="default" w:ascii="仿宋_GB2312" w:hAnsi="宋体" w:eastAsia="仿宋_GB2312"/>
                <w:color w:val="auto"/>
                <w:kern w:val="0"/>
                <w:sz w:val="32"/>
                <w:szCs w:val="32"/>
                <w:highlight w:val="none"/>
                <w:lang w:val="en-US"/>
              </w:rPr>
            </w:pPr>
            <w:r>
              <w:rPr>
                <w:rFonts w:hint="default" w:ascii="仿宋_GB2312" w:hAnsi="宋体" w:eastAsia="仿宋_GB2312"/>
                <w:color w:val="auto"/>
                <w:kern w:val="0"/>
                <w:sz w:val="21"/>
                <w:szCs w:val="21"/>
                <w:highlight w:val="none"/>
                <w:lang w:val="en-US"/>
              </w:rPr>
              <w:t>36.00</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center"/>
          </w:tcPr>
          <w:p>
            <w:pPr>
              <w:jc w:val="both"/>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lang w:val="en-US" w:eastAsia="zh-CN"/>
              </w:rPr>
              <w:t>201</w:t>
            </w:r>
            <w:r>
              <w:rPr>
                <w:rFonts w:hint="eastAsia" w:ascii="仿宋_GB2312" w:hAnsi="宋体" w:eastAsia="仿宋_GB2312" w:cs="宋体"/>
                <w:color w:val="auto"/>
                <w:sz w:val="21"/>
                <w:szCs w:val="21"/>
                <w:highlight w:val="none"/>
              </w:rPr>
              <w:t>　</w:t>
            </w:r>
          </w:p>
        </w:tc>
        <w:tc>
          <w:tcPr>
            <w:tcW w:w="426" w:type="dxa"/>
            <w:noWrap w:val="0"/>
            <w:vAlign w:val="center"/>
          </w:tcPr>
          <w:p>
            <w:pPr>
              <w:jc w:val="both"/>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lang w:val="en-US" w:eastAsia="zh-CN"/>
              </w:rPr>
              <w:t>36</w:t>
            </w:r>
            <w:r>
              <w:rPr>
                <w:rFonts w:hint="eastAsia" w:ascii="仿宋_GB2312" w:hAnsi="宋体" w:eastAsia="仿宋_GB2312" w:cs="宋体"/>
                <w:color w:val="auto"/>
                <w:sz w:val="21"/>
                <w:szCs w:val="21"/>
                <w:highlight w:val="none"/>
              </w:rPr>
              <w:t>　</w:t>
            </w:r>
          </w:p>
        </w:tc>
        <w:tc>
          <w:tcPr>
            <w:tcW w:w="426" w:type="dxa"/>
            <w:noWrap w:val="0"/>
            <w:vAlign w:val="center"/>
          </w:tcPr>
          <w:p>
            <w:pPr>
              <w:jc w:val="both"/>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rPr>
              <w:t>　</w:t>
            </w:r>
          </w:p>
        </w:tc>
        <w:tc>
          <w:tcPr>
            <w:tcW w:w="1284" w:type="dxa"/>
            <w:noWrap w:val="0"/>
            <w:vAlign w:val="center"/>
          </w:tcPr>
          <w:p>
            <w:pPr>
              <w:jc w:val="both"/>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rPr>
              <w:t>其他共产党事务支出　</w:t>
            </w:r>
          </w:p>
        </w:tc>
        <w:tc>
          <w:tcPr>
            <w:tcW w:w="1054" w:type="dxa"/>
            <w:noWrap w:val="0"/>
            <w:vAlign w:val="top"/>
          </w:tcPr>
          <w:p>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olor w:val="auto"/>
                <w:kern w:val="0"/>
                <w:sz w:val="21"/>
                <w:szCs w:val="21"/>
                <w:highlight w:val="none"/>
                <w:lang w:val="en-US"/>
              </w:rPr>
              <w:t>2024年史志办年鉴业务经费项目　</w:t>
            </w:r>
          </w:p>
        </w:tc>
        <w:tc>
          <w:tcPr>
            <w:tcW w:w="803" w:type="dxa"/>
            <w:noWrap w:val="0"/>
            <w:vAlign w:val="top"/>
          </w:tcPr>
          <w:p>
            <w:pPr>
              <w:widowControl/>
              <w:jc w:val="left"/>
              <w:outlineLvl w:val="1"/>
              <w:rPr>
                <w:rFonts w:hint="default" w:ascii="仿宋_GB2312" w:hAnsi="宋体" w:eastAsia="仿宋_GB2312"/>
                <w:color w:val="auto"/>
                <w:kern w:val="0"/>
                <w:sz w:val="21"/>
                <w:szCs w:val="21"/>
                <w:highlight w:val="none"/>
                <w:lang w:val="en-US"/>
              </w:rPr>
            </w:pPr>
          </w:p>
          <w:p>
            <w:pPr>
              <w:widowControl/>
              <w:jc w:val="left"/>
              <w:outlineLvl w:val="1"/>
              <w:rPr>
                <w:rFonts w:ascii="仿宋_GB2312" w:hAnsi="宋体" w:eastAsia="仿宋_GB2312"/>
                <w:color w:val="auto"/>
                <w:kern w:val="0"/>
                <w:sz w:val="32"/>
                <w:szCs w:val="32"/>
                <w:highlight w:val="none"/>
              </w:rPr>
            </w:pPr>
            <w:r>
              <w:rPr>
                <w:rFonts w:hint="default" w:ascii="仿宋_GB2312" w:hAnsi="宋体" w:eastAsia="仿宋_GB2312"/>
                <w:color w:val="auto"/>
                <w:kern w:val="0"/>
                <w:sz w:val="21"/>
                <w:szCs w:val="21"/>
                <w:highlight w:val="none"/>
                <w:lang w:val="en-US"/>
              </w:rPr>
              <w:t>36.00</w:t>
            </w:r>
          </w:p>
        </w:tc>
        <w:tc>
          <w:tcPr>
            <w:tcW w:w="3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6" w:type="dxa"/>
            <w:noWrap w:val="0"/>
            <w:vAlign w:val="top"/>
          </w:tcPr>
          <w:p>
            <w:pPr>
              <w:widowControl/>
              <w:jc w:val="left"/>
              <w:outlineLvl w:val="1"/>
              <w:rPr>
                <w:rFonts w:hint="default" w:ascii="仿宋_GB2312" w:hAnsi="宋体" w:eastAsia="仿宋_GB2312"/>
                <w:color w:val="auto"/>
                <w:kern w:val="0"/>
                <w:sz w:val="21"/>
                <w:szCs w:val="21"/>
                <w:highlight w:val="none"/>
                <w:lang w:val="en-US"/>
              </w:rPr>
            </w:pPr>
          </w:p>
          <w:p>
            <w:pPr>
              <w:widowControl/>
              <w:jc w:val="left"/>
              <w:outlineLvl w:val="1"/>
              <w:rPr>
                <w:rFonts w:ascii="仿宋_GB2312" w:hAnsi="宋体" w:eastAsia="仿宋_GB2312"/>
                <w:color w:val="auto"/>
                <w:kern w:val="0"/>
                <w:sz w:val="32"/>
                <w:szCs w:val="32"/>
                <w:highlight w:val="none"/>
              </w:rPr>
            </w:pPr>
            <w:r>
              <w:rPr>
                <w:rFonts w:hint="default" w:ascii="仿宋_GB2312" w:hAnsi="宋体" w:eastAsia="仿宋_GB2312"/>
                <w:color w:val="auto"/>
                <w:kern w:val="0"/>
                <w:sz w:val="21"/>
                <w:szCs w:val="21"/>
                <w:highlight w:val="none"/>
                <w:lang w:val="en-US"/>
              </w:rPr>
              <w:t>36.00</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center"/>
          </w:tcPr>
          <w:p>
            <w:pPr>
              <w:jc w:val="both"/>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lang w:val="en-US" w:eastAsia="zh-CN"/>
              </w:rPr>
              <w:t>201</w:t>
            </w:r>
            <w:r>
              <w:rPr>
                <w:rFonts w:hint="eastAsia" w:ascii="仿宋_GB2312" w:hAnsi="宋体" w:eastAsia="仿宋_GB2312" w:cs="宋体"/>
                <w:color w:val="auto"/>
                <w:sz w:val="21"/>
                <w:szCs w:val="21"/>
                <w:highlight w:val="none"/>
              </w:rPr>
              <w:t>　</w:t>
            </w:r>
          </w:p>
        </w:tc>
        <w:tc>
          <w:tcPr>
            <w:tcW w:w="426" w:type="dxa"/>
            <w:noWrap w:val="0"/>
            <w:vAlign w:val="center"/>
          </w:tcPr>
          <w:p>
            <w:pPr>
              <w:jc w:val="both"/>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lang w:val="en-US" w:eastAsia="zh-CN"/>
              </w:rPr>
              <w:t>36</w:t>
            </w:r>
            <w:r>
              <w:rPr>
                <w:rFonts w:hint="eastAsia" w:ascii="仿宋_GB2312" w:hAnsi="宋体" w:eastAsia="仿宋_GB2312" w:cs="宋体"/>
                <w:color w:val="auto"/>
                <w:sz w:val="21"/>
                <w:szCs w:val="21"/>
                <w:highlight w:val="none"/>
              </w:rPr>
              <w:t>　</w:t>
            </w:r>
          </w:p>
        </w:tc>
        <w:tc>
          <w:tcPr>
            <w:tcW w:w="426" w:type="dxa"/>
            <w:noWrap w:val="0"/>
            <w:vAlign w:val="center"/>
          </w:tcPr>
          <w:p>
            <w:pPr>
              <w:jc w:val="both"/>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lang w:val="en-US" w:eastAsia="zh-CN"/>
              </w:rPr>
              <w:t>02</w:t>
            </w:r>
            <w:r>
              <w:rPr>
                <w:rFonts w:hint="eastAsia" w:ascii="仿宋_GB2312" w:hAnsi="宋体" w:eastAsia="仿宋_GB2312" w:cs="宋体"/>
                <w:color w:val="auto"/>
                <w:sz w:val="21"/>
                <w:szCs w:val="21"/>
                <w:highlight w:val="none"/>
              </w:rPr>
              <w:t>　</w:t>
            </w:r>
          </w:p>
        </w:tc>
        <w:tc>
          <w:tcPr>
            <w:tcW w:w="1284" w:type="dxa"/>
            <w:noWrap w:val="0"/>
            <w:vAlign w:val="center"/>
          </w:tcPr>
          <w:p>
            <w:pPr>
              <w:jc w:val="both"/>
              <w:rPr>
                <w:rFonts w:ascii="仿宋_GB2312" w:hAnsi="宋体" w:eastAsia="仿宋_GB2312"/>
                <w:color w:val="auto"/>
                <w:kern w:val="0"/>
                <w:sz w:val="32"/>
                <w:szCs w:val="32"/>
                <w:highlight w:val="none"/>
              </w:rPr>
            </w:pPr>
            <w:r>
              <w:rPr>
                <w:rFonts w:hint="eastAsia" w:ascii="仿宋_GB2312" w:hAnsi="宋体" w:eastAsia="仿宋_GB2312" w:cs="宋体"/>
                <w:color w:val="auto"/>
                <w:sz w:val="21"/>
                <w:szCs w:val="21"/>
                <w:highlight w:val="none"/>
              </w:rPr>
              <w:t>一般行政管理事务　</w:t>
            </w:r>
          </w:p>
        </w:tc>
        <w:tc>
          <w:tcPr>
            <w:tcW w:w="1054" w:type="dxa"/>
            <w:noWrap w:val="0"/>
            <w:vAlign w:val="top"/>
          </w:tcPr>
          <w:p>
            <w:pPr>
              <w:widowControl/>
              <w:jc w:val="left"/>
              <w:outlineLvl w:val="1"/>
              <w:rPr>
                <w:rFonts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olor w:val="auto"/>
                <w:kern w:val="0"/>
                <w:sz w:val="21"/>
                <w:szCs w:val="21"/>
                <w:highlight w:val="none"/>
                <w:lang w:val="en-US"/>
              </w:rPr>
              <w:t>2024年史志办年鉴业务经费项目　</w:t>
            </w:r>
          </w:p>
        </w:tc>
        <w:tc>
          <w:tcPr>
            <w:tcW w:w="803" w:type="dxa"/>
            <w:noWrap w:val="0"/>
            <w:vAlign w:val="top"/>
          </w:tcPr>
          <w:p>
            <w:pPr>
              <w:widowControl/>
              <w:jc w:val="left"/>
              <w:outlineLvl w:val="1"/>
              <w:rPr>
                <w:rFonts w:hint="default" w:ascii="仿宋_GB2312" w:hAnsi="宋体" w:eastAsia="仿宋_GB2312"/>
                <w:color w:val="auto"/>
                <w:kern w:val="0"/>
                <w:sz w:val="21"/>
                <w:szCs w:val="21"/>
                <w:highlight w:val="none"/>
                <w:lang w:val="en-US"/>
              </w:rPr>
            </w:pPr>
          </w:p>
          <w:p>
            <w:pPr>
              <w:widowControl/>
              <w:jc w:val="left"/>
              <w:outlineLvl w:val="1"/>
              <w:rPr>
                <w:rFonts w:ascii="仿宋_GB2312" w:hAnsi="宋体" w:eastAsia="仿宋_GB2312"/>
                <w:color w:val="auto"/>
                <w:kern w:val="0"/>
                <w:sz w:val="32"/>
                <w:szCs w:val="32"/>
                <w:highlight w:val="none"/>
              </w:rPr>
            </w:pPr>
            <w:r>
              <w:rPr>
                <w:rFonts w:hint="default" w:ascii="仿宋_GB2312" w:hAnsi="宋体" w:eastAsia="仿宋_GB2312"/>
                <w:color w:val="auto"/>
                <w:kern w:val="0"/>
                <w:sz w:val="21"/>
                <w:szCs w:val="21"/>
                <w:highlight w:val="none"/>
                <w:lang w:val="en-US"/>
              </w:rPr>
              <w:t>36.00</w:t>
            </w:r>
          </w:p>
        </w:tc>
        <w:tc>
          <w:tcPr>
            <w:tcW w:w="3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6" w:type="dxa"/>
            <w:noWrap w:val="0"/>
            <w:vAlign w:val="top"/>
          </w:tcPr>
          <w:p>
            <w:pPr>
              <w:widowControl/>
              <w:jc w:val="left"/>
              <w:outlineLvl w:val="1"/>
              <w:rPr>
                <w:rFonts w:hint="default" w:ascii="仿宋_GB2312" w:hAnsi="宋体" w:eastAsia="仿宋_GB2312"/>
                <w:color w:val="auto"/>
                <w:kern w:val="0"/>
                <w:sz w:val="21"/>
                <w:szCs w:val="21"/>
                <w:highlight w:val="none"/>
                <w:lang w:val="en-US"/>
              </w:rPr>
            </w:pPr>
          </w:p>
          <w:p>
            <w:pPr>
              <w:widowControl/>
              <w:jc w:val="left"/>
              <w:outlineLvl w:val="1"/>
              <w:rPr>
                <w:rFonts w:ascii="仿宋_GB2312" w:hAnsi="宋体" w:eastAsia="仿宋_GB2312"/>
                <w:color w:val="auto"/>
                <w:kern w:val="0"/>
                <w:sz w:val="32"/>
                <w:szCs w:val="32"/>
                <w:highlight w:val="none"/>
              </w:rPr>
            </w:pPr>
            <w:r>
              <w:rPr>
                <w:rFonts w:hint="default" w:ascii="仿宋_GB2312" w:hAnsi="宋体" w:eastAsia="仿宋_GB2312"/>
                <w:color w:val="auto"/>
                <w:kern w:val="0"/>
                <w:sz w:val="21"/>
                <w:szCs w:val="21"/>
                <w:highlight w:val="none"/>
                <w:lang w:val="en-US"/>
              </w:rPr>
              <w:t>36.00</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0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8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6"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6"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284"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054"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803"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3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786"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607"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536"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554"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57"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607"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8"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429"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73"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3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4"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03" w:type="dxa"/>
            <w:noWrap w:val="0"/>
            <w:vAlign w:val="center"/>
          </w:tcPr>
          <w:p>
            <w:pPr>
              <w:widowControl/>
              <w:jc w:val="center"/>
              <w:outlineLvl w:val="1"/>
              <w:rPr>
                <w:rFonts w:ascii="仿宋_GB2312" w:hAnsi="宋体" w:eastAsia="仿宋_GB2312"/>
                <w:b/>
                <w:bCs/>
                <w:color w:val="auto"/>
                <w:kern w:val="0"/>
                <w:szCs w:val="21"/>
                <w:highlight w:val="none"/>
              </w:rPr>
            </w:pPr>
            <w:r>
              <w:rPr>
                <w:rFonts w:hint="default" w:ascii="仿宋_GB2312" w:hAnsi="宋体" w:eastAsia="仿宋_GB2312"/>
                <w:b/>
                <w:bCs/>
                <w:color w:val="auto"/>
                <w:kern w:val="0"/>
                <w:sz w:val="21"/>
                <w:szCs w:val="21"/>
                <w:highlight w:val="none"/>
                <w:lang w:val="en-US"/>
              </w:rPr>
              <w:t>36.00</w:t>
            </w:r>
          </w:p>
        </w:tc>
        <w:tc>
          <w:tcPr>
            <w:tcW w:w="339"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786" w:type="dxa"/>
            <w:noWrap w:val="0"/>
            <w:vAlign w:val="center"/>
          </w:tcPr>
          <w:p>
            <w:pPr>
              <w:widowControl/>
              <w:jc w:val="both"/>
              <w:outlineLvl w:val="1"/>
              <w:rPr>
                <w:rFonts w:ascii="仿宋_GB2312" w:hAnsi="宋体" w:eastAsia="仿宋_GB2312"/>
                <w:b/>
                <w:bCs/>
                <w:color w:val="auto"/>
                <w:kern w:val="0"/>
                <w:sz w:val="32"/>
                <w:szCs w:val="32"/>
                <w:highlight w:val="none"/>
              </w:rPr>
            </w:pPr>
            <w:r>
              <w:rPr>
                <w:rFonts w:hint="default" w:ascii="仿宋_GB2312" w:hAnsi="宋体" w:eastAsia="仿宋_GB2312"/>
                <w:b/>
                <w:bCs/>
                <w:color w:val="auto"/>
                <w:kern w:val="0"/>
                <w:sz w:val="21"/>
                <w:szCs w:val="21"/>
                <w:highlight w:val="none"/>
                <w:lang w:val="en-US"/>
              </w:rPr>
              <w:t>36.00</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0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编制单位：呼图壁县党史和文献研究室（地方志编纂委员会办公室）</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default" w:ascii="仿宋_GB2312" w:hAnsi="宋体" w:eastAsia="仿宋_GB2312"/>
          <w:color w:val="auto"/>
          <w:kern w:val="0"/>
          <w:sz w:val="24"/>
          <w:highlight w:val="none"/>
          <w:lang w:val="en-US"/>
        </w:rPr>
        <w:t xml:space="preserve"> </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color w:val="auto"/>
          <w:kern w:val="0"/>
          <w:sz w:val="32"/>
          <w:szCs w:val="32"/>
          <w:highlight w:val="none"/>
          <w:lang w:val="en-US" w:eastAsia="zh-CN"/>
        </w:rPr>
        <w:t>呼图壁县党史和文献研究室（地方志编纂委员会办公室）无政府性基金预算支出</w:t>
      </w:r>
      <w:r>
        <w:rPr>
          <w:rFonts w:hint="eastAsia" w:ascii="仿宋_GB2312" w:hAnsi="宋体" w:eastAsia="仿宋_GB2312"/>
          <w:b/>
          <w:kern w:val="0"/>
          <w:sz w:val="28"/>
          <w:szCs w:val="32"/>
          <w:lang w:val="en-US" w:eastAsia="zh-CN"/>
        </w:rPr>
        <w:t>安排，此表为空</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编制单位：呼图壁县党史和文献研究室（地方志编纂委员会办公室）</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32"/>
          <w:szCs w:val="32"/>
          <w:highlight w:val="none"/>
          <w:lang w:val="en-US" w:eastAsia="zh-CN"/>
        </w:rPr>
        <w:t>呼图壁县党史和文献研究室（地方志编纂委员会办公室）无国有资本经营预算支出</w:t>
      </w:r>
      <w:r>
        <w:rPr>
          <w:rFonts w:hint="eastAsia" w:ascii="仿宋_GB2312" w:hAnsi="宋体" w:eastAsia="仿宋_GB2312"/>
          <w:b/>
          <w:kern w:val="0"/>
          <w:sz w:val="28"/>
          <w:szCs w:val="32"/>
          <w:lang w:val="en-US" w:eastAsia="zh-CN"/>
        </w:rPr>
        <w:t>安排，此表为空</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编制单位：呼图壁县党史和文献研究室（地方志编纂委员会办公室）</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32"/>
          <w:szCs w:val="32"/>
          <w:highlight w:val="none"/>
          <w:lang w:val="en-US" w:eastAsia="zh-CN"/>
        </w:rPr>
        <w:t>呼图壁县党史和文献研究室（地方志编纂委员会办公室）无</w:t>
      </w: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w:t>
      </w:r>
      <w:r>
        <w:rPr>
          <w:rFonts w:hint="eastAsia" w:ascii="仿宋_GB2312" w:hAnsi="宋体" w:eastAsia="仿宋_GB2312"/>
          <w:b/>
          <w:color w:val="auto"/>
          <w:kern w:val="0"/>
          <w:sz w:val="32"/>
          <w:szCs w:val="32"/>
          <w:highlight w:val="none"/>
          <w:lang w:val="en-US" w:eastAsia="zh-CN"/>
        </w:rPr>
        <w:t>预算</w:t>
      </w:r>
      <w:r>
        <w:rPr>
          <w:rFonts w:hint="eastAsia" w:ascii="仿宋_GB2312" w:hAnsi="宋体" w:eastAsia="仿宋_GB2312"/>
          <w:b/>
          <w:kern w:val="0"/>
          <w:sz w:val="28"/>
          <w:szCs w:val="32"/>
          <w:lang w:val="en-US" w:eastAsia="zh-CN"/>
        </w:rPr>
        <w:t>安排，此表为空</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w:t>
      </w:r>
      <w:r>
        <w:rPr>
          <w:rFonts w:hint="eastAsia" w:ascii="仿宋_GB2312" w:hAnsi="宋体" w:eastAsia="仿宋_GB2312"/>
          <w:b/>
          <w:color w:val="auto"/>
          <w:kern w:val="0"/>
          <w:sz w:val="32"/>
          <w:szCs w:val="32"/>
          <w:highlight w:val="none"/>
          <w:lang w:val="en-US" w:eastAsia="zh-CN"/>
        </w:rPr>
        <w:t>注：呼图壁县党史和文献研究室（地方志编纂委员会办公室）无上年结转结余预算支出预算安排，此表为空</w:t>
      </w:r>
    </w:p>
    <w:p>
      <w:pPr>
        <w:widowControl/>
        <w:spacing w:line="280" w:lineRule="exact"/>
        <w:outlineLvl w:val="1"/>
        <w:rPr>
          <w:rFonts w:hint="eastAsia" w:ascii="仿宋_GB2312" w:hAnsi="宋体" w:eastAsia="仿宋_GB2312"/>
          <w:b/>
          <w:color w:val="auto"/>
          <w:kern w:val="0"/>
          <w:sz w:val="32"/>
          <w:szCs w:val="32"/>
          <w:highlight w:val="none"/>
          <w:lang w:val="en-US" w:eastAsia="zh-CN"/>
        </w:rPr>
      </w:pPr>
    </w:p>
    <w:p>
      <w:pPr>
        <w:widowControl/>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呼图壁县党史和文献研究室（地方志编纂委员会办公室）预算情况说明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一、关于呼图壁县党史和文献研究室（地方志编纂委员会办公室）</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按照全口径预算的原则，呼图壁县党史和文献研究室（地方志编纂委员会办公室）</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default" w:ascii="仿宋_GB2312" w:hAnsi="宋体" w:eastAsia="仿宋_GB2312" w:cs="宋体"/>
          <w:color w:val="auto"/>
          <w:kern w:val="0"/>
          <w:sz w:val="32"/>
          <w:szCs w:val="32"/>
          <w:highlight w:val="none"/>
          <w:lang w:val="en-US"/>
        </w:rPr>
        <w:t>144.50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default" w:ascii="仿宋_GB2312" w:hAnsi="宋体" w:eastAsia="仿宋_GB2312" w:cs="宋体"/>
          <w:color w:val="auto"/>
          <w:kern w:val="0"/>
          <w:sz w:val="32"/>
          <w:szCs w:val="32"/>
          <w:highlight w:val="none"/>
          <w:lang w:val="en-US"/>
        </w:rPr>
        <w:t xml:space="preserve">110.47 </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 xml:space="preserve">34.03万元 </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 xml:space="preserve">95.89万元 </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21.01万元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11.66万元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15.94万元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FF0000"/>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二、关于呼图壁县党史和文献研究室（地方志编纂委员会办公室）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呼图壁县党史和文献研究室（地方志编纂委员会办公室）收入预算</w:t>
      </w:r>
      <w:r>
        <w:rPr>
          <w:rFonts w:hint="eastAsia" w:ascii="仿宋_GB2312" w:hAnsi="宋体" w:eastAsia="仿宋_GB2312" w:cs="宋体"/>
          <w:color w:val="auto"/>
          <w:kern w:val="0"/>
          <w:sz w:val="32"/>
          <w:szCs w:val="32"/>
          <w:highlight w:val="none"/>
          <w:lang w:val="en-US" w:eastAsia="zh-CN"/>
        </w:rPr>
        <w:t>144.50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110.47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76.45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59.62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117.25 %，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本年调入在编1人，增加</w:t>
      </w:r>
      <w:r>
        <w:rPr>
          <w:rFonts w:hint="eastAsia" w:ascii="仿宋_GB2312" w:hAnsi="宋体" w:eastAsia="仿宋_GB2312" w:cs="宋体"/>
          <w:color w:val="auto"/>
          <w:kern w:val="0"/>
          <w:sz w:val="32"/>
          <w:szCs w:val="32"/>
          <w:highlight w:val="none"/>
        </w:rPr>
        <w:t xml:space="preserve">史志办年鉴业务经费项目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34.03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23.55</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22.31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39.6%，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本年单位资金公用经费减少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 xml:space="preserve"> </w:t>
      </w:r>
      <w:r>
        <w:rPr>
          <w:rFonts w:hint="eastAsia" w:ascii="楷体_GB2312" w:hAnsi="楷体_GB2312" w:eastAsia="楷体_GB2312" w:cs="楷体_GB2312"/>
          <w:b/>
          <w:bCs/>
          <w:color w:val="auto"/>
          <w:kern w:val="0"/>
          <w:sz w:val="32"/>
          <w:szCs w:val="32"/>
          <w:highlight w:val="none"/>
        </w:rPr>
        <w:t>三、关于呼图壁县党史和文献研究室（地方志编纂委员会办公室）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呼图壁县党史和文献研究室（地方志编纂委员会办公室）</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144.50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108.50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75.09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 xml:space="preserve"> 57.65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113.37%，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调入</w:t>
      </w:r>
      <w:r>
        <w:rPr>
          <w:rFonts w:hint="eastAsia" w:ascii="仿宋_GB2312" w:hAnsi="宋体" w:eastAsia="仿宋_GB2312" w:cs="宋体"/>
          <w:kern w:val="0"/>
          <w:sz w:val="32"/>
          <w:szCs w:val="32"/>
          <w:lang w:val="en-US" w:eastAsia="zh-CN"/>
        </w:rPr>
        <w:t>在编1人、在编人员工资上调、社保公积金增加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36.00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24.91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36.00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上年未安排项目支出预算</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b/>
          <w:color w:val="FF0000"/>
          <w:spacing w:val="-6"/>
          <w:kern w:val="0"/>
          <w:sz w:val="32"/>
          <w:szCs w:val="32"/>
          <w:highlight w:val="none"/>
          <w:lang w:val="en-US" w:eastAsia="zh-CN"/>
        </w:rPr>
        <w:t xml:space="preserve"> </w:t>
      </w:r>
      <w:r>
        <w:rPr>
          <w:rFonts w:hint="eastAsia" w:ascii="楷体_GB2312" w:hAnsi="楷体_GB2312" w:eastAsia="楷体_GB2312" w:cs="楷体_GB2312"/>
          <w:b/>
          <w:bCs/>
          <w:color w:val="auto"/>
          <w:kern w:val="0"/>
          <w:sz w:val="32"/>
          <w:szCs w:val="32"/>
          <w:highlight w:val="none"/>
        </w:rPr>
        <w:t>四、关于呼图壁县党史和文献研究室（地方志编纂委员会办公室）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110.47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110.47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87.39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kern w:val="0"/>
          <w:sz w:val="32"/>
          <w:szCs w:val="32"/>
          <w:lang w:val="en-US" w:eastAsia="zh-CN"/>
        </w:rPr>
        <w:t>主要用于人员经费和日常</w:t>
      </w:r>
      <w:r>
        <w:rPr>
          <w:rFonts w:hint="eastAsia" w:ascii="仿宋_GB2312" w:hAnsi="宋体" w:eastAsia="仿宋_GB2312" w:cs="宋体"/>
          <w:kern w:val="0"/>
          <w:sz w:val="32"/>
          <w:szCs w:val="32"/>
        </w:rPr>
        <w:t>党史和文献研究</w:t>
      </w:r>
      <w:r>
        <w:rPr>
          <w:rFonts w:hint="eastAsia" w:ascii="仿宋_GB2312" w:hAnsi="宋体" w:eastAsia="仿宋_GB2312" w:cs="宋体"/>
          <w:kern w:val="0"/>
          <w:sz w:val="32"/>
          <w:szCs w:val="32"/>
          <w:lang w:val="en-US" w:eastAsia="zh-CN"/>
        </w:rPr>
        <w:t>公用经费支出。社会保障和就业支出12.51</w:t>
      </w:r>
      <w:r>
        <w:rPr>
          <w:rFonts w:hint="eastAsia" w:ascii="仿宋_GB2312" w:hAnsi="宋体" w:eastAsia="仿宋_GB2312" w:cs="宋体"/>
          <w:kern w:val="0"/>
          <w:sz w:val="32"/>
          <w:szCs w:val="32"/>
        </w:rPr>
        <w:t>万元，主要用于</w:t>
      </w:r>
      <w:r>
        <w:rPr>
          <w:rFonts w:hint="eastAsia" w:ascii="仿宋_GB2312" w:hAnsi="宋体" w:eastAsia="仿宋_GB2312" w:cs="宋体"/>
          <w:kern w:val="0"/>
          <w:sz w:val="32"/>
          <w:szCs w:val="32"/>
          <w:lang w:val="en-US" w:eastAsia="zh-CN"/>
        </w:rPr>
        <w:t>单位职工社会保险缴费。卫生健康支出4.63万元，主要用于单位职工医疗保险缴费。住房保障支出5.94万元，主要用于职工住房公积金支出</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关于呼图壁县党史和文献研究室（地方志编纂委员会办公室）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110.47</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74.47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23.62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46.45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调入</w:t>
      </w:r>
      <w:r>
        <w:rPr>
          <w:rFonts w:hint="eastAsia" w:ascii="仿宋_GB2312" w:hAnsi="宋体" w:eastAsia="仿宋_GB2312" w:cs="宋体"/>
          <w:kern w:val="0"/>
          <w:sz w:val="32"/>
          <w:szCs w:val="32"/>
          <w:lang w:val="en-US" w:eastAsia="zh-CN"/>
        </w:rPr>
        <w:t>在编1人、在编人员工资上调、社保公积金增加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36.00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36.00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上年未安排项目支出预算</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val="en-US" w:eastAsia="zh-CN"/>
        </w:rPr>
        <w:t>类</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87.39</w:t>
      </w:r>
      <w:r>
        <w:rPr>
          <w:rFonts w:hint="eastAsia" w:ascii="仿宋_GB2312" w:hAnsi="仿宋_GB2312" w:eastAsia="仿宋_GB2312" w:cs="仿宋_GB2312"/>
          <w:color w:val="auto"/>
          <w:kern w:val="0"/>
          <w:sz w:val="32"/>
          <w:szCs w:val="32"/>
          <w:highlight w:val="none"/>
        </w:rPr>
        <w:t xml:space="preserve">万元，占 </w:t>
      </w:r>
      <w:r>
        <w:rPr>
          <w:rFonts w:hint="eastAsia" w:ascii="仿宋_GB2312" w:hAnsi="仿宋_GB2312" w:eastAsia="仿宋_GB2312" w:cs="仿宋_GB2312"/>
          <w:color w:val="auto"/>
          <w:kern w:val="0"/>
          <w:sz w:val="32"/>
          <w:szCs w:val="32"/>
          <w:highlight w:val="none"/>
          <w:lang w:val="en-US" w:eastAsia="zh-CN"/>
        </w:rPr>
        <w:t>79.11</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社会保障和就业支出（类）12.51</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11.32</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卫生健康支出（类）4.63万元，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4.19</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4.住房保障支出（类）5.94万元，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5.38</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b/>
          <w:color w:val="FF000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321" w:firstLineChars="1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FF0000"/>
          <w:kern w:val="0"/>
          <w:sz w:val="32"/>
          <w:szCs w:val="32"/>
          <w:highlight w:val="none"/>
          <w:lang w:val="en-US" w:eastAsia="zh-CN"/>
        </w:rPr>
        <w:t xml:space="preserve"> </w:t>
      </w: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rPr>
        <w:t>1.一般公共服务（</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党委办公厅（室）及相关机构事务</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）行政运行（</w:t>
      </w:r>
      <w:r>
        <w:rPr>
          <w:rFonts w:hint="eastAsia" w:ascii="仿宋_GB2312" w:hAnsi="仿宋_GB2312" w:eastAsia="仿宋_GB2312" w:cs="仿宋_GB2312"/>
          <w:kern w:val="0"/>
          <w:sz w:val="32"/>
          <w:szCs w:val="32"/>
          <w:lang w:val="en-US" w:eastAsia="zh-CN"/>
        </w:rPr>
        <w:t>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51.39</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16.74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48.31</w:t>
      </w:r>
      <w:r>
        <w:rPr>
          <w:rFonts w:hint="eastAsia" w:ascii="仿宋_GB2312" w:hAnsi="仿宋_GB2312" w:eastAsia="仿宋_GB2312" w:cs="仿宋_GB2312"/>
          <w:kern w:val="0"/>
          <w:sz w:val="32"/>
          <w:szCs w:val="32"/>
        </w:rPr>
        <w:t>%，主要原因是：</w:t>
      </w:r>
      <w:r>
        <w:rPr>
          <w:rFonts w:hint="eastAsia" w:ascii="仿宋_GB2312" w:hAnsi="宋体" w:eastAsia="仿宋_GB2312" w:cs="宋体"/>
          <w:color w:val="auto"/>
          <w:kern w:val="0"/>
          <w:sz w:val="32"/>
          <w:szCs w:val="32"/>
          <w:highlight w:val="none"/>
          <w:lang w:val="en-US" w:eastAsia="zh-CN"/>
        </w:rPr>
        <w:t>调入</w:t>
      </w:r>
      <w:r>
        <w:rPr>
          <w:rFonts w:hint="eastAsia" w:ascii="仿宋_GB2312" w:hAnsi="宋体" w:eastAsia="仿宋_GB2312" w:cs="宋体"/>
          <w:kern w:val="0"/>
          <w:sz w:val="32"/>
          <w:szCs w:val="32"/>
          <w:lang w:val="en-US" w:eastAsia="zh-CN"/>
        </w:rPr>
        <w:t xml:space="preserve">在编1人、在编人员工资上调、社保公积金增加 。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kern w:val="0"/>
          <w:sz w:val="32"/>
          <w:szCs w:val="32"/>
          <w:lang w:val="en-US" w:eastAsia="zh-CN"/>
        </w:rPr>
        <w:t>2.一</w:t>
      </w:r>
      <w:r>
        <w:rPr>
          <w:rFonts w:hint="eastAsia" w:ascii="仿宋_GB2312" w:hAnsi="宋体" w:eastAsia="仿宋_GB2312" w:cs="宋体"/>
          <w:color w:val="auto"/>
          <w:kern w:val="0"/>
          <w:sz w:val="32"/>
          <w:szCs w:val="32"/>
          <w:highlight w:val="none"/>
        </w:rPr>
        <w:t>般公共服务（</w:t>
      </w:r>
      <w:r>
        <w:rPr>
          <w:rFonts w:hint="eastAsia" w:ascii="仿宋_GB2312" w:hAnsi="宋体" w:eastAsia="仿宋_GB2312" w:cs="宋体"/>
          <w:color w:val="auto"/>
          <w:kern w:val="0"/>
          <w:sz w:val="32"/>
          <w:szCs w:val="32"/>
          <w:highlight w:val="none"/>
          <w:lang w:val="en-US" w:eastAsia="zh-CN"/>
        </w:rPr>
        <w:t>类</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其他共产党事务支出</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款</w:t>
      </w:r>
      <w:r>
        <w:rPr>
          <w:rFonts w:hint="eastAsia" w:ascii="仿宋_GB2312" w:hAnsi="宋体" w:eastAsia="仿宋_GB2312" w:cs="宋体"/>
          <w:color w:val="auto"/>
          <w:kern w:val="0"/>
          <w:sz w:val="32"/>
          <w:szCs w:val="32"/>
          <w:highlight w:val="none"/>
        </w:rPr>
        <w:t>）一般行政管理事务（</w:t>
      </w:r>
      <w:r>
        <w:rPr>
          <w:rFonts w:hint="eastAsia" w:ascii="仿宋_GB2312" w:hAnsi="宋体" w:eastAsia="仿宋_GB2312" w:cs="宋体"/>
          <w:color w:val="auto"/>
          <w:kern w:val="0"/>
          <w:sz w:val="32"/>
          <w:szCs w:val="32"/>
          <w:highlight w:val="none"/>
          <w:lang w:val="en-US" w:eastAsia="zh-CN"/>
        </w:rPr>
        <w:t>项</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color w:val="auto"/>
          <w:kern w:val="0"/>
          <w:sz w:val="32"/>
          <w:szCs w:val="32"/>
          <w:highlight w:val="none"/>
        </w:rPr>
        <w:t>年预算数为</w:t>
      </w:r>
      <w:r>
        <w:rPr>
          <w:rFonts w:hint="eastAsia" w:ascii="仿宋_GB2312" w:hAnsi="宋体" w:eastAsia="仿宋_GB2312" w:cs="宋体"/>
          <w:color w:val="auto"/>
          <w:kern w:val="0"/>
          <w:sz w:val="32"/>
          <w:szCs w:val="32"/>
          <w:highlight w:val="none"/>
          <w:lang w:val="en-US" w:eastAsia="zh-CN"/>
        </w:rPr>
        <w:t>36.00</w:t>
      </w:r>
      <w:r>
        <w:rPr>
          <w:rFonts w:hint="eastAsia" w:ascii="仿宋_GB2312" w:hAnsi="宋体" w:eastAsia="仿宋_GB2312" w:cs="宋体"/>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36.00</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本年增加</w:t>
      </w:r>
      <w:r>
        <w:rPr>
          <w:rFonts w:hint="eastAsia" w:ascii="仿宋_GB2312" w:hAnsi="宋体" w:eastAsia="仿宋_GB2312" w:cs="宋体"/>
          <w:color w:val="auto"/>
          <w:kern w:val="0"/>
          <w:sz w:val="32"/>
          <w:szCs w:val="32"/>
          <w:highlight w:val="none"/>
        </w:rPr>
        <w:t>史志办年鉴业务经费项目</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highlight w:val="none"/>
          <w:lang w:val="en-US" w:eastAsia="zh-CN"/>
        </w:rPr>
        <w:t>社会保障和就业支出（类）行政事业单位养老支出（款）行政单位退休</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1.99</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1.99</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上年次项未安排预算。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highlight w:val="none"/>
          <w:lang w:val="en-US" w:eastAsia="zh-CN"/>
        </w:rPr>
        <w:t>社会保障和就业支出（类）行政事业单位养老支出（款）事业单位退休</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3.30</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3.30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上年次项未安排预算。</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highlight w:val="none"/>
          <w:lang w:val="en-US" w:eastAsia="zh-CN"/>
        </w:rPr>
        <w:t>社会保障和就业支出（类）行政事业单位养老支出（款）</w:t>
      </w:r>
      <w:r>
        <w:rPr>
          <w:rFonts w:hint="eastAsia" w:ascii="仿宋_GB2312" w:hAnsi="宋体" w:eastAsia="仿宋_GB2312" w:cs="宋体"/>
          <w:kern w:val="0"/>
          <w:sz w:val="32"/>
          <w:szCs w:val="32"/>
          <w:highlight w:val="none"/>
        </w:rPr>
        <w:t>机关事业单位基本养老保险缴费支出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05项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7.23</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2.54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54.16</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val="en-US" w:eastAsia="zh-CN"/>
        </w:rPr>
        <w:t>新调入在编1人、在编人员工资上调、社保增加。</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lang w:val="en-US" w:eastAsia="zh-CN"/>
        </w:rPr>
        <w:t>6</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卫生健康支出（类）行政事业单位医疗（款）行政单位医疗（项）：2024年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3.61万元，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减少2.41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 xml:space="preserve">下降40.03 </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lang w:val="en-US" w:eastAsia="zh-CN"/>
        </w:rPr>
        <w:t>本年部分退休人员医疗缴费已到达年限，终止缴费。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lang w:val="en-US" w:eastAsia="zh-CN"/>
        </w:rPr>
        <w:t>7.卫生健康支出（类）行政事业单位医疗（款）公务员医疗补助（项）：2024年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0.99万元 ，</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减少0.67</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下降40.36</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lang w:val="en-US" w:eastAsia="zh-CN"/>
        </w:rPr>
        <w:t>本年部分退休人员医疗缴费已到达年限，终止缴费。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lang w:val="en-US" w:eastAsia="zh-CN"/>
        </w:rPr>
        <w:t>8.卫生健康支出（类）行政事业单位医疗（款）其他行政事业单位医疗支出（项）：2024年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0.02万元 ，</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减少0.01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下降33.33</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lang w:val="en-US" w:eastAsia="zh-CN"/>
        </w:rPr>
        <w:t>本年部分退休人员医疗缴费已到达年限，终止缴费。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highlight w:val="none"/>
          <w:lang w:val="en-US" w:eastAsia="zh-CN"/>
        </w:rPr>
        <w:t>9.住房保障支出（类）住房改革支出（款）住房公积金（项）：2024年</w:t>
      </w:r>
      <w:r>
        <w:rPr>
          <w:rFonts w:ascii="仿宋_GB2312" w:hAnsi="宋体" w:eastAsia="仿宋_GB2312" w:cs="宋体"/>
          <w:kern w:val="0"/>
          <w:sz w:val="32"/>
          <w:szCs w:val="32"/>
          <w:highlight w:val="none"/>
        </w:rPr>
        <w:t>预算数为</w:t>
      </w:r>
      <w:r>
        <w:rPr>
          <w:rFonts w:hint="eastAsia" w:ascii="仿宋_GB2312" w:hAnsi="宋体" w:eastAsia="仿宋_GB2312" w:cs="宋体"/>
          <w:kern w:val="0"/>
          <w:sz w:val="32"/>
          <w:szCs w:val="32"/>
          <w:highlight w:val="none"/>
          <w:lang w:val="en-US" w:eastAsia="zh-CN"/>
        </w:rPr>
        <w:t>5.94万元 ，</w:t>
      </w:r>
      <w:r>
        <w:rPr>
          <w:rFonts w:hint="eastAsia" w:ascii="仿宋_GB2312" w:hAnsi="宋体" w:eastAsia="仿宋_GB2312" w:cs="宋体"/>
          <w:kern w:val="0"/>
          <w:sz w:val="32"/>
          <w:szCs w:val="32"/>
          <w:highlight w:val="none"/>
        </w:rPr>
        <w:t>比上年预算增加</w:t>
      </w:r>
      <w:r>
        <w:rPr>
          <w:rFonts w:hint="eastAsia" w:ascii="仿宋_GB2312" w:hAnsi="宋体" w:eastAsia="仿宋_GB2312" w:cs="宋体"/>
          <w:kern w:val="0"/>
          <w:sz w:val="32"/>
          <w:szCs w:val="32"/>
          <w:highlight w:val="none"/>
          <w:lang w:val="en-US" w:eastAsia="zh-CN"/>
        </w:rPr>
        <w:t>2.15</w:t>
      </w:r>
      <w:r>
        <w:rPr>
          <w:rFonts w:hint="eastAsia" w:ascii="仿宋_GB2312" w:hAnsi="宋体" w:eastAsia="仿宋_GB2312" w:cs="宋体"/>
          <w:kern w:val="0"/>
          <w:sz w:val="32"/>
          <w:szCs w:val="32"/>
          <w:highlight w:val="none"/>
        </w:rPr>
        <w:t>万元，增长</w:t>
      </w:r>
      <w:r>
        <w:rPr>
          <w:rFonts w:hint="eastAsia" w:ascii="仿宋_GB2312" w:hAnsi="宋体" w:eastAsia="仿宋_GB2312" w:cs="宋体"/>
          <w:kern w:val="0"/>
          <w:sz w:val="32"/>
          <w:szCs w:val="32"/>
          <w:highlight w:val="none"/>
          <w:lang w:val="en-US" w:eastAsia="zh-CN"/>
        </w:rPr>
        <w:t>56.73</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lang w:val="en-US" w:eastAsia="zh-CN"/>
        </w:rPr>
        <w:t>新调入在编1人、在编人员工资上调公积金基数上调。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关于呼图壁县党史和文献研究室（地方志编纂委员会办公室）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呼图壁县党史和文献研究室（地方志编纂委员会办公室）</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110.47</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72.80</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18.77万元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16.94万元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13.83万元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7.23万元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3.61万元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0.99万元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0.20万元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5.94万元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4.97万元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0.32万元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1.67</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0.11万元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0.50万元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0.19万元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0.87万元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关于呼图壁县党史和文献研究室（地方志编纂委员会办公室）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2024年史志办年鉴业务经费项目</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呼财</w:t>
      </w:r>
      <w:r>
        <w:rPr>
          <w:rFonts w:hint="eastAsia" w:ascii="仿宋_GB2312" w:hAnsi="宋体" w:eastAsia="仿宋_GB2312" w:cs="宋体"/>
          <w:kern w:val="0"/>
          <w:sz w:val="32"/>
          <w:szCs w:val="32"/>
          <w:lang w:val="en-US" w:eastAsia="zh-CN"/>
        </w:rPr>
        <w:t>字</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号</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36万元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：呼图壁县党史和文献研究室（地方志编纂委员会办公室）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16.5万元用于支办公用品购置，19.5万元用于年鉴编制制作费用。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、关于呼图壁县党史和文献研究室（地方志编纂委员会办公室）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仿宋_GB2312" w:eastAsia="仿宋_GB2312" w:cs="仿宋_GB2312"/>
          <w:b/>
          <w:color w:val="FF0000"/>
          <w:kern w:val="0"/>
          <w:sz w:val="32"/>
          <w:szCs w:val="32"/>
          <w:highlight w:val="none"/>
          <w:lang w:val="en-US" w:eastAsia="zh-CN"/>
        </w:rPr>
        <w:t xml:space="preserve"> </w:t>
      </w: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关于呼图壁县党史和文献研究室（地方志编纂委员会办公室）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FF0000"/>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仿宋_GB2312" w:eastAsia="仿宋_GB2312" w:cs="仿宋_GB2312"/>
          <w:color w:val="FF0000"/>
          <w:kern w:val="0"/>
          <w:sz w:val="32"/>
          <w:szCs w:val="32"/>
          <w:highlight w:val="none"/>
          <w:lang w:val="en-US" w:eastAsia="zh-CN"/>
        </w:rPr>
        <w:t xml:space="preserve"> </w:t>
      </w: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、关于呼图壁县党史和文献研究室（地方志编纂委员会办公室）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呼图壁县党史和文献研究室（地方志编纂委员会办公室）</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 xml:space="preserve">其中：因公出国（境）费增加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 xml:space="preserve"> ：未安排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预算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val="en-US" w:eastAsia="zh-CN"/>
        </w:rPr>
        <w:t xml:space="preserve">预算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我单位没有公务用车</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未安排公务接待经费预算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、关于呼图壁县党史和文献研究室（地方志编纂委员会办公室）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仿宋_GB2312" w:eastAsia="仿宋_GB2312" w:cs="仿宋_GB2312"/>
          <w:b/>
          <w:color w:val="FF0000"/>
          <w:kern w:val="0"/>
          <w:sz w:val="32"/>
          <w:szCs w:val="32"/>
          <w:highlight w:val="none"/>
          <w:lang w:val="en-US" w:eastAsia="zh-CN"/>
        </w:rPr>
        <w:t xml:space="preserve"> </w:t>
      </w: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FF0000"/>
          <w:kern w:val="0"/>
          <w:sz w:val="32"/>
          <w:szCs w:val="32"/>
          <w:highlight w:val="none"/>
          <w:lang w:val="en-US" w:eastAsia="zh-CN"/>
        </w:rPr>
        <w:t xml:space="preserve"> </w:t>
      </w:r>
      <w:r>
        <w:rPr>
          <w:rFonts w:hint="eastAsia" w:ascii="仿宋_GB2312" w:hAnsi="仿宋_GB2312" w:eastAsia="仿宋_GB2312" w:cs="仿宋_GB2312"/>
          <w:color w:val="auto"/>
          <w:kern w:val="0"/>
          <w:sz w:val="32"/>
          <w:szCs w:val="32"/>
          <w:highlight w:val="none"/>
        </w:rPr>
        <w:t>呼图壁县党史和文献研究室（地方志编纂委员会办公室）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 xml:space="preserve"> 1.67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0.79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89.77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本年增加工会经费支出预算</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color w:val="FF0000"/>
          <w:kern w:val="0"/>
          <w:sz w:val="32"/>
          <w:szCs w:val="32"/>
          <w:highlight w:val="none"/>
          <w:lang w:val="en-US" w:eastAsia="zh-CN"/>
        </w:rPr>
        <w:t xml:space="preserve"> </w:t>
      </w: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年，呼图壁县党史和文献研究室（地方志编纂委员会办公室）政府采购预算</w:t>
      </w:r>
      <w:r>
        <w:rPr>
          <w:rFonts w:hint="eastAsia" w:ascii="仿宋_GB2312" w:hAnsi="仿宋_GB2312" w:eastAsia="仿宋_GB2312" w:cs="仿宋_GB2312"/>
          <w:color w:val="auto"/>
          <w:kern w:val="0"/>
          <w:sz w:val="32"/>
          <w:szCs w:val="32"/>
          <w:highlight w:val="none"/>
          <w:lang w:val="en-US" w:eastAsia="zh-CN"/>
        </w:rPr>
        <w:t>41.41</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5.30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36.11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年，呼图壁县党史和文献研究室（地方志编纂委员会办公室）</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41.41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41.41</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年底，呼图壁县党史和文献研究室（地方志编纂委员会办公室）及下属各预算单位占用使用国有资产总体情况为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平方米，价值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2.车辆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2.00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5.84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部门（单位）价值50万元以上大型设备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台（套），部门（单位）价值100万元以上大型设备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呼图壁县党史和文献研究室（地方志编纂委员会办公室）预算未安排购置车辆经费，安排购置50万元以上大型设备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w:t>
      </w:r>
      <w:r>
        <w:rPr>
          <w:rFonts w:hint="default" w:ascii="仿宋_GB2312" w:hAnsi="仿宋_GB2312" w:eastAsia="仿宋_GB2312" w:cs="仿宋_GB2312"/>
          <w:color w:val="auto"/>
          <w:kern w:val="0"/>
          <w:sz w:val="32"/>
          <w:szCs w:val="32"/>
          <w:highlight w:val="none"/>
          <w:lang w:val="en-US" w:eastAsia="zh-CN"/>
        </w:rPr>
        <w:t>110.47</w:t>
      </w:r>
      <w:r>
        <w:rPr>
          <w:rFonts w:hint="eastAsia" w:ascii="仿宋_GB2312" w:hAnsi="仿宋_GB2312" w:eastAsia="仿宋_GB2312" w:cs="仿宋_GB2312"/>
          <w:color w:val="auto"/>
          <w:kern w:val="0"/>
          <w:sz w:val="32"/>
          <w:szCs w:val="32"/>
          <w:highlight w:val="none"/>
          <w:lang w:val="en-US" w:eastAsia="zh-CN"/>
        </w:rPr>
        <w:t>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default"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w:t>
      </w:r>
      <w:r>
        <w:rPr>
          <w:rFonts w:hint="default" w:ascii="仿宋_GB2312" w:hAnsi="仿宋_GB2312" w:eastAsia="仿宋_GB2312" w:cs="仿宋_GB2312"/>
          <w:color w:val="auto"/>
          <w:kern w:val="0"/>
          <w:sz w:val="32"/>
          <w:szCs w:val="32"/>
          <w:highlight w:val="none"/>
          <w:lang w:val="en-US" w:eastAsia="zh-CN"/>
        </w:rPr>
        <w:t>36</w:t>
      </w:r>
      <w:r>
        <w:rPr>
          <w:rFonts w:hint="eastAsia" w:ascii="仿宋_GB2312" w:hAnsi="仿宋_GB2312" w:eastAsia="仿宋_GB2312" w:cs="仿宋_GB2312"/>
          <w:color w:val="auto"/>
          <w:kern w:val="0"/>
          <w:sz w:val="32"/>
          <w:szCs w:val="32"/>
          <w:highlight w:val="none"/>
          <w:lang w:val="en-US" w:eastAsia="zh-CN"/>
        </w:rPr>
        <w:t>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default"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default"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default" w:ascii="仿宋_GB2312" w:hAnsi="仿宋_GB2312" w:eastAsia="仿宋_GB2312" w:cs="仿宋_GB2312"/>
          <w:color w:val="FF0000"/>
          <w:kern w:val="0"/>
          <w:sz w:val="32"/>
          <w:szCs w:val="32"/>
          <w:highlight w:val="none"/>
          <w:lang w:val="en-U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val="en-US" w:eastAsia="zh-Hans"/>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ind w:firstLine="2249" w:firstLineChars="700"/>
              <w:jc w:val="both"/>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呼图壁县党史和文献研究室（地方志编纂委员会办公室）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ind w:firstLine="800" w:firstLineChars="400"/>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刘亚敏</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09944502342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目标1：落实在职、退休干部的基本工资、福利、社保、公积金等待遇保障。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目标2：落实单位基本的办公用水、用电、公务接待、公车运行经费等保障。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目标3：落实全年全县地方志编纂和党史研究提供服务，组织编纂地方志书籍、地方综合年鉴，搜集保存地方志年鉴和资料，组织整理旧志和开发利用地方志资源。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110.47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完成100张图片资料收集</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&gt;=100张</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党史和文献研究室2024年工作计划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收集整理全县各行各业年鉴稿件</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&gt;=109份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党史和文献研究室2024年工作计划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综合年鉴编纂完成率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&gt;=99%</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党史和文献研究室2024年工作计划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tbl>
      <w:tblPr>
        <w:tblStyle w:val="7"/>
        <w:tblpPr w:leftFromText="180" w:rightFromText="180" w:vertAnchor="text" w:horzAnchor="page" w:tblpX="1464" w:tblpY="851"/>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3"/>
        <w:gridCol w:w="1200"/>
        <w:gridCol w:w="1665"/>
        <w:gridCol w:w="822"/>
        <w:gridCol w:w="1053"/>
        <w:gridCol w:w="679"/>
        <w:gridCol w:w="750"/>
        <w:gridCol w:w="1263"/>
        <w:gridCol w:w="8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127"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呼图壁县党史和文献研究室（地方志编纂委员会办公室）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54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2024年史志办年鉴业务经费项目</w:t>
            </w:r>
          </w:p>
        </w:tc>
        <w:tc>
          <w:tcPr>
            <w:tcW w:w="14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祖宁静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default" w:ascii="宋体" w:hAnsi="宋体" w:cs="宋体"/>
                <w:i w:val="0"/>
                <w:iCs w:val="0"/>
                <w:color w:val="000000"/>
                <w:sz w:val="18"/>
                <w:szCs w:val="18"/>
                <w:highlight w:val="none"/>
                <w:u w:val="none"/>
                <w:lang w:val="en-US"/>
              </w:rPr>
              <w:t>36.00</w:t>
            </w:r>
          </w:p>
        </w:tc>
        <w:tc>
          <w:tcPr>
            <w:tcW w:w="1053"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default" w:ascii="宋体" w:hAnsi="宋体" w:cs="宋体"/>
                <w:i w:val="0"/>
                <w:iCs w:val="0"/>
                <w:color w:val="000000"/>
                <w:sz w:val="18"/>
                <w:szCs w:val="18"/>
                <w:highlight w:val="none"/>
                <w:u w:val="none"/>
                <w:lang w:val="en-US"/>
              </w:rPr>
              <w:t>36.00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5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rPr>
            </w:pPr>
            <w:r>
              <w:rPr>
                <w:rFonts w:hint="default" w:ascii="宋体" w:hAnsi="宋体" w:cs="宋体"/>
                <w:i w:val="0"/>
                <w:iCs w:val="0"/>
                <w:color w:val="000000"/>
                <w:sz w:val="18"/>
                <w:szCs w:val="18"/>
                <w:highlight w:val="none"/>
                <w:u w:val="none"/>
                <w:lang w:val="en-US"/>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127"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预计2024年完成出版2卷呼图壁县综合年鉴。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7" w:hRule="atLeast"/>
        </w:trPr>
        <w:tc>
          <w:tcPr>
            <w:tcW w:w="933"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编纂呼图壁县综合年鉴数量</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=2卷</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trPr>
        <w:tc>
          <w:tcPr>
            <w:tcW w:w="933"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出版呼图壁县综合年鉴工作完成率</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2" w:hRule="atLeast"/>
        </w:trPr>
        <w:tc>
          <w:tcPr>
            <w:tcW w:w="933"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综合年鉴验收合格率</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1" w:hRule="atLeast"/>
        </w:trPr>
        <w:tc>
          <w:tcPr>
            <w:tcW w:w="933" w:type="dxa"/>
            <w:vMerge w:val="continue"/>
            <w:tcBorders>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呼图壁县综合年鉴出版及时率</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3" w:hRule="atLeast"/>
        </w:trPr>
        <w:tc>
          <w:tcPr>
            <w:tcW w:w="933"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资金执行及时率</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9" w:hRule="atLeast"/>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项目成本控制率</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=100%</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73" w:hRule="atLeast"/>
        </w:trPr>
        <w:tc>
          <w:tcPr>
            <w:tcW w:w="933" w:type="dxa"/>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宣传呼图壁县人文历史，全面系统准确记述呼图壁县经济发展状况、社会事务运行的资料性工具书。</w:t>
            </w: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效果明显</w:t>
            </w: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rPr>
            </w:pPr>
            <w:r>
              <w:rPr>
                <w:rFonts w:hint="default" w:ascii="宋体" w:hAnsi="宋体" w:cs="宋体"/>
                <w:i w:val="0"/>
                <w:iCs w:val="0"/>
                <w:color w:val="000000"/>
                <w:sz w:val="18"/>
                <w:szCs w:val="18"/>
                <w:highlight w:val="none"/>
                <w:u w:val="none"/>
                <w:lang w:val="en-US"/>
              </w:rPr>
              <w:t>20</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66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05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67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c>
          <w:tcPr>
            <w:tcW w:w="8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p>
        </w:tc>
      </w:tr>
    </w:tbl>
    <w:p>
      <w:pPr>
        <w:pStyle w:val="2"/>
        <w:ind w:left="0" w:leftChars="0" w:firstLine="0" w:firstLineChars="0"/>
        <w:rPr>
          <w:rFonts w:hint="eastAsia" w:ascii="仿宋_GB2312" w:hAnsi="仿宋_GB2312" w:eastAsia="仿宋_GB2312" w:cs="仿宋_GB2312"/>
          <w:b/>
          <w:kern w:val="0"/>
          <w:sz w:val="32"/>
          <w:szCs w:val="32"/>
          <w:highlight w:val="none"/>
        </w:rPr>
      </w:pPr>
    </w:p>
    <w:p>
      <w:pPr>
        <w:pStyle w:val="2"/>
        <w:ind w:left="0" w:leftChars="0" w:firstLine="0" w:firstLineChars="0"/>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default"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default"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right"/>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呼图壁县党史和文献研究室（地方志编纂委员会办公室）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10587512"/>
    <w:rsid w:val="00EE2224"/>
    <w:rsid w:val="04267B2D"/>
    <w:rsid w:val="05397FD9"/>
    <w:rsid w:val="070E6657"/>
    <w:rsid w:val="07856B10"/>
    <w:rsid w:val="08450B28"/>
    <w:rsid w:val="0AB17631"/>
    <w:rsid w:val="0B247F12"/>
    <w:rsid w:val="0D6E5FD0"/>
    <w:rsid w:val="0E9208E7"/>
    <w:rsid w:val="0F7146CD"/>
    <w:rsid w:val="10587512"/>
    <w:rsid w:val="10916BDA"/>
    <w:rsid w:val="1697741D"/>
    <w:rsid w:val="1732414C"/>
    <w:rsid w:val="177A1752"/>
    <w:rsid w:val="1BEB54C3"/>
    <w:rsid w:val="1C3C6084"/>
    <w:rsid w:val="1CEB6DC6"/>
    <w:rsid w:val="1D3E1AFE"/>
    <w:rsid w:val="1EB61656"/>
    <w:rsid w:val="20DD55C0"/>
    <w:rsid w:val="216B5878"/>
    <w:rsid w:val="22DB78DD"/>
    <w:rsid w:val="23EA7215"/>
    <w:rsid w:val="244D65B8"/>
    <w:rsid w:val="2492221D"/>
    <w:rsid w:val="256974E0"/>
    <w:rsid w:val="26B4291F"/>
    <w:rsid w:val="26E769FA"/>
    <w:rsid w:val="287E18BD"/>
    <w:rsid w:val="293B2E83"/>
    <w:rsid w:val="2A012DF7"/>
    <w:rsid w:val="2AFC4894"/>
    <w:rsid w:val="2C890E0B"/>
    <w:rsid w:val="2CF60C68"/>
    <w:rsid w:val="2D480265"/>
    <w:rsid w:val="2D977453"/>
    <w:rsid w:val="2EF22236"/>
    <w:rsid w:val="32956647"/>
    <w:rsid w:val="33097EE0"/>
    <w:rsid w:val="33AB1BBC"/>
    <w:rsid w:val="3989464F"/>
    <w:rsid w:val="3AAE23B9"/>
    <w:rsid w:val="3EB40887"/>
    <w:rsid w:val="3FDF4D23"/>
    <w:rsid w:val="43C26223"/>
    <w:rsid w:val="43D8307E"/>
    <w:rsid w:val="46CE3131"/>
    <w:rsid w:val="494F7907"/>
    <w:rsid w:val="495D201C"/>
    <w:rsid w:val="49AE731A"/>
    <w:rsid w:val="4C0055E5"/>
    <w:rsid w:val="4C3677AE"/>
    <w:rsid w:val="4C706B3A"/>
    <w:rsid w:val="4CE01238"/>
    <w:rsid w:val="4CE144F5"/>
    <w:rsid w:val="4EC21BEE"/>
    <w:rsid w:val="4FBE781D"/>
    <w:rsid w:val="51C15CED"/>
    <w:rsid w:val="52285DEB"/>
    <w:rsid w:val="529E0F88"/>
    <w:rsid w:val="52AD62F0"/>
    <w:rsid w:val="546308FE"/>
    <w:rsid w:val="5510377B"/>
    <w:rsid w:val="55AA1432"/>
    <w:rsid w:val="55E326B2"/>
    <w:rsid w:val="56927579"/>
    <w:rsid w:val="58632D73"/>
    <w:rsid w:val="5A897D9D"/>
    <w:rsid w:val="5B5F73BF"/>
    <w:rsid w:val="5F2346ED"/>
    <w:rsid w:val="61086613"/>
    <w:rsid w:val="6408782B"/>
    <w:rsid w:val="65020A5E"/>
    <w:rsid w:val="65322CBF"/>
    <w:rsid w:val="65B03B54"/>
    <w:rsid w:val="68CC52CB"/>
    <w:rsid w:val="68DE4FFE"/>
    <w:rsid w:val="68EB517B"/>
    <w:rsid w:val="694B58D7"/>
    <w:rsid w:val="69CE4E15"/>
    <w:rsid w:val="6B7F3246"/>
    <w:rsid w:val="6EF07839"/>
    <w:rsid w:val="6F63000B"/>
    <w:rsid w:val="71172EE7"/>
    <w:rsid w:val="729E61E3"/>
    <w:rsid w:val="72B56DCF"/>
    <w:rsid w:val="75B260BA"/>
    <w:rsid w:val="75B570E6"/>
    <w:rsid w:val="780A1873"/>
    <w:rsid w:val="787D11B8"/>
    <w:rsid w:val="792C5912"/>
    <w:rsid w:val="79F241C3"/>
    <w:rsid w:val="7A0A4503"/>
    <w:rsid w:val="7A342D27"/>
    <w:rsid w:val="7A957752"/>
    <w:rsid w:val="7AE9083D"/>
    <w:rsid w:val="7D200A3B"/>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2024-07-31T02:39:54Z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642289E5CA27479596563360DF77C580</vt:lpwstr>
  </property>
</Properties>
</file>