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呼图壁县</w:t>
      </w:r>
      <w:r>
        <w:rPr>
          <w:rFonts w:hint="eastAsia" w:ascii="方正小标宋_GBK" w:hAnsi="宋体" w:eastAsia="方正小标宋_GBK"/>
          <w:kern w:val="0"/>
          <w:sz w:val="44"/>
          <w:szCs w:val="44"/>
          <w:lang w:val="en-US" w:eastAsia="zh-CN"/>
        </w:rPr>
        <w:t>大丰镇小学2024</w:t>
      </w:r>
      <w:r>
        <w:rPr>
          <w:rFonts w:hint="eastAsia" w:ascii="方正小标宋_GBK" w:hAnsi="宋体" w:eastAsia="方正小标宋_GBK"/>
          <w:kern w:val="0"/>
          <w:sz w:val="44"/>
          <w:szCs w:val="44"/>
        </w:rPr>
        <w:t>年</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呼图壁县大丰镇小学</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呼图壁县大丰镇小学</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呼图壁县大丰镇小学</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呼图壁县大丰镇小学</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我校全面贯彻党的教育方针，深入实施素质教育，全面推进基础教育课程改革，遵循“以人为本，面向全体，培养特长，和谐发展”的办学思想，努力把学校办成一所现代化、高质量，学生向往、家长放心、社会声誉好的学校。以提高教学质量为核心，以安全工作为重点，科学管理、依法管理、从严管理，加强学校内涵建设，实施小学义务教育，促进基础教育发展。</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呼图壁县</w:t>
      </w:r>
      <w:r>
        <w:rPr>
          <w:rFonts w:hint="eastAsia" w:ascii="仿宋_GB2312" w:hAnsi="黑体" w:eastAsia="仿宋_GB2312" w:cs="宋体"/>
          <w:bCs/>
          <w:kern w:val="0"/>
          <w:sz w:val="32"/>
          <w:szCs w:val="32"/>
          <w:lang w:val="en-US" w:eastAsia="zh-CN"/>
        </w:rPr>
        <w:t>大丰镇小学</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个处室，分别为：总务处、</w:t>
      </w:r>
      <w:r>
        <w:rPr>
          <w:rFonts w:hint="eastAsia" w:ascii="仿宋_GB2312" w:hAnsi="黑体" w:eastAsia="仿宋_GB2312" w:cs="宋体"/>
          <w:bCs/>
          <w:kern w:val="0"/>
          <w:sz w:val="32"/>
          <w:szCs w:val="32"/>
          <w:lang w:val="en-US" w:eastAsia="zh-CN"/>
        </w:rPr>
        <w:t>德育处</w:t>
      </w:r>
      <w:r>
        <w:rPr>
          <w:rFonts w:hint="eastAsia" w:ascii="仿宋_GB2312" w:hAnsi="黑体" w:eastAsia="仿宋_GB2312" w:cs="宋体"/>
          <w:bCs/>
          <w:kern w:val="0"/>
          <w:sz w:val="32"/>
          <w:szCs w:val="32"/>
        </w:rPr>
        <w:t>、教务处</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财务室</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lang w:val="en-US" w:eastAsia="zh-CN"/>
        </w:rPr>
        <w:t>书记室</w:t>
      </w:r>
      <w:r>
        <w:rPr>
          <w:rFonts w:hint="eastAsia" w:ascii="仿宋_GB2312" w:hAnsi="黑体" w:eastAsia="仿宋_GB2312"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rPr>
        <w:t xml:space="preserve">编制数 </w:t>
      </w:r>
      <w:r>
        <w:rPr>
          <w:rFonts w:hint="eastAsia" w:ascii="仿宋_GB2312" w:hAnsi="宋体" w:eastAsia="仿宋_GB2312" w:cs="宋体"/>
          <w:color w:val="auto"/>
          <w:kern w:val="0"/>
          <w:sz w:val="32"/>
          <w:szCs w:val="32"/>
          <w:highlight w:val="none"/>
          <w:lang w:val="en-US" w:eastAsia="zh-CN"/>
        </w:rPr>
        <w:t>62人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129</w:t>
      </w:r>
      <w:r>
        <w:rPr>
          <w:rFonts w:hint="eastAsia" w:ascii="仿宋_GB2312" w:hAnsi="宋体" w:eastAsia="仿宋_GB2312" w:cs="宋体"/>
          <w:color w:val="auto"/>
          <w:kern w:val="0"/>
          <w:sz w:val="32"/>
          <w:szCs w:val="32"/>
          <w:highlight w:val="none"/>
        </w:rPr>
        <w:t xml:space="preserve"> 人，其中：在职 </w:t>
      </w:r>
      <w:r>
        <w:rPr>
          <w:rFonts w:hint="eastAsia" w:ascii="仿宋_GB2312" w:hAnsi="宋体" w:eastAsia="仿宋_GB2312" w:cs="宋体"/>
          <w:color w:val="auto"/>
          <w:kern w:val="0"/>
          <w:sz w:val="32"/>
          <w:szCs w:val="32"/>
          <w:highlight w:val="none"/>
          <w:lang w:val="en-US" w:eastAsia="zh-CN"/>
        </w:rPr>
        <w:t>79</w:t>
      </w:r>
      <w:r>
        <w:rPr>
          <w:rFonts w:hint="eastAsia" w:ascii="仿宋_GB2312" w:hAnsi="宋体" w:eastAsia="仿宋_GB2312" w:cs="宋体"/>
          <w:color w:val="auto"/>
          <w:kern w:val="0"/>
          <w:sz w:val="32"/>
          <w:szCs w:val="32"/>
          <w:highlight w:val="none"/>
        </w:rPr>
        <w:t xml:space="preserve"> 人，减少 </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 xml:space="preserve">人； 退休 </w:t>
      </w:r>
      <w:r>
        <w:rPr>
          <w:rFonts w:hint="eastAsia" w:ascii="仿宋_GB2312" w:hAnsi="宋体" w:eastAsia="仿宋_GB2312" w:cs="宋体"/>
          <w:color w:val="auto"/>
          <w:kern w:val="0"/>
          <w:sz w:val="32"/>
          <w:szCs w:val="32"/>
          <w:highlight w:val="none"/>
          <w:lang w:val="en-US" w:eastAsia="zh-CN"/>
        </w:rPr>
        <w:t>50</w:t>
      </w:r>
      <w:r>
        <w:rPr>
          <w:rFonts w:hint="eastAsia" w:ascii="仿宋_GB2312" w:hAnsi="宋体" w:eastAsia="仿宋_GB2312" w:cs="宋体"/>
          <w:color w:val="auto"/>
          <w:kern w:val="0"/>
          <w:sz w:val="32"/>
          <w:szCs w:val="32"/>
          <w:highlight w:val="none"/>
        </w:rPr>
        <w:t xml:space="preserve">  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 xml:space="preserve">；离休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呼图壁县大丰镇小学</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呼图壁县大丰镇小学</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jc w:val="left"/>
        <w:outlineLvl w:val="1"/>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lang w:eastAsia="zh-CN"/>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1614.57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1613.67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0.9</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2657.57</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1043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1043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pStyle w:val="5"/>
              <w:bidi w:val="0"/>
              <w:rPr>
                <w:rFonts w:hint="default"/>
                <w:lang w:val="en-US" w:eastAsia="zh-CN"/>
              </w:rPr>
            </w:pPr>
            <w:r>
              <w:rPr>
                <w:rFonts w:hint="eastAsia"/>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2657.57</w:t>
            </w:r>
          </w:p>
        </w:tc>
        <w:tc>
          <w:tcPr>
            <w:tcW w:w="2693" w:type="dxa"/>
            <w:tcBorders>
              <w:top w:val="nil"/>
              <w:left w:val="nil"/>
              <w:bottom w:val="single" w:color="auto" w:sz="4" w:space="0"/>
              <w:right w:val="nil"/>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rPr>
            </w:pP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2657.57</w:t>
            </w:r>
            <w:r>
              <w:rPr>
                <w:rFonts w:hint="eastAsia" w:ascii="仿宋_GB2312" w:hAnsi="宋体" w:eastAsia="仿宋_GB2312" w:cs="宋体"/>
                <w:color w:val="auto"/>
                <w:kern w:val="0"/>
                <w:sz w:val="18"/>
                <w:szCs w:val="18"/>
                <w:highlight w:val="none"/>
              </w:rPr>
              <w:t>　</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呼图壁县大丰镇小学</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660" w:type="dxa"/>
        <w:tblInd w:w="-450" w:type="dxa"/>
        <w:tblLayout w:type="fixed"/>
        <w:tblCellMar>
          <w:top w:w="0" w:type="dxa"/>
          <w:left w:w="108" w:type="dxa"/>
          <w:bottom w:w="0" w:type="dxa"/>
          <w:right w:w="108" w:type="dxa"/>
        </w:tblCellMar>
      </w:tblPr>
      <w:tblGrid>
        <w:gridCol w:w="417"/>
        <w:gridCol w:w="417"/>
        <w:gridCol w:w="417"/>
        <w:gridCol w:w="564"/>
        <w:gridCol w:w="714"/>
        <w:gridCol w:w="762"/>
        <w:gridCol w:w="726"/>
        <w:gridCol w:w="655"/>
        <w:gridCol w:w="714"/>
        <w:gridCol w:w="643"/>
        <w:gridCol w:w="631"/>
        <w:gridCol w:w="779"/>
        <w:gridCol w:w="583"/>
        <w:gridCol w:w="536"/>
        <w:gridCol w:w="595"/>
        <w:gridCol w:w="507"/>
      </w:tblGrid>
      <w:tr>
        <w:tblPrEx>
          <w:tblLayout w:type="fixed"/>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1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6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1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教育支出</w:t>
            </w:r>
          </w:p>
        </w:tc>
        <w:tc>
          <w:tcPr>
            <w:tcW w:w="71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2657.57</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1614.57</w:t>
            </w:r>
          </w:p>
        </w:tc>
        <w:tc>
          <w:tcPr>
            <w:tcW w:w="726"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1614.57</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shd w:val="clear" w:color="000000" w:fill="FFFFFF"/>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0.9</w:t>
            </w:r>
          </w:p>
        </w:tc>
        <w:tc>
          <w:tcPr>
            <w:tcW w:w="714"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1043</w:t>
            </w:r>
          </w:p>
        </w:tc>
        <w:tc>
          <w:tcPr>
            <w:tcW w:w="59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普通教育</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2657.57</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1614.57</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1614.57</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0.9</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1043</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205</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r>
              <w:rPr>
                <w:rFonts w:hint="eastAsia" w:ascii="仿宋_GB2312" w:eastAsia="仿宋_GB2312"/>
                <w:color w:val="000000"/>
                <w:sz w:val="20"/>
                <w:szCs w:val="20"/>
              </w:rPr>
              <w:t>　</w:t>
            </w:r>
          </w:p>
        </w:tc>
        <w:tc>
          <w:tcPr>
            <w:tcW w:w="56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小学教育</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2657.57</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1614.57</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1614.57</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0.9</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1043</w:t>
            </w:r>
          </w:p>
        </w:tc>
        <w:tc>
          <w:tcPr>
            <w:tcW w:w="59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　</w:t>
            </w: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2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30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72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both"/>
              <w:rPr>
                <w:rFonts w:hint="eastAsia" w:ascii="仿宋_GB2312" w:eastAsia="仿宋_GB2312"/>
                <w:color w:val="auto"/>
                <w:sz w:val="20"/>
                <w:szCs w:val="20"/>
                <w:highlight w:val="none"/>
              </w:rPr>
            </w:pPr>
          </w:p>
        </w:tc>
        <w:tc>
          <w:tcPr>
            <w:tcW w:w="59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6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2657.57</w:t>
            </w:r>
            <w:r>
              <w:rPr>
                <w:rFonts w:hint="eastAsia" w:ascii="仿宋_GB2312" w:eastAsia="仿宋_GB2312"/>
                <w:color w:val="auto"/>
                <w:sz w:val="20"/>
                <w:szCs w:val="20"/>
                <w:highlight w:val="none"/>
              </w:rPr>
              <w:t>　</w:t>
            </w:r>
          </w:p>
        </w:tc>
        <w:tc>
          <w:tcPr>
            <w:tcW w:w="762"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eastAsia="仿宋_GB2312"/>
                <w:color w:val="auto"/>
                <w:sz w:val="20"/>
                <w:szCs w:val="20"/>
                <w:highlight w:val="none"/>
              </w:rPr>
              <w:t>　</w:t>
            </w:r>
            <w:r>
              <w:rPr>
                <w:rFonts w:hint="eastAsia" w:ascii="仿宋_GB2312" w:eastAsia="仿宋_GB2312"/>
                <w:color w:val="auto"/>
                <w:sz w:val="20"/>
                <w:szCs w:val="20"/>
                <w:highlight w:val="none"/>
                <w:lang w:val="en-US" w:eastAsia="zh-CN"/>
              </w:rPr>
              <w:t>1614.57</w:t>
            </w:r>
          </w:p>
        </w:tc>
        <w:tc>
          <w:tcPr>
            <w:tcW w:w="72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1614.57</w:t>
            </w:r>
            <w:r>
              <w:rPr>
                <w:rFonts w:hint="eastAsia" w:ascii="仿宋_GB2312" w:eastAsia="仿宋_GB2312"/>
                <w:color w:val="auto"/>
                <w:sz w:val="20"/>
                <w:szCs w:val="20"/>
                <w:highlight w:val="none"/>
              </w:rPr>
              <w:t>　</w:t>
            </w:r>
          </w:p>
        </w:tc>
        <w:tc>
          <w:tcPr>
            <w:tcW w:w="65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0.9</w:t>
            </w:r>
          </w:p>
        </w:tc>
        <w:tc>
          <w:tcPr>
            <w:tcW w:w="71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3"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31"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7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3"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3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1043</w:t>
            </w:r>
          </w:p>
        </w:tc>
        <w:tc>
          <w:tcPr>
            <w:tcW w:w="595"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呼图壁县大丰镇小学</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458"/>
        <w:gridCol w:w="417"/>
        <w:gridCol w:w="417"/>
        <w:gridCol w:w="2569"/>
        <w:gridCol w:w="1837"/>
        <w:gridCol w:w="1838"/>
        <w:gridCol w:w="1884"/>
      </w:tblGrid>
      <w:tr>
        <w:tblPrEx>
          <w:tblLayout w:type="fixed"/>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83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eastAsia="宋体" w:cs="宋体"/>
                <w:i w:val="0"/>
                <w:color w:val="000000"/>
                <w:kern w:val="0"/>
                <w:sz w:val="22"/>
                <w:szCs w:val="22"/>
                <w:u w:val="none"/>
                <w:lang w:val="en-US" w:eastAsia="zh-CN" w:bidi="ar"/>
              </w:rPr>
              <w:t>2657.57</w:t>
            </w:r>
          </w:p>
        </w:tc>
        <w:tc>
          <w:tcPr>
            <w:tcW w:w="183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i w:val="0"/>
                <w:color w:val="000000"/>
                <w:kern w:val="0"/>
                <w:sz w:val="22"/>
                <w:szCs w:val="22"/>
                <w:u w:val="none"/>
                <w:lang w:val="en-US" w:eastAsia="zh-CN" w:bidi="ar"/>
              </w:rPr>
              <w:t>2654.19</w:t>
            </w:r>
          </w:p>
        </w:tc>
        <w:tc>
          <w:tcPr>
            <w:tcW w:w="1884"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cs="宋体"/>
                <w:b/>
                <w:bCs/>
                <w:color w:val="auto"/>
                <w:kern w:val="0"/>
                <w:sz w:val="22"/>
                <w:szCs w:val="22"/>
                <w:highlight w:val="none"/>
                <w:lang w:val="en-US"/>
              </w:rPr>
            </w:pPr>
            <w:r>
              <w:rPr>
                <w:rFonts w:hint="eastAsia" w:ascii="宋体" w:hAnsi="宋体" w:eastAsia="宋体" w:cs="宋体"/>
                <w:i w:val="0"/>
                <w:color w:val="000000"/>
                <w:kern w:val="0"/>
                <w:sz w:val="22"/>
                <w:szCs w:val="22"/>
                <w:u w:val="none"/>
                <w:lang w:val="en-US" w:eastAsia="zh-CN" w:bidi="ar"/>
              </w:rPr>
              <w:t>3.38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83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i w:val="0"/>
                <w:color w:val="000000"/>
                <w:kern w:val="0"/>
                <w:sz w:val="22"/>
                <w:szCs w:val="22"/>
                <w:u w:val="none"/>
                <w:lang w:val="en-US" w:eastAsia="zh-CN" w:bidi="ar"/>
              </w:rPr>
              <w:t>2657.57</w:t>
            </w:r>
          </w:p>
        </w:tc>
        <w:tc>
          <w:tcPr>
            <w:tcW w:w="183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i w:val="0"/>
                <w:color w:val="000000"/>
                <w:kern w:val="0"/>
                <w:sz w:val="22"/>
                <w:szCs w:val="22"/>
                <w:u w:val="none"/>
                <w:lang w:val="en-US" w:eastAsia="zh-CN" w:bidi="ar"/>
              </w:rPr>
              <w:t>2654.19</w:t>
            </w:r>
          </w:p>
        </w:tc>
        <w:tc>
          <w:tcPr>
            <w:tcW w:w="1884"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i w:val="0"/>
                <w:color w:val="000000"/>
                <w:kern w:val="0"/>
                <w:sz w:val="22"/>
                <w:szCs w:val="22"/>
                <w:u w:val="none"/>
                <w:lang w:val="en-US" w:eastAsia="zh-CN" w:bidi="ar"/>
              </w:rPr>
              <w:t>3.38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小学教育</w:t>
            </w:r>
          </w:p>
        </w:tc>
        <w:tc>
          <w:tcPr>
            <w:tcW w:w="183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i w:val="0"/>
                <w:color w:val="000000"/>
                <w:kern w:val="0"/>
                <w:sz w:val="22"/>
                <w:szCs w:val="22"/>
                <w:u w:val="none"/>
                <w:lang w:val="en-US" w:eastAsia="zh-CN" w:bidi="ar"/>
              </w:rPr>
              <w:t>2657.57</w:t>
            </w:r>
          </w:p>
        </w:tc>
        <w:tc>
          <w:tcPr>
            <w:tcW w:w="183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i w:val="0"/>
                <w:color w:val="000000"/>
                <w:kern w:val="0"/>
                <w:sz w:val="22"/>
                <w:szCs w:val="22"/>
                <w:u w:val="none"/>
                <w:lang w:val="en-US" w:eastAsia="zh-CN" w:bidi="ar"/>
              </w:rPr>
              <w:t>2654.19</w:t>
            </w:r>
          </w:p>
        </w:tc>
        <w:tc>
          <w:tcPr>
            <w:tcW w:w="1884"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b/>
                <w:bCs/>
                <w:color w:val="auto"/>
                <w:kern w:val="0"/>
                <w:sz w:val="22"/>
                <w:szCs w:val="22"/>
                <w:highlight w:val="none"/>
                <w:lang w:val="en-US" w:eastAsia="zh-CN"/>
              </w:rPr>
            </w:pPr>
            <w:r>
              <w:rPr>
                <w:rFonts w:hint="eastAsia" w:ascii="宋体" w:hAnsi="宋体" w:eastAsia="宋体" w:cs="宋体"/>
                <w:i w:val="0"/>
                <w:color w:val="000000"/>
                <w:kern w:val="0"/>
                <w:sz w:val="22"/>
                <w:szCs w:val="22"/>
                <w:u w:val="none"/>
                <w:lang w:val="en-US" w:eastAsia="zh-CN" w:bidi="ar"/>
              </w:rPr>
              <w:t>3.38</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69" w:type="dxa"/>
            <w:tcBorders>
              <w:top w:val="nil"/>
              <w:left w:val="nil"/>
              <w:bottom w:val="single" w:color="auto" w:sz="4" w:space="0"/>
              <w:right w:val="single" w:color="auto" w:sz="4" w:space="0"/>
            </w:tcBorders>
            <w:noWrap w:val="0"/>
            <w:vAlign w:val="center"/>
          </w:tcPr>
          <w:p>
            <w:pPr>
              <w:rPr>
                <w:color w:val="auto"/>
                <w:highlight w:val="none"/>
              </w:rPr>
            </w:pPr>
          </w:p>
        </w:tc>
        <w:tc>
          <w:tcPr>
            <w:tcW w:w="1837" w:type="dxa"/>
            <w:tcBorders>
              <w:top w:val="nil"/>
              <w:left w:val="nil"/>
              <w:bottom w:val="single" w:color="auto" w:sz="4" w:space="0"/>
              <w:right w:val="single" w:color="auto" w:sz="4" w:space="0"/>
            </w:tcBorders>
            <w:noWrap w:val="0"/>
            <w:vAlign w:val="center"/>
          </w:tcPr>
          <w:p>
            <w:pPr>
              <w:rPr>
                <w:color w:val="auto"/>
                <w:highlight w:val="none"/>
              </w:rPr>
            </w:pPr>
          </w:p>
        </w:tc>
        <w:tc>
          <w:tcPr>
            <w:tcW w:w="1838" w:type="dxa"/>
            <w:tcBorders>
              <w:top w:val="nil"/>
              <w:left w:val="nil"/>
              <w:bottom w:val="single" w:color="auto" w:sz="4" w:space="0"/>
              <w:right w:val="single" w:color="auto" w:sz="4" w:space="0"/>
            </w:tcBorders>
            <w:noWrap w:val="0"/>
            <w:vAlign w:val="center"/>
          </w:tcPr>
          <w:p>
            <w:pPr>
              <w:rPr>
                <w:color w:val="auto"/>
                <w:highlight w:val="none"/>
              </w:rPr>
            </w:pPr>
          </w:p>
        </w:tc>
        <w:tc>
          <w:tcPr>
            <w:tcW w:w="1884"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color w:val="auto"/>
                <w:kern w:val="0"/>
                <w:sz w:val="24"/>
                <w:highlight w:val="none"/>
                <w:lang w:val="en-US" w:eastAsia="zh-CN"/>
              </w:rPr>
            </w:pPr>
            <w:r>
              <w:rPr>
                <w:rFonts w:hint="eastAsia" w:ascii="宋体" w:hAnsi="宋体" w:eastAsia="宋体" w:cs="宋体"/>
                <w:i w:val="0"/>
                <w:color w:val="000000"/>
                <w:kern w:val="0"/>
                <w:sz w:val="22"/>
                <w:szCs w:val="22"/>
                <w:u w:val="none"/>
                <w:lang w:val="en-US" w:eastAsia="zh-CN" w:bidi="ar"/>
              </w:rPr>
              <w:t>2657.57</w:t>
            </w:r>
          </w:p>
        </w:tc>
        <w:tc>
          <w:tcPr>
            <w:tcW w:w="1838"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color w:val="auto"/>
                <w:kern w:val="0"/>
                <w:sz w:val="24"/>
                <w:highlight w:val="none"/>
                <w:lang w:val="en-US" w:eastAsia="zh-CN"/>
              </w:rPr>
            </w:pPr>
            <w:r>
              <w:rPr>
                <w:rFonts w:hint="eastAsia" w:ascii="宋体" w:hAnsi="宋体" w:eastAsia="宋体" w:cs="宋体"/>
                <w:i w:val="0"/>
                <w:color w:val="000000"/>
                <w:kern w:val="0"/>
                <w:sz w:val="22"/>
                <w:szCs w:val="22"/>
                <w:u w:val="none"/>
                <w:lang w:val="en-US" w:eastAsia="zh-CN" w:bidi="ar"/>
              </w:rPr>
              <w:t>2654.19</w:t>
            </w:r>
          </w:p>
        </w:tc>
        <w:tc>
          <w:tcPr>
            <w:tcW w:w="1884"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宋体" w:hAnsi="宋体" w:eastAsia="宋体" w:cs="宋体"/>
                <w:color w:val="auto"/>
                <w:kern w:val="0"/>
                <w:sz w:val="24"/>
                <w:highlight w:val="none"/>
                <w:lang w:val="en-US" w:eastAsia="zh-CN"/>
              </w:rPr>
            </w:pPr>
            <w:r>
              <w:rPr>
                <w:rFonts w:hint="eastAsia" w:ascii="宋体" w:hAnsi="宋体" w:eastAsia="宋体" w:cs="宋体"/>
                <w:i w:val="0"/>
                <w:color w:val="000000"/>
                <w:kern w:val="0"/>
                <w:sz w:val="22"/>
                <w:szCs w:val="22"/>
                <w:u w:val="none"/>
                <w:lang w:val="en-US" w:eastAsia="zh-CN" w:bidi="ar"/>
              </w:rPr>
              <w:t>3.38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7"/>
        <w:tblW w:w="9449" w:type="dxa"/>
        <w:tblInd w:w="-240" w:type="dxa"/>
        <w:tblLayout w:type="fixed"/>
        <w:tblCellMar>
          <w:top w:w="0" w:type="dxa"/>
          <w:left w:w="108" w:type="dxa"/>
          <w:bottom w:w="0" w:type="dxa"/>
          <w:right w:w="108" w:type="dxa"/>
        </w:tblCellMar>
      </w:tblPr>
      <w:tblGrid>
        <w:gridCol w:w="1872"/>
        <w:gridCol w:w="922"/>
        <w:gridCol w:w="2482"/>
        <w:gridCol w:w="986"/>
        <w:gridCol w:w="986"/>
        <w:gridCol w:w="1100"/>
        <w:gridCol w:w="1101"/>
      </w:tblGrid>
      <w:tr>
        <w:tblPrEx>
          <w:tblLayout w:type="fixed"/>
          <w:tblCellMar>
            <w:top w:w="0" w:type="dxa"/>
            <w:left w:w="108" w:type="dxa"/>
            <w:bottom w:w="0" w:type="dxa"/>
            <w:right w:w="108" w:type="dxa"/>
          </w:tblCellMar>
        </w:tblPrEx>
        <w:trPr>
          <w:trHeight w:val="285" w:hRule="atLeast"/>
        </w:trPr>
        <w:tc>
          <w:tcPr>
            <w:tcW w:w="2794"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55"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872"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8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8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1614.57</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1614.57</w:t>
            </w: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1614.57</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1614.57</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0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72"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rPr>
            </w:pPr>
            <w:r>
              <w:rPr>
                <w:rFonts w:hint="eastAsia" w:ascii="仿宋_GB2312" w:hAnsi="宋体" w:eastAsia="仿宋_GB2312" w:cs="宋体"/>
                <w:b/>
                <w:bCs/>
                <w:color w:val="auto"/>
                <w:kern w:val="0"/>
                <w:sz w:val="20"/>
                <w:szCs w:val="20"/>
                <w:highlight w:val="none"/>
                <w:lang w:val="en-US" w:eastAsia="zh-CN"/>
              </w:rPr>
              <w:t>1614.57</w:t>
            </w:r>
          </w:p>
        </w:tc>
        <w:tc>
          <w:tcPr>
            <w:tcW w:w="2482"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1614.57</w:t>
            </w:r>
          </w:p>
        </w:tc>
        <w:tc>
          <w:tcPr>
            <w:tcW w:w="98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1614.57</w:t>
            </w:r>
          </w:p>
        </w:tc>
        <w:tc>
          <w:tcPr>
            <w:tcW w:w="2201"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呼图壁县大丰镇小学</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教育支出</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仿宋_GB2312" w:hAnsi="宋体" w:eastAsia="仿宋_GB2312" w:cs="宋体"/>
                <w:b/>
                <w:color w:val="auto"/>
                <w:kern w:val="0"/>
                <w:sz w:val="20"/>
                <w:szCs w:val="20"/>
                <w:highlight w:val="none"/>
                <w:lang w:val="en-US" w:eastAsia="zh-CN"/>
              </w:rPr>
            </w:pPr>
            <w:r>
              <w:rPr>
                <w:rFonts w:hint="eastAsia" w:ascii="宋体" w:hAnsi="宋体" w:eastAsia="宋体" w:cs="宋体"/>
                <w:i w:val="0"/>
                <w:color w:val="000000"/>
                <w:kern w:val="0"/>
                <w:sz w:val="22"/>
                <w:szCs w:val="22"/>
                <w:u w:val="none"/>
                <w:lang w:val="en-US" w:eastAsia="zh-CN" w:bidi="ar"/>
              </w:rPr>
              <w:t>1614.57</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1611.19</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3.38</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000000"/>
                <w:kern w:val="0"/>
                <w:sz w:val="16"/>
                <w:szCs w:val="16"/>
                <w:lang w:val="en-US" w:eastAsia="zh-CN" w:bidi="ar-SA"/>
              </w:rPr>
            </w:pPr>
          </w:p>
        </w:tc>
        <w:tc>
          <w:tcPr>
            <w:tcW w:w="251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普通教育</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仿宋_GB2312" w:hAnsi="宋体" w:eastAsia="仿宋_GB2312" w:cs="宋体"/>
                <w:b/>
                <w:color w:val="auto"/>
                <w:kern w:val="0"/>
                <w:sz w:val="20"/>
                <w:szCs w:val="20"/>
                <w:highlight w:val="none"/>
                <w:lang w:val="en-US" w:eastAsia="zh-CN" w:bidi="ar-SA"/>
              </w:rPr>
            </w:pPr>
            <w:r>
              <w:rPr>
                <w:rFonts w:hint="eastAsia" w:ascii="宋体" w:hAnsi="宋体" w:eastAsia="宋体" w:cs="宋体"/>
                <w:i w:val="0"/>
                <w:color w:val="000000"/>
                <w:kern w:val="0"/>
                <w:sz w:val="22"/>
                <w:szCs w:val="22"/>
                <w:u w:val="none"/>
                <w:lang w:val="en-US" w:eastAsia="zh-CN" w:bidi="ar"/>
              </w:rPr>
              <w:t>1614.57</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1611.19</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3.38</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251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cs="宋体"/>
                <w:b/>
                <w:bCs/>
                <w:color w:val="000000"/>
                <w:kern w:val="0"/>
                <w:sz w:val="22"/>
                <w:szCs w:val="22"/>
                <w:lang w:val="en-US" w:eastAsia="zh-CN"/>
              </w:rPr>
              <w:t>小学教育</w:t>
            </w:r>
          </w:p>
        </w:tc>
        <w:tc>
          <w:tcPr>
            <w:tcW w:w="1684"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仿宋_GB2312" w:hAnsi="宋体" w:eastAsia="仿宋_GB2312" w:cs="宋体"/>
                <w:b/>
                <w:color w:val="auto"/>
                <w:kern w:val="0"/>
                <w:sz w:val="20"/>
                <w:szCs w:val="20"/>
                <w:highlight w:val="none"/>
                <w:lang w:val="en-US" w:eastAsia="zh-CN" w:bidi="ar-SA"/>
              </w:rPr>
            </w:pPr>
            <w:r>
              <w:rPr>
                <w:rFonts w:hint="eastAsia" w:ascii="宋体" w:hAnsi="宋体" w:eastAsia="宋体" w:cs="宋体"/>
                <w:i w:val="0"/>
                <w:color w:val="000000"/>
                <w:kern w:val="0"/>
                <w:sz w:val="22"/>
                <w:szCs w:val="22"/>
                <w:u w:val="none"/>
                <w:lang w:val="en-US" w:eastAsia="zh-CN" w:bidi="ar"/>
              </w:rPr>
              <w:t>1614.57</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1611.19</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3.38</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宋体" w:hAnsi="宋体" w:eastAsia="宋体" w:cs="宋体"/>
                <w:i w:val="0"/>
                <w:color w:val="000000"/>
                <w:kern w:val="0"/>
                <w:sz w:val="22"/>
                <w:szCs w:val="22"/>
                <w:u w:val="none"/>
                <w:lang w:val="en-US" w:eastAsia="zh-CN" w:bidi="ar"/>
              </w:rPr>
              <w:t>1614.57</w:t>
            </w:r>
          </w:p>
        </w:tc>
        <w:tc>
          <w:tcPr>
            <w:tcW w:w="1842" w:type="dxa"/>
            <w:gridSpan w:val="2"/>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1611.19</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3.38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呼图壁县大丰镇小学</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1517.01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1517.01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442.62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442.62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143.11</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143.11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289.39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289.39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239.95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239.95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机关事业单位基本养老</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159.98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159.98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职工基本医疗保险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79.99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79.99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21.99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21.99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其他社会保险缴费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9.47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9.47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130.47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130.47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themeColor="text1"/>
                <w:kern w:val="0"/>
                <w:sz w:val="20"/>
                <w:szCs w:val="20"/>
                <w:lang w:val="en-US" w:eastAsia="zh-CN" w:bidi="ar-SA"/>
                <w14:textFill>
                  <w14:solidFill>
                    <w14:schemeClr w14:val="tx1"/>
                  </w14:solidFill>
                </w14:textFill>
              </w:rPr>
            </w:pPr>
            <w:r>
              <w:rPr>
                <w:rFonts w:hint="eastAsia" w:ascii="仿宋_GB2312" w:hAnsi="宋体" w:eastAsia="仿宋_GB2312" w:cs="宋体"/>
                <w:color w:val="000000" w:themeColor="text1"/>
                <w:kern w:val="0"/>
                <w:sz w:val="20"/>
                <w:szCs w:val="20"/>
                <w:lang w:val="en-US" w:eastAsia="zh-CN"/>
                <w14:textFill>
                  <w14:solidFill>
                    <w14:schemeClr w14:val="tx1"/>
                  </w14:solidFill>
                </w14:textFill>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99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其他工资福利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FF0000"/>
                <w:kern w:val="0"/>
                <w:sz w:val="20"/>
                <w:szCs w:val="20"/>
                <w:highlight w:val="none"/>
                <w:lang w:val="en-US" w:eastAsia="zh-CN" w:bidi="ar-SA"/>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default" w:ascii="宋体" w:hAnsi="宋体" w:eastAsia="宋体" w:cs="宋体"/>
                <w:color w:val="FF0000"/>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FF0000"/>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商品服务支出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51.17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27.36</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23.81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26</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27.36</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19.78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19.78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对个人和家庭补助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41.09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41.09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000000"/>
                <w:kern w:val="0"/>
                <w:sz w:val="20"/>
                <w:szCs w:val="20"/>
                <w:lang w:val="en-US" w:eastAsia="zh-CN" w:bidi="ar-SA"/>
              </w:rPr>
            </w:pPr>
            <w:r>
              <w:rPr>
                <w:rFonts w:hint="eastAsia" w:ascii="仿宋_GB2312" w:hAnsi="宋体" w:eastAsia="仿宋_GB2312"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lang w:val="en-US" w:eastAsia="zh-CN"/>
              </w:rPr>
              <w:t>其他对个人和家庭补助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0.22</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1611.94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1587.37</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23.81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10"/>
        <w:gridCol w:w="536"/>
        <w:gridCol w:w="436"/>
        <w:gridCol w:w="436"/>
        <w:gridCol w:w="630"/>
        <w:gridCol w:w="1590"/>
        <w:gridCol w:w="705"/>
        <w:gridCol w:w="630"/>
        <w:gridCol w:w="720"/>
        <w:gridCol w:w="675"/>
        <w:gridCol w:w="360"/>
        <w:gridCol w:w="282"/>
        <w:gridCol w:w="378"/>
        <w:gridCol w:w="254"/>
        <w:gridCol w:w="378"/>
        <w:gridCol w:w="240"/>
        <w:gridCol w:w="419"/>
        <w:gridCol w:w="419"/>
        <w:gridCol w:w="381"/>
        <w:gridCol w:w="61"/>
      </w:tblGrid>
      <w:tr>
        <w:tblPrEx>
          <w:tblLayout w:type="fixed"/>
          <w:tblCellMar>
            <w:top w:w="0" w:type="dxa"/>
            <w:left w:w="108" w:type="dxa"/>
            <w:bottom w:w="0" w:type="dxa"/>
            <w:right w:w="108" w:type="dxa"/>
          </w:tblCellMar>
        </w:tblPrEx>
        <w:trPr>
          <w:gridBefore w:val="1"/>
          <w:gridAfter w:val="1"/>
          <w:wBefore w:w="10" w:type="dxa"/>
          <w:wAfter w:w="61" w:type="dxa"/>
          <w:trHeight w:val="375" w:hRule="atLeast"/>
        </w:trPr>
        <w:tc>
          <w:tcPr>
            <w:tcW w:w="9469"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0" w:type="dxa"/>
          <w:wAfter w:w="61" w:type="dxa"/>
          <w:trHeight w:val="405" w:hRule="atLeast"/>
        </w:trPr>
        <w:tc>
          <w:tcPr>
            <w:tcW w:w="4333" w:type="dxa"/>
            <w:gridSpan w:val="6"/>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呼图壁县大丰镇小学</w:t>
            </w:r>
          </w:p>
        </w:tc>
        <w:tc>
          <w:tcPr>
            <w:tcW w:w="135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317"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69" w:type="dxa"/>
            <w:gridSpan w:val="7"/>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418"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3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9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63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6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254" w:type="dxa"/>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gridSpan w:val="2"/>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42"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4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3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3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3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5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6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32" w:type="dxa"/>
            <w:gridSpan w:val="2"/>
            <w:noWrap w:val="0"/>
            <w:vAlign w:val="top"/>
          </w:tcPr>
          <w:p>
            <w:pPr>
              <w:widowControl/>
              <w:jc w:val="left"/>
              <w:outlineLvl w:val="1"/>
              <w:rPr>
                <w:rFonts w:ascii="仿宋_GB2312" w:hAnsi="宋体" w:eastAsia="仿宋_GB2312"/>
                <w:b/>
                <w:color w:val="auto"/>
                <w:kern w:val="0"/>
                <w:sz w:val="20"/>
                <w:szCs w:val="20"/>
                <w:highlight w:val="none"/>
              </w:rPr>
            </w:pPr>
          </w:p>
        </w:tc>
        <w:tc>
          <w:tcPr>
            <w:tcW w:w="240" w:type="dxa"/>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42"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b w:val="0"/>
                <w:bCs w:val="0"/>
                <w:color w:val="000000"/>
                <w:sz w:val="18"/>
                <w:szCs w:val="18"/>
                <w:lang w:val="en-US" w:eastAsia="zh-CN"/>
              </w:rPr>
              <w:t>205</w:t>
            </w:r>
          </w:p>
        </w:tc>
        <w:tc>
          <w:tcPr>
            <w:tcW w:w="436" w:type="dxa"/>
            <w:noWrap w:val="0"/>
            <w:vAlign w:val="center"/>
          </w:tcPr>
          <w:p>
            <w:pPr>
              <w:jc w:val="center"/>
              <w:rPr>
                <w:rFonts w:hint="eastAsia" w:ascii="仿宋" w:hAnsi="仿宋" w:eastAsia="仿宋" w:cs="仿宋"/>
                <w:color w:val="auto"/>
                <w:kern w:val="0"/>
                <w:sz w:val="18"/>
                <w:szCs w:val="18"/>
                <w:highlight w:val="none"/>
                <w:lang w:val="en-US" w:eastAsia="zh-Hans" w:bidi="ar-SA"/>
              </w:rPr>
            </w:pPr>
          </w:p>
        </w:tc>
        <w:tc>
          <w:tcPr>
            <w:tcW w:w="436" w:type="dxa"/>
            <w:noWrap w:val="0"/>
            <w:vAlign w:val="center"/>
          </w:tcPr>
          <w:p>
            <w:pPr>
              <w:jc w:val="center"/>
              <w:rPr>
                <w:rFonts w:hint="eastAsia" w:ascii="仿宋" w:hAnsi="仿宋" w:eastAsia="仿宋" w:cs="仿宋"/>
                <w:color w:val="auto"/>
                <w:kern w:val="0"/>
                <w:sz w:val="18"/>
                <w:szCs w:val="18"/>
                <w:highlight w:val="none"/>
                <w:lang w:val="en-US" w:eastAsia="zh-CN" w:bidi="ar-SA"/>
              </w:rPr>
            </w:pPr>
          </w:p>
        </w:tc>
        <w:tc>
          <w:tcPr>
            <w:tcW w:w="630" w:type="dxa"/>
            <w:noWrap w:val="0"/>
            <w:vAlign w:val="center"/>
          </w:tcPr>
          <w:p>
            <w:pPr>
              <w:keepNext w:val="0"/>
              <w:keepLines w:val="0"/>
              <w:widowControl/>
              <w:suppressLineNumbers w:val="0"/>
              <w:jc w:val="center"/>
              <w:textAlignment w:val="top"/>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教育支出</w:t>
            </w:r>
          </w:p>
        </w:tc>
        <w:tc>
          <w:tcPr>
            <w:tcW w:w="1590"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705"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3.38</w:t>
            </w:r>
          </w:p>
        </w:tc>
        <w:tc>
          <w:tcPr>
            <w:tcW w:w="630"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0.9</w:t>
            </w:r>
          </w:p>
        </w:tc>
        <w:tc>
          <w:tcPr>
            <w:tcW w:w="720"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0.6</w:t>
            </w:r>
          </w:p>
        </w:tc>
        <w:tc>
          <w:tcPr>
            <w:tcW w:w="675"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1.88</w:t>
            </w:r>
          </w:p>
        </w:tc>
        <w:tc>
          <w:tcPr>
            <w:tcW w:w="360" w:type="dxa"/>
            <w:noWrap w:val="0"/>
            <w:vAlign w:val="center"/>
          </w:tcPr>
          <w:p>
            <w:pPr>
              <w:widowControl/>
              <w:jc w:val="center"/>
              <w:rPr>
                <w:rFonts w:hint="eastAsia" w:ascii="仿宋" w:hAnsi="仿宋" w:eastAsia="仿宋" w:cs="仿宋"/>
                <w:b w:val="0"/>
                <w:bCs/>
                <w:color w:val="auto"/>
                <w:kern w:val="0"/>
                <w:sz w:val="18"/>
                <w:szCs w:val="18"/>
                <w:highlight w:val="none"/>
                <w:lang w:val="en-US" w:eastAsia="zh-CN" w:bidi="ar-SA"/>
              </w:rPr>
            </w:pPr>
          </w:p>
        </w:tc>
        <w:tc>
          <w:tcPr>
            <w:tcW w:w="660" w:type="dxa"/>
            <w:gridSpan w:val="2"/>
            <w:noWrap w:val="0"/>
            <w:vAlign w:val="center"/>
          </w:tcPr>
          <w:p>
            <w:pPr>
              <w:widowControl/>
              <w:jc w:val="center"/>
              <w:rPr>
                <w:rFonts w:hint="eastAsia" w:ascii="仿宋" w:hAnsi="仿宋" w:eastAsia="仿宋" w:cs="仿宋"/>
                <w:b w:val="0"/>
                <w:bCs/>
                <w:color w:val="auto"/>
                <w:kern w:val="0"/>
                <w:sz w:val="18"/>
                <w:szCs w:val="18"/>
                <w:highlight w:val="none"/>
                <w:lang w:val="en-US" w:eastAsia="zh-CN" w:bidi="ar-SA"/>
              </w:rPr>
            </w:pPr>
          </w:p>
        </w:tc>
        <w:tc>
          <w:tcPr>
            <w:tcW w:w="632" w:type="dxa"/>
            <w:gridSpan w:val="2"/>
            <w:noWrap w:val="0"/>
            <w:vAlign w:val="center"/>
          </w:tcPr>
          <w:p>
            <w:pPr>
              <w:widowControl/>
              <w:jc w:val="center"/>
              <w:rPr>
                <w:rFonts w:hint="eastAsia" w:ascii="仿宋" w:hAnsi="仿宋" w:eastAsia="仿宋" w:cs="仿宋"/>
                <w:b w:val="0"/>
                <w:bCs/>
                <w:color w:val="auto"/>
                <w:kern w:val="0"/>
                <w:sz w:val="18"/>
                <w:szCs w:val="18"/>
                <w:highlight w:val="none"/>
                <w:lang w:val="en-US" w:eastAsia="zh-CN" w:bidi="ar-SA"/>
              </w:rPr>
            </w:pPr>
          </w:p>
        </w:tc>
        <w:tc>
          <w:tcPr>
            <w:tcW w:w="240"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42" w:type="dxa"/>
            <w:gridSpan w:val="2"/>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205</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436" w:type="dxa"/>
            <w:noWrap w:val="0"/>
            <w:vAlign w:val="center"/>
          </w:tcPr>
          <w:p>
            <w:pPr>
              <w:jc w:val="center"/>
              <w:rPr>
                <w:rFonts w:hint="eastAsia" w:ascii="仿宋" w:hAnsi="仿宋" w:eastAsia="仿宋" w:cs="仿宋"/>
                <w:color w:val="auto"/>
                <w:kern w:val="0"/>
                <w:sz w:val="18"/>
                <w:szCs w:val="18"/>
                <w:highlight w:val="none"/>
                <w:lang w:val="en-US" w:eastAsia="zh-CN" w:bidi="ar-SA"/>
              </w:rPr>
            </w:pPr>
          </w:p>
        </w:tc>
        <w:tc>
          <w:tcPr>
            <w:tcW w:w="630" w:type="dxa"/>
            <w:noWrap w:val="0"/>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普通教育</w:t>
            </w:r>
          </w:p>
        </w:tc>
        <w:tc>
          <w:tcPr>
            <w:tcW w:w="1590"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705"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3.38</w:t>
            </w:r>
          </w:p>
        </w:tc>
        <w:tc>
          <w:tcPr>
            <w:tcW w:w="630" w:type="dxa"/>
            <w:noWrap w:val="0"/>
            <w:vAlign w:val="center"/>
          </w:tcPr>
          <w:p>
            <w:pPr>
              <w:widowControl/>
              <w:jc w:val="center"/>
              <w:rPr>
                <w:rFonts w:hint="eastAsia"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0.9</w:t>
            </w:r>
          </w:p>
        </w:tc>
        <w:tc>
          <w:tcPr>
            <w:tcW w:w="720"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0.6</w:t>
            </w:r>
          </w:p>
        </w:tc>
        <w:tc>
          <w:tcPr>
            <w:tcW w:w="675"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1.88</w:t>
            </w:r>
          </w:p>
        </w:tc>
        <w:tc>
          <w:tcPr>
            <w:tcW w:w="360" w:type="dxa"/>
            <w:noWrap w:val="0"/>
            <w:vAlign w:val="center"/>
          </w:tcPr>
          <w:p>
            <w:pPr>
              <w:widowControl/>
              <w:jc w:val="center"/>
              <w:rPr>
                <w:rFonts w:hint="eastAsia" w:ascii="仿宋" w:hAnsi="仿宋" w:eastAsia="仿宋" w:cs="仿宋"/>
                <w:b w:val="0"/>
                <w:bCs/>
                <w:color w:val="auto"/>
                <w:kern w:val="0"/>
                <w:sz w:val="18"/>
                <w:szCs w:val="18"/>
                <w:highlight w:val="none"/>
                <w:lang w:val="en-US" w:eastAsia="zh-CN" w:bidi="ar-SA"/>
              </w:rPr>
            </w:pPr>
          </w:p>
        </w:tc>
        <w:tc>
          <w:tcPr>
            <w:tcW w:w="660" w:type="dxa"/>
            <w:gridSpan w:val="2"/>
            <w:noWrap w:val="0"/>
            <w:vAlign w:val="center"/>
          </w:tcPr>
          <w:p>
            <w:pPr>
              <w:widowControl/>
              <w:jc w:val="center"/>
              <w:rPr>
                <w:rFonts w:hint="eastAsia" w:ascii="仿宋" w:hAnsi="仿宋" w:eastAsia="仿宋" w:cs="仿宋"/>
                <w:b w:val="0"/>
                <w:bCs/>
                <w:color w:val="auto"/>
                <w:kern w:val="0"/>
                <w:sz w:val="18"/>
                <w:szCs w:val="18"/>
                <w:highlight w:val="none"/>
                <w:lang w:val="en-US" w:eastAsia="zh-CN" w:bidi="ar-SA"/>
              </w:rPr>
            </w:pPr>
          </w:p>
        </w:tc>
        <w:tc>
          <w:tcPr>
            <w:tcW w:w="632" w:type="dxa"/>
            <w:gridSpan w:val="2"/>
            <w:noWrap w:val="0"/>
            <w:vAlign w:val="center"/>
          </w:tcPr>
          <w:p>
            <w:pPr>
              <w:widowControl/>
              <w:jc w:val="center"/>
              <w:rPr>
                <w:rFonts w:hint="eastAsia" w:ascii="仿宋" w:hAnsi="仿宋" w:eastAsia="仿宋" w:cs="仿宋"/>
                <w:b w:val="0"/>
                <w:bCs/>
                <w:color w:val="auto"/>
                <w:kern w:val="0"/>
                <w:sz w:val="18"/>
                <w:szCs w:val="18"/>
                <w:highlight w:val="none"/>
                <w:lang w:val="en-US" w:eastAsia="zh-CN" w:bidi="ar-SA"/>
              </w:rPr>
            </w:pPr>
          </w:p>
        </w:tc>
        <w:tc>
          <w:tcPr>
            <w:tcW w:w="240"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42" w:type="dxa"/>
            <w:gridSpan w:val="2"/>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205</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630" w:type="dxa"/>
            <w:noWrap w:val="0"/>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小学教育</w:t>
            </w:r>
          </w:p>
        </w:tc>
        <w:tc>
          <w:tcPr>
            <w:tcW w:w="1590"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705" w:type="dxa"/>
            <w:noWrap w:val="0"/>
            <w:vAlign w:val="center"/>
          </w:tcPr>
          <w:p>
            <w:pPr>
              <w:widowControl/>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3.38</w:t>
            </w:r>
          </w:p>
        </w:tc>
        <w:tc>
          <w:tcPr>
            <w:tcW w:w="630" w:type="dxa"/>
            <w:noWrap w:val="0"/>
            <w:vAlign w:val="center"/>
          </w:tcPr>
          <w:p>
            <w:pPr>
              <w:widowControl/>
              <w:jc w:val="center"/>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0.9</w:t>
            </w:r>
          </w:p>
        </w:tc>
        <w:tc>
          <w:tcPr>
            <w:tcW w:w="720" w:type="dxa"/>
            <w:noWrap w:val="0"/>
            <w:vAlign w:val="center"/>
          </w:tcPr>
          <w:p>
            <w:pPr>
              <w:widowControl/>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0.6</w:t>
            </w:r>
          </w:p>
        </w:tc>
        <w:tc>
          <w:tcPr>
            <w:tcW w:w="675" w:type="dxa"/>
            <w:noWrap w:val="0"/>
            <w:vAlign w:val="center"/>
          </w:tcPr>
          <w:p>
            <w:pPr>
              <w:widowControl/>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1.88</w:t>
            </w:r>
          </w:p>
        </w:tc>
        <w:tc>
          <w:tcPr>
            <w:tcW w:w="360" w:type="dxa"/>
            <w:noWrap w:val="0"/>
            <w:vAlign w:val="center"/>
          </w:tcPr>
          <w:p>
            <w:pPr>
              <w:widowControl/>
              <w:jc w:val="center"/>
              <w:rPr>
                <w:rFonts w:hint="eastAsia" w:ascii="仿宋" w:hAnsi="仿宋" w:eastAsia="仿宋" w:cs="仿宋"/>
                <w:color w:val="auto"/>
                <w:kern w:val="0"/>
                <w:sz w:val="18"/>
                <w:szCs w:val="18"/>
                <w:highlight w:val="none"/>
                <w:lang w:val="en-US" w:eastAsia="zh-CN" w:bidi="ar-SA"/>
              </w:rPr>
            </w:pPr>
          </w:p>
        </w:tc>
        <w:tc>
          <w:tcPr>
            <w:tcW w:w="660" w:type="dxa"/>
            <w:gridSpan w:val="2"/>
            <w:noWrap w:val="0"/>
            <w:vAlign w:val="center"/>
          </w:tcPr>
          <w:p>
            <w:pPr>
              <w:widowControl/>
              <w:jc w:val="center"/>
              <w:rPr>
                <w:rFonts w:hint="eastAsia" w:ascii="仿宋" w:hAnsi="仿宋" w:eastAsia="仿宋" w:cs="仿宋"/>
                <w:color w:val="auto"/>
                <w:kern w:val="0"/>
                <w:sz w:val="18"/>
                <w:szCs w:val="18"/>
                <w:highlight w:val="none"/>
                <w:lang w:val="en-US" w:eastAsia="zh-CN" w:bidi="ar-SA"/>
              </w:rPr>
            </w:pPr>
          </w:p>
        </w:tc>
        <w:tc>
          <w:tcPr>
            <w:tcW w:w="632" w:type="dxa"/>
            <w:gridSpan w:val="2"/>
            <w:noWrap w:val="0"/>
            <w:vAlign w:val="center"/>
          </w:tcPr>
          <w:p>
            <w:pPr>
              <w:widowControl/>
              <w:jc w:val="both"/>
              <w:rPr>
                <w:rFonts w:hint="eastAsia" w:ascii="仿宋" w:hAnsi="仿宋" w:eastAsia="仿宋" w:cs="仿宋"/>
                <w:color w:val="auto"/>
                <w:kern w:val="0"/>
                <w:sz w:val="18"/>
                <w:szCs w:val="18"/>
                <w:highlight w:val="none"/>
                <w:lang w:val="en-US" w:eastAsia="zh-CN" w:bidi="ar-SA"/>
              </w:rPr>
            </w:pPr>
          </w:p>
        </w:tc>
        <w:tc>
          <w:tcPr>
            <w:tcW w:w="240"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19"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42" w:type="dxa"/>
            <w:gridSpan w:val="2"/>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205</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630" w:type="dxa"/>
            <w:noWrap w:val="0"/>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小学教育</w:t>
            </w:r>
          </w:p>
        </w:tc>
        <w:tc>
          <w:tcPr>
            <w:tcW w:w="1590" w:type="dxa"/>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2024年义务教育阶段特殊教育学校和随班就读残疾学生生均公用经费（县级配套）（非定额）</w:t>
            </w:r>
          </w:p>
        </w:tc>
        <w:tc>
          <w:tcPr>
            <w:tcW w:w="705"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0.6</w:t>
            </w:r>
          </w:p>
        </w:tc>
        <w:tc>
          <w:tcPr>
            <w:tcW w:w="630" w:type="dxa"/>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p>
        </w:tc>
        <w:tc>
          <w:tcPr>
            <w:tcW w:w="720"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0.6</w:t>
            </w:r>
          </w:p>
        </w:tc>
        <w:tc>
          <w:tcPr>
            <w:tcW w:w="675" w:type="dxa"/>
            <w:noWrap w:val="0"/>
            <w:vAlign w:val="top"/>
          </w:tcPr>
          <w:p>
            <w:pPr>
              <w:widowControl/>
              <w:jc w:val="both"/>
              <w:outlineLvl w:val="1"/>
              <w:rPr>
                <w:rFonts w:hint="default" w:ascii="仿宋_GB2312" w:hAnsi="宋体" w:eastAsia="仿宋_GB2312"/>
                <w:color w:val="auto"/>
                <w:kern w:val="0"/>
                <w:sz w:val="18"/>
                <w:szCs w:val="18"/>
                <w:highlight w:val="none"/>
                <w:lang w:val="en-US" w:eastAsia="zh-CN"/>
              </w:rPr>
            </w:pP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4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205</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630" w:type="dxa"/>
            <w:noWrap w:val="0"/>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小学教育</w:t>
            </w:r>
          </w:p>
        </w:tc>
        <w:tc>
          <w:tcPr>
            <w:tcW w:w="1590" w:type="dxa"/>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2024年寄宿生生活补助（县级配套）（非定额）</w:t>
            </w:r>
          </w:p>
        </w:tc>
        <w:tc>
          <w:tcPr>
            <w:tcW w:w="705"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1.74</w:t>
            </w:r>
          </w:p>
        </w:tc>
        <w:tc>
          <w:tcPr>
            <w:tcW w:w="630"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p>
        </w:tc>
        <w:tc>
          <w:tcPr>
            <w:tcW w:w="720"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p>
        </w:tc>
        <w:tc>
          <w:tcPr>
            <w:tcW w:w="675"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1.74</w:t>
            </w:r>
          </w:p>
        </w:tc>
        <w:tc>
          <w:tcPr>
            <w:tcW w:w="360" w:type="dxa"/>
            <w:noWrap w:val="0"/>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4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205</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630" w:type="dxa"/>
            <w:noWrap w:val="0"/>
            <w:vAlign w:val="center"/>
          </w:tcPr>
          <w:p>
            <w:pPr>
              <w:keepNext w:val="0"/>
              <w:keepLines w:val="0"/>
              <w:widowControl/>
              <w:suppressLineNumbers w:val="0"/>
              <w:jc w:val="center"/>
              <w:textAlignment w:val="top"/>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小学教育</w:t>
            </w:r>
          </w:p>
        </w:tc>
        <w:tc>
          <w:tcPr>
            <w:tcW w:w="1590" w:type="dxa"/>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2024年自治区教育项目经费（班主任津贴）</w:t>
            </w:r>
          </w:p>
        </w:tc>
        <w:tc>
          <w:tcPr>
            <w:tcW w:w="705"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0.9</w:t>
            </w:r>
          </w:p>
        </w:tc>
        <w:tc>
          <w:tcPr>
            <w:tcW w:w="630"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0.9</w:t>
            </w:r>
          </w:p>
        </w:tc>
        <w:tc>
          <w:tcPr>
            <w:tcW w:w="720" w:type="dxa"/>
            <w:noWrap w:val="0"/>
            <w:vAlign w:val="top"/>
          </w:tcPr>
          <w:p>
            <w:pPr>
              <w:widowControl/>
              <w:jc w:val="both"/>
              <w:outlineLvl w:val="1"/>
              <w:rPr>
                <w:rFonts w:hint="default" w:ascii="仿宋_GB2312" w:hAnsi="宋体" w:eastAsia="仿宋_GB2312"/>
                <w:color w:val="auto"/>
                <w:kern w:val="0"/>
                <w:sz w:val="18"/>
                <w:szCs w:val="18"/>
                <w:highlight w:val="none"/>
                <w:lang w:val="en-US" w:eastAsia="zh-CN"/>
              </w:rPr>
            </w:pPr>
          </w:p>
        </w:tc>
        <w:tc>
          <w:tcPr>
            <w:tcW w:w="675" w:type="dxa"/>
            <w:noWrap w:val="0"/>
            <w:vAlign w:val="top"/>
          </w:tcPr>
          <w:p>
            <w:pPr>
              <w:widowControl/>
              <w:jc w:val="center"/>
              <w:outlineLvl w:val="1"/>
              <w:rPr>
                <w:rFonts w:ascii="仿宋_GB2312" w:hAnsi="宋体" w:eastAsia="仿宋_GB2312"/>
                <w:color w:val="auto"/>
                <w:kern w:val="0"/>
                <w:sz w:val="18"/>
                <w:szCs w:val="18"/>
                <w:highlight w:val="none"/>
              </w:rPr>
            </w:pP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4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trPr>
        <w:tc>
          <w:tcPr>
            <w:tcW w:w="546" w:type="dxa"/>
            <w:gridSpan w:val="2"/>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205</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02</w:t>
            </w:r>
          </w:p>
        </w:tc>
        <w:tc>
          <w:tcPr>
            <w:tcW w:w="436" w:type="dxa"/>
            <w:noWrap w:val="0"/>
            <w:vAlign w:val="center"/>
          </w:tcPr>
          <w:p>
            <w:pPr>
              <w:jc w:val="center"/>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000000"/>
                <w:sz w:val="18"/>
                <w:szCs w:val="18"/>
                <w:lang w:val="en-US" w:eastAsia="zh-CN"/>
              </w:rPr>
              <w:t>03</w:t>
            </w:r>
          </w:p>
        </w:tc>
        <w:tc>
          <w:tcPr>
            <w:tcW w:w="630" w:type="dxa"/>
            <w:noWrap w:val="0"/>
            <w:vAlign w:val="center"/>
          </w:tcPr>
          <w:p>
            <w:pPr>
              <w:keepNext w:val="0"/>
              <w:keepLines w:val="0"/>
              <w:widowControl/>
              <w:suppressLineNumbers w:val="0"/>
              <w:jc w:val="center"/>
              <w:textAlignment w:val="top"/>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b w:val="0"/>
                <w:bCs w:val="0"/>
                <w:i w:val="0"/>
                <w:iCs w:val="0"/>
                <w:color w:val="000000"/>
                <w:kern w:val="0"/>
                <w:sz w:val="18"/>
                <w:szCs w:val="18"/>
                <w:u w:val="none"/>
                <w:lang w:val="en-US" w:eastAsia="zh-CN" w:bidi="ar"/>
              </w:rPr>
              <w:t>小学教育</w:t>
            </w:r>
          </w:p>
        </w:tc>
        <w:tc>
          <w:tcPr>
            <w:tcW w:w="1590"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2024年寄宿生生活补助（县级配套）（非定额）</w:t>
            </w:r>
          </w:p>
        </w:tc>
        <w:tc>
          <w:tcPr>
            <w:tcW w:w="705"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0.14</w:t>
            </w:r>
          </w:p>
        </w:tc>
        <w:tc>
          <w:tcPr>
            <w:tcW w:w="630"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p>
        </w:tc>
        <w:tc>
          <w:tcPr>
            <w:tcW w:w="720"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r>
              <w:rPr>
                <w:rFonts w:hint="eastAsia" w:ascii="仿宋" w:hAnsi="仿宋" w:eastAsia="仿宋" w:cs="仿宋"/>
                <w:b w:val="0"/>
                <w:bCs w:val="0"/>
                <w:i w:val="0"/>
                <w:iCs w:val="0"/>
                <w:color w:val="000000"/>
                <w:kern w:val="0"/>
                <w:sz w:val="18"/>
                <w:szCs w:val="18"/>
                <w:u w:val="none"/>
                <w:lang w:val="en-US" w:eastAsia="zh-CN" w:bidi="ar"/>
              </w:rPr>
              <w:t>0.14</w:t>
            </w:r>
          </w:p>
        </w:tc>
        <w:tc>
          <w:tcPr>
            <w:tcW w:w="675" w:type="dxa"/>
            <w:noWrap w:val="0"/>
            <w:vAlign w:val="center"/>
          </w:tcPr>
          <w:p>
            <w:pPr>
              <w:keepNext w:val="0"/>
              <w:keepLines w:val="0"/>
              <w:widowControl/>
              <w:suppressLineNumbers w:val="0"/>
              <w:jc w:val="center"/>
              <w:textAlignment w:val="top"/>
              <w:rPr>
                <w:rFonts w:hint="default" w:ascii="仿宋" w:hAnsi="仿宋" w:eastAsia="仿宋" w:cs="仿宋"/>
                <w:b w:val="0"/>
                <w:bCs w:val="0"/>
                <w:i w:val="0"/>
                <w:iCs w:val="0"/>
                <w:color w:val="000000"/>
                <w:kern w:val="0"/>
                <w:sz w:val="18"/>
                <w:szCs w:val="18"/>
                <w:u w:val="none"/>
                <w:lang w:val="en-US" w:eastAsia="zh-CN" w:bidi="ar"/>
              </w:rPr>
            </w:pP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4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546" w:type="dxa"/>
            <w:gridSpan w:val="2"/>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p>
        </w:tc>
        <w:tc>
          <w:tcPr>
            <w:tcW w:w="436" w:type="dxa"/>
            <w:noWrap w:val="0"/>
            <w:vAlign w:val="top"/>
          </w:tcPr>
          <w:p>
            <w:pPr>
              <w:widowControl/>
              <w:jc w:val="center"/>
              <w:outlineLvl w:val="1"/>
              <w:rPr>
                <w:rFonts w:hint="default" w:ascii="仿宋_GB2312" w:hAnsi="宋体" w:eastAsia="仿宋_GB2312" w:cs="Times New Roman"/>
                <w:b w:val="0"/>
                <w:bCs w:val="0"/>
                <w:kern w:val="0"/>
                <w:sz w:val="22"/>
                <w:szCs w:val="22"/>
                <w:lang w:val="en-US" w:eastAsia="zh-CN" w:bidi="ar-SA"/>
              </w:rPr>
            </w:pPr>
          </w:p>
        </w:tc>
        <w:tc>
          <w:tcPr>
            <w:tcW w:w="630" w:type="dxa"/>
            <w:noWrap w:val="0"/>
            <w:vAlign w:val="top"/>
          </w:tcPr>
          <w:p>
            <w:pPr>
              <w:widowControl/>
              <w:jc w:val="center"/>
              <w:outlineLvl w:val="1"/>
              <w:rPr>
                <w:rFonts w:hint="eastAsia" w:ascii="仿宋_GB2312" w:hAnsi="宋体" w:eastAsia="仿宋_GB2312" w:cs="Times New Roman"/>
                <w:kern w:val="0"/>
                <w:sz w:val="22"/>
                <w:szCs w:val="22"/>
                <w:lang w:val="en-US" w:eastAsia="zh-CN" w:bidi="ar-SA"/>
              </w:rPr>
            </w:pPr>
          </w:p>
        </w:tc>
        <w:tc>
          <w:tcPr>
            <w:tcW w:w="1590" w:type="dxa"/>
            <w:noWrap w:val="0"/>
            <w:vAlign w:val="top"/>
          </w:tcPr>
          <w:p>
            <w:pPr>
              <w:widowControl/>
              <w:jc w:val="left"/>
              <w:outlineLvl w:val="1"/>
              <w:rPr>
                <w:rFonts w:ascii="仿宋_GB2312" w:hAnsi="宋体" w:eastAsia="仿宋_GB2312"/>
                <w:color w:val="auto"/>
                <w:kern w:val="0"/>
                <w:sz w:val="32"/>
                <w:szCs w:val="32"/>
                <w:highlight w:val="none"/>
              </w:rPr>
            </w:pPr>
          </w:p>
        </w:tc>
        <w:tc>
          <w:tcPr>
            <w:tcW w:w="705" w:type="dxa"/>
            <w:noWrap w:val="0"/>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default" w:ascii="仿宋_GB2312" w:hAnsi="宋体" w:eastAsia="仿宋_GB2312"/>
                <w:color w:val="auto"/>
                <w:kern w:val="0"/>
                <w:sz w:val="18"/>
                <w:szCs w:val="18"/>
                <w:highlight w:val="none"/>
                <w:lang w:val="en-US" w:eastAsia="zh-CN"/>
              </w:rPr>
            </w:pPr>
          </w:p>
        </w:tc>
        <w:tc>
          <w:tcPr>
            <w:tcW w:w="630" w:type="dxa"/>
            <w:noWrap w:val="0"/>
            <w:vAlign w:val="top"/>
          </w:tcPr>
          <w:p>
            <w:pPr>
              <w:widowControl/>
              <w:jc w:val="center"/>
              <w:outlineLvl w:val="1"/>
              <w:rPr>
                <w:rFonts w:ascii="仿宋_GB2312" w:hAnsi="宋体" w:eastAsia="仿宋_GB2312"/>
                <w:color w:val="auto"/>
                <w:kern w:val="0"/>
                <w:sz w:val="18"/>
                <w:szCs w:val="18"/>
                <w:highlight w:val="none"/>
              </w:rPr>
            </w:pPr>
          </w:p>
        </w:tc>
        <w:tc>
          <w:tcPr>
            <w:tcW w:w="720" w:type="dxa"/>
            <w:noWrap w:val="0"/>
            <w:vAlign w:val="top"/>
          </w:tcPr>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eastAsia" w:ascii="仿宋_GB2312" w:hAnsi="宋体" w:eastAsia="仿宋_GB2312"/>
                <w:color w:val="auto"/>
                <w:kern w:val="0"/>
                <w:sz w:val="18"/>
                <w:szCs w:val="18"/>
                <w:highlight w:val="none"/>
                <w:lang w:val="en-US" w:eastAsia="zh-CN"/>
              </w:rPr>
            </w:pPr>
          </w:p>
          <w:p>
            <w:pPr>
              <w:widowControl/>
              <w:jc w:val="center"/>
              <w:outlineLvl w:val="1"/>
              <w:rPr>
                <w:rFonts w:hint="default" w:ascii="仿宋_GB2312" w:hAnsi="宋体" w:eastAsia="仿宋_GB2312"/>
                <w:color w:val="auto"/>
                <w:kern w:val="0"/>
                <w:sz w:val="18"/>
                <w:szCs w:val="18"/>
                <w:highlight w:val="none"/>
                <w:lang w:val="en-US" w:eastAsia="zh-CN"/>
              </w:rPr>
            </w:pPr>
          </w:p>
        </w:tc>
        <w:tc>
          <w:tcPr>
            <w:tcW w:w="675" w:type="dxa"/>
            <w:noWrap w:val="0"/>
            <w:vAlign w:val="top"/>
          </w:tcPr>
          <w:p>
            <w:pPr>
              <w:widowControl/>
              <w:jc w:val="center"/>
              <w:outlineLvl w:val="1"/>
              <w:rPr>
                <w:rFonts w:ascii="仿宋_GB2312" w:hAnsi="宋体" w:eastAsia="仿宋_GB2312"/>
                <w:color w:val="auto"/>
                <w:kern w:val="0"/>
                <w:sz w:val="18"/>
                <w:szCs w:val="18"/>
                <w:highlight w:val="none"/>
              </w:rPr>
            </w:pPr>
          </w:p>
        </w:tc>
        <w:tc>
          <w:tcPr>
            <w:tcW w:w="36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3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240"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4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59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05"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3.38</w:t>
            </w:r>
          </w:p>
        </w:tc>
        <w:tc>
          <w:tcPr>
            <w:tcW w:w="630"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0.9</w:t>
            </w:r>
          </w:p>
        </w:tc>
        <w:tc>
          <w:tcPr>
            <w:tcW w:w="720"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0.6</w:t>
            </w:r>
          </w:p>
        </w:tc>
        <w:tc>
          <w:tcPr>
            <w:tcW w:w="675" w:type="dxa"/>
            <w:noWrap w:val="0"/>
            <w:vAlign w:val="center"/>
          </w:tcPr>
          <w:p>
            <w:pPr>
              <w:widowControl/>
              <w:jc w:val="center"/>
              <w:rPr>
                <w:rFonts w:hint="default" w:ascii="仿宋" w:hAnsi="仿宋" w:eastAsia="仿宋" w:cs="仿宋"/>
                <w:b w:val="0"/>
                <w:bCs/>
                <w:color w:val="auto"/>
                <w:kern w:val="0"/>
                <w:sz w:val="18"/>
                <w:szCs w:val="18"/>
                <w:highlight w:val="none"/>
                <w:lang w:val="en-US" w:eastAsia="zh-CN" w:bidi="ar-SA"/>
              </w:rPr>
            </w:pPr>
            <w:r>
              <w:rPr>
                <w:rFonts w:hint="eastAsia" w:ascii="仿宋" w:hAnsi="仿宋" w:eastAsia="仿宋" w:cs="仿宋"/>
                <w:b w:val="0"/>
                <w:bCs/>
                <w:color w:val="auto"/>
                <w:kern w:val="0"/>
                <w:sz w:val="18"/>
                <w:szCs w:val="18"/>
                <w:highlight w:val="none"/>
                <w:lang w:val="en-US" w:eastAsia="zh-CN"/>
              </w:rPr>
              <w:t>1.88</w:t>
            </w:r>
          </w:p>
        </w:tc>
        <w:tc>
          <w:tcPr>
            <w:tcW w:w="360" w:type="dxa"/>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660" w:type="dxa"/>
            <w:gridSpan w:val="2"/>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632" w:type="dxa"/>
            <w:gridSpan w:val="2"/>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240" w:type="dxa"/>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19" w:type="dxa"/>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19" w:type="dxa"/>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c>
          <w:tcPr>
            <w:tcW w:w="442" w:type="dxa"/>
            <w:gridSpan w:val="2"/>
            <w:noWrap w:val="0"/>
            <w:vAlign w:val="top"/>
          </w:tcPr>
          <w:p>
            <w:pPr>
              <w:widowControl/>
              <w:jc w:val="left"/>
              <w:outlineLvl w:val="1"/>
              <w:rPr>
                <w:rFonts w:ascii="仿宋_GB2312" w:hAnsi="宋体" w:eastAsia="仿宋_GB2312"/>
                <w:color w:val="auto"/>
                <w:kern w:val="0"/>
                <w:sz w:val="22"/>
                <w:szCs w:val="22"/>
                <w:highlight w:val="none"/>
              </w:rPr>
            </w:pPr>
            <w:r>
              <w:rPr>
                <w:rFonts w:hint="eastAsia" w:ascii="仿宋_GB2312" w:hAnsi="宋体" w:eastAsia="仿宋_GB2312"/>
                <w:color w:val="auto"/>
                <w:kern w:val="0"/>
                <w:sz w:val="22"/>
                <w:szCs w:val="22"/>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备注：呼图壁县大丰镇小学2024年未安排政府性基金预算支出，此表无数据。</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呼图壁县大丰镇小学2024年未安排国有资本经营预算支出，此表无数据。</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呼图壁县大丰镇小学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呼图壁县大丰镇小学2024年无财政拨款“三公”经费支出，此表为空。</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2"/>
                <w:szCs w:val="22"/>
                <w:highlight w:val="none"/>
                <w:lang w:val="en-US" w:eastAsia="zh-CN"/>
              </w:rPr>
            </w:pPr>
          </w:p>
          <w:p>
            <w:pPr>
              <w:spacing w:line="600" w:lineRule="exact"/>
              <w:jc w:val="center"/>
              <w:rPr>
                <w:rFonts w:hint="default" w:ascii="仿宋" w:hAnsi="仿宋" w:eastAsia="仿宋" w:cs="仿宋_GB2312"/>
                <w:bCs/>
                <w:color w:val="auto"/>
                <w:kern w:val="0"/>
                <w:sz w:val="22"/>
                <w:szCs w:val="22"/>
                <w:highlight w:val="none"/>
                <w:lang w:val="en-US" w:eastAsia="zh-CN"/>
              </w:rPr>
            </w:pPr>
          </w:p>
        </w:tc>
        <w:tc>
          <w:tcPr>
            <w:tcW w:w="1054" w:type="dxa"/>
            <w:noWrap w:val="0"/>
            <w:vAlign w:val="center"/>
          </w:tcPr>
          <w:p>
            <w:pPr>
              <w:spacing w:line="600" w:lineRule="exact"/>
              <w:jc w:val="both"/>
              <w:rPr>
                <w:rFonts w:hint="default" w:ascii="仿宋" w:hAnsi="仿宋" w:eastAsia="仿宋" w:cs="仿宋_GB2312"/>
                <w:bCs/>
                <w:color w:val="auto"/>
                <w:kern w:val="0"/>
                <w:sz w:val="22"/>
                <w:szCs w:val="22"/>
                <w:highlight w:val="none"/>
                <w:lang w:val="en-US" w:eastAsia="zh-CN"/>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c>
          <w:tcPr>
            <w:tcW w:w="714" w:type="dxa"/>
            <w:noWrap w:val="0"/>
            <w:vAlign w:val="center"/>
          </w:tcPr>
          <w:p>
            <w:pPr>
              <w:widowControl/>
              <w:spacing w:line="280" w:lineRule="exact"/>
              <w:jc w:val="both"/>
              <w:rPr>
                <w:rFonts w:hint="default" w:ascii="仿宋_GB2312" w:hAnsi="宋体" w:eastAsia="仿宋_GB2312" w:cs="宋体"/>
                <w:b/>
                <w:bCs/>
                <w:color w:val="auto"/>
                <w:kern w:val="0"/>
                <w:sz w:val="16"/>
                <w:szCs w:val="16"/>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2"/>
                <w:szCs w:val="22"/>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both"/>
              <w:rPr>
                <w:rFonts w:hint="default" w:ascii="仿宋" w:hAnsi="仿宋" w:eastAsia="仿宋" w:cs="仿宋_GB2312"/>
                <w:bCs/>
                <w:color w:val="auto"/>
                <w:kern w:val="0"/>
                <w:sz w:val="22"/>
                <w:szCs w:val="22"/>
                <w:highlight w:val="none"/>
                <w:lang w:val="en-US" w:eastAsia="zh-CN"/>
              </w:rPr>
            </w:pPr>
          </w:p>
        </w:tc>
        <w:tc>
          <w:tcPr>
            <w:tcW w:w="1054" w:type="dxa"/>
            <w:noWrap w:val="0"/>
            <w:vAlign w:val="center"/>
          </w:tcPr>
          <w:p>
            <w:pPr>
              <w:spacing w:line="600" w:lineRule="exact"/>
              <w:jc w:val="both"/>
              <w:rPr>
                <w:rFonts w:hint="default" w:ascii="仿宋" w:hAnsi="仿宋" w:eastAsia="仿宋" w:cs="仿宋_GB2312"/>
                <w:bCs/>
                <w:color w:val="auto"/>
                <w:kern w:val="0"/>
                <w:sz w:val="22"/>
                <w:szCs w:val="22"/>
                <w:highlight w:val="none"/>
                <w:lang w:val="en-US" w:eastAsia="zh-CN"/>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16"/>
                <w:szCs w:val="16"/>
                <w:highlight w:val="none"/>
                <w:lang w:val="en-US" w:eastAsia="zh-CN"/>
              </w:rPr>
            </w:pPr>
          </w:p>
        </w:tc>
        <w:tc>
          <w:tcPr>
            <w:tcW w:w="714" w:type="dxa"/>
            <w:noWrap w:val="0"/>
            <w:vAlign w:val="center"/>
          </w:tcPr>
          <w:p>
            <w:pPr>
              <w:widowControl/>
              <w:spacing w:line="280" w:lineRule="exact"/>
              <w:jc w:val="both"/>
              <w:rPr>
                <w:rFonts w:hint="default" w:ascii="仿宋_GB2312" w:hAnsi="宋体" w:eastAsia="仿宋_GB2312" w:cs="宋体"/>
                <w:b/>
                <w:bCs/>
                <w:color w:val="auto"/>
                <w:kern w:val="0"/>
                <w:sz w:val="16"/>
                <w:szCs w:val="16"/>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2"/>
                <w:szCs w:val="22"/>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呼图壁县大丰镇小学2024年没有上年结转，此表为空表。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val="en-US" w:eastAsia="zh-CN"/>
        </w:rPr>
        <w:t>呼图壁县大丰镇小学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年所有收入和支出均纳入单位预算管理。收支总预算</w:t>
      </w:r>
      <w:r>
        <w:rPr>
          <w:rFonts w:hint="eastAsia" w:ascii="仿宋_GB2312" w:hAnsi="宋体" w:eastAsia="仿宋_GB2312" w:cs="宋体"/>
          <w:kern w:val="0"/>
          <w:sz w:val="32"/>
          <w:szCs w:val="32"/>
          <w:lang w:val="en-US" w:eastAsia="zh-CN"/>
        </w:rPr>
        <w:t>2657.57</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1614.57万元</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1043万元</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支出预算包括：教育支出</w:t>
      </w:r>
      <w:r>
        <w:rPr>
          <w:rFonts w:hint="eastAsia" w:ascii="仿宋_GB2312" w:hAnsi="宋体" w:eastAsia="仿宋_GB2312" w:cs="宋体"/>
          <w:kern w:val="0"/>
          <w:sz w:val="32"/>
          <w:szCs w:val="32"/>
          <w:lang w:val="en-US" w:eastAsia="zh-CN"/>
        </w:rPr>
        <w:t>2657.57万元</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2657.57</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一般公共预算  </w:t>
      </w:r>
      <w:r>
        <w:rPr>
          <w:rFonts w:hint="eastAsia" w:ascii="仿宋_GB2312" w:hAnsi="宋体" w:eastAsia="仿宋_GB2312" w:cs="宋体"/>
          <w:color w:val="auto"/>
          <w:kern w:val="0"/>
          <w:sz w:val="32"/>
          <w:szCs w:val="32"/>
          <w:highlight w:val="none"/>
          <w:lang w:val="en-US" w:eastAsia="zh-CN"/>
        </w:rPr>
        <w:t>1614.57</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60.75</w:t>
      </w:r>
      <w:r>
        <w:rPr>
          <w:rFonts w:hint="eastAsia" w:ascii="仿宋_GB2312" w:hAnsi="宋体" w:eastAsia="仿宋_GB2312" w:cs="宋体"/>
          <w:color w:val="auto"/>
          <w:kern w:val="0"/>
          <w:sz w:val="32"/>
          <w:szCs w:val="32"/>
          <w:highlight w:val="none"/>
        </w:rPr>
        <w:t xml:space="preserve"> %，比上年预算增加 </w:t>
      </w:r>
      <w:r>
        <w:rPr>
          <w:rFonts w:hint="eastAsia" w:ascii="仿宋_GB2312" w:hAnsi="宋体" w:eastAsia="仿宋_GB2312" w:cs="宋体"/>
          <w:color w:val="auto"/>
          <w:kern w:val="0"/>
          <w:sz w:val="32"/>
          <w:szCs w:val="32"/>
          <w:highlight w:val="none"/>
          <w:lang w:val="en-US" w:eastAsia="zh-CN"/>
        </w:rPr>
        <w:t>119.77</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8.01 %，</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w:t>
      </w:r>
      <w:r>
        <w:rPr>
          <w:rFonts w:hint="eastAsia" w:ascii="仿宋_GB2312" w:hAnsi="宋体" w:eastAsia="仿宋_GB2312" w:cs="宋体"/>
          <w:kern w:val="0"/>
          <w:sz w:val="32"/>
          <w:szCs w:val="32"/>
          <w:lang w:eastAsia="zh-CN"/>
        </w:rPr>
        <w:t>年度在编人员基础性调标、奖励性绩效增、事业正升增加，</w:t>
      </w:r>
      <w:r>
        <w:rPr>
          <w:rFonts w:hint="eastAsia" w:ascii="仿宋_GB2312" w:hAnsi="宋体" w:eastAsia="仿宋_GB2312" w:cs="宋体"/>
          <w:kern w:val="0"/>
          <w:sz w:val="32"/>
          <w:szCs w:val="32"/>
          <w:lang w:val="en-US" w:eastAsia="zh-CN"/>
        </w:rPr>
        <w:t>还做了2024年基本户的预算，</w:t>
      </w:r>
      <w:r>
        <w:rPr>
          <w:rFonts w:hint="eastAsia" w:ascii="仿宋_GB2312" w:hAnsi="宋体" w:eastAsia="仿宋_GB2312" w:cs="宋体"/>
          <w:kern w:val="0"/>
          <w:sz w:val="32"/>
          <w:szCs w:val="32"/>
          <w:lang w:eastAsia="zh-CN"/>
        </w:rPr>
        <w:t>所以本年度预算数增加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0.9</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0.03</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0.9</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2024年自治区项目资金班主任津贴增加</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pStyle w:val="2"/>
        <w:ind w:left="0" w:leftChars="0"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pStyle w:val="2"/>
        <w:ind w:left="0" w:leftChars="0"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1043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39.25</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highlight w:val="none"/>
          <w:lang w:val="en-US" w:eastAsia="zh-CN"/>
        </w:rPr>
        <w:t>124.24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 xml:space="preserve"> 10.64%，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上一年单位资金预算做多了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2657.57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2654.19</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99.87</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1159.39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77.56%，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val="en-US" w:eastAsia="zh-CN"/>
        </w:rPr>
        <w:t>2023</w:t>
      </w:r>
      <w:r>
        <w:rPr>
          <w:rFonts w:hint="eastAsia" w:ascii="仿宋_GB2312" w:hAnsi="宋体" w:eastAsia="仿宋_GB2312" w:cs="宋体"/>
          <w:kern w:val="0"/>
          <w:sz w:val="32"/>
          <w:szCs w:val="32"/>
          <w:lang w:eastAsia="zh-CN"/>
        </w:rPr>
        <w:t>年度在编人员基础性调标、奖励性绩效增、事业正升增加，所以本年度预算数增加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3.38</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0.13</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val="en-US" w:eastAsia="zh-CN"/>
        </w:rPr>
        <w:t>减少8.61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下降71.81 %，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2024年没有上级专项公用经费结转</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1614.57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1614.57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教育支出</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1614.57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发放工资、社保、生均经费</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仿宋_GB2312" w:eastAsia="仿宋_GB2312" w:cs="仿宋_GB2312"/>
          <w:color w:val="auto"/>
          <w:kern w:val="0"/>
          <w:sz w:val="32"/>
          <w:szCs w:val="32"/>
          <w:highlight w:val="none"/>
          <w:lang w:val="en-US" w:eastAsia="zh-CN"/>
        </w:rPr>
        <w:t>1614.57</w:t>
      </w:r>
      <w:r>
        <w:rPr>
          <w:rFonts w:hint="eastAsia" w:ascii="仿宋_GB2312" w:hAnsi="仿宋_GB2312" w:eastAsia="仿宋_GB2312" w:cs="仿宋_GB2312"/>
          <w:color w:val="auto"/>
          <w:kern w:val="0"/>
          <w:sz w:val="32"/>
          <w:szCs w:val="32"/>
          <w:highlight w:val="none"/>
        </w:rPr>
        <w:t xml:space="preserve"> 万元，其中：基本支出  </w:t>
      </w:r>
      <w:r>
        <w:rPr>
          <w:rFonts w:hint="eastAsia" w:ascii="仿宋_GB2312" w:hAnsi="仿宋_GB2312" w:eastAsia="仿宋_GB2312" w:cs="仿宋_GB2312"/>
          <w:color w:val="auto"/>
          <w:kern w:val="0"/>
          <w:sz w:val="32"/>
          <w:szCs w:val="32"/>
          <w:highlight w:val="none"/>
          <w:lang w:val="en-US" w:eastAsia="zh-CN"/>
        </w:rPr>
        <w:t>1611.19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116.39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7.79</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lang w:eastAsia="zh-CN"/>
        </w:rPr>
        <w:t>年度在编人员基础性调标、奖励性绩效增、事业正升增加</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 xml:space="preserve"> 3.38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减少8.61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下降71.81</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2024没有公用经费结转，上年度有公用经费结转</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w:t>
      </w:r>
      <w:r>
        <w:rPr>
          <w:rFonts w:ascii="仿宋_GB2312" w:hAnsi="仿宋_GB2312" w:eastAsia="仿宋_GB2312" w:cs="仿宋_GB2312"/>
          <w:b w:val="0"/>
          <w:bCs w:val="0"/>
          <w:sz w:val="32"/>
          <w:szCs w:val="32"/>
          <w:highlight w:val="none"/>
          <w:lang w:eastAsia="zh-CN" w:bidi="zh-CN"/>
        </w:rPr>
        <w:t>教育支出（类）</w:t>
      </w:r>
      <w:r>
        <w:rPr>
          <w:rFonts w:hint="eastAsia" w:ascii="仿宋_GB2312" w:hAnsi="仿宋_GB2312" w:eastAsia="仿宋_GB2312" w:cs="仿宋_GB2312"/>
          <w:b w:val="0"/>
          <w:bCs w:val="0"/>
          <w:sz w:val="32"/>
          <w:szCs w:val="32"/>
          <w:highlight w:val="none"/>
          <w:lang w:val="en-US" w:eastAsia="zh-CN" w:bidi="zh-CN"/>
        </w:rPr>
        <w:t>1614.57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仿宋_GB2312" w:eastAsia="仿宋_GB2312" w:cs="仿宋_GB2312"/>
          <w:b/>
          <w:kern w:val="0"/>
          <w:sz w:val="32"/>
          <w:szCs w:val="32"/>
        </w:rPr>
      </w:pPr>
      <w:r>
        <w:rPr>
          <w:rFonts w:hint="eastAsia" w:ascii="仿宋_GB2312" w:hAnsi="宋体" w:eastAsia="仿宋_GB2312" w:cs="宋体"/>
          <w:kern w:val="0"/>
          <w:sz w:val="32"/>
          <w:szCs w:val="32"/>
        </w:rPr>
        <w:t>1.205-教育支出（类）02-普通教育（款）0</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小学</w:t>
      </w:r>
      <w:r>
        <w:rPr>
          <w:rFonts w:hint="eastAsia" w:ascii="仿宋_GB2312" w:hAnsi="宋体" w:eastAsia="仿宋_GB2312" w:cs="宋体"/>
          <w:kern w:val="0"/>
          <w:sz w:val="32"/>
          <w:szCs w:val="32"/>
        </w:rPr>
        <w:t>教育（项）</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1614.57</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107.78</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7.15</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本年度在编人员基础性调标、奖励性绩效增、事业正升增加，</w:t>
      </w:r>
      <w:r>
        <w:rPr>
          <w:rFonts w:hint="eastAsia" w:ascii="仿宋_GB2312" w:hAnsi="宋体" w:eastAsia="仿宋_GB2312" w:cs="宋体"/>
          <w:kern w:val="0"/>
          <w:sz w:val="32"/>
          <w:szCs w:val="32"/>
          <w:lang w:val="en-US" w:eastAsia="zh-CN"/>
        </w:rPr>
        <w:t>本年度还增加了基本户预算，</w:t>
      </w:r>
      <w:r>
        <w:rPr>
          <w:rFonts w:hint="eastAsia" w:ascii="仿宋_GB2312" w:hAnsi="宋体" w:eastAsia="仿宋_GB2312" w:cs="宋体"/>
          <w:kern w:val="0"/>
          <w:sz w:val="32"/>
          <w:szCs w:val="32"/>
          <w:lang w:eastAsia="zh-CN"/>
        </w:rPr>
        <w:t>所以本年度预算数增加。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1611.94</w:t>
      </w:r>
      <w:r>
        <w:rPr>
          <w:rFonts w:hint="eastAsia" w:ascii="仿宋_GB2312" w:hAnsi="宋体" w:eastAsia="仿宋_GB2312" w:cs="宋体"/>
          <w:color w:val="auto"/>
          <w:spacing w:val="-6"/>
          <w:kern w:val="0"/>
          <w:sz w:val="32"/>
          <w:szCs w:val="32"/>
          <w:highlight w:val="none"/>
        </w:rPr>
        <w:t>万元， 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1587.37</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奖励金、其他对个人和家庭的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23.81</w:t>
      </w:r>
      <w:r>
        <w:rPr>
          <w:rFonts w:hint="eastAsia" w:ascii="仿宋_GB2312" w:hAnsi="宋体" w:eastAsia="仿宋_GB2312" w:cs="宋体"/>
          <w:color w:val="auto"/>
          <w:kern w:val="0"/>
          <w:sz w:val="32"/>
          <w:szCs w:val="32"/>
          <w:highlight w:val="none"/>
        </w:rPr>
        <w:t>万元，主要包括：取暖费、工会经费。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一</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2024年非寄宿生生活补助（县级配套）(非定额)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呼财预</w:t>
      </w:r>
      <w:r>
        <w:rPr>
          <w:rFonts w:hint="eastAsia" w:ascii="仿宋_GB2312" w:hAnsi="黑体" w:eastAsia="仿宋_GB2312"/>
          <w:color w:val="auto"/>
          <w:sz w:val="32"/>
          <w:szCs w:val="32"/>
          <w:highlight w:val="none"/>
          <w:lang w:val="en-US" w:eastAsia="zh-CN"/>
        </w:rPr>
        <w:t>2024年7号，</w:t>
      </w:r>
      <w:r>
        <w:rPr>
          <w:rFonts w:hint="eastAsia" w:ascii="仿宋_GB2312" w:hAnsi="宋体" w:eastAsia="仿宋_GB2312" w:cs="宋体"/>
          <w:color w:val="auto"/>
          <w:kern w:val="0"/>
          <w:sz w:val="32"/>
          <w:szCs w:val="32"/>
          <w:highlight w:val="none"/>
          <w:lang w:val="en-US" w:eastAsia="zh-CN"/>
        </w:rPr>
        <w:t>2024年非寄宿生生活补助（县级配套）(非定额)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补贴标准：131.25元。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1.74万元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呼图壁县大丰镇小学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1.74万元发放给非寄宿生作为生活补助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补助范围：家庭经济困难学生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补助方式：打入贫困学生家长银行卡内。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收益人群和社会效益：家庭经济困难学生，减轻家庭经济困难学生上学的经济负担。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2024年自治区教育项目经费（班主任津贴）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2024年自治区教育项目经费（班主任津贴）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呼图壁县大丰镇小学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0.9万元发放发给各班班主任作为班主任津贴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补助标准：120元每月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补助范围：班主任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补助方式：补助金额打入班主任个人银行卡内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发放程序：学生上报班主任名单及班主任考核结果-将财政拨款直接打入班主任个人银行卡内。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收益人群和社会效益：班主任，增强班主任工作热情和工作积极性。</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840" w:leftChars="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（三）</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2024年义务教育阶段教育学校和随班就读残疾学生均公用经费（县级配套）（非定额）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0" w:leftChars="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2024年义务教育阶段教育学校和随班就读残疾学生均公用经费（县级配套）（非定额）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资金分配情况：用于学校办公经费支出0.6万元。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呼图壁县大丰镇小学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pStyle w:val="2"/>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（四）项目名称：2024年寄宿生生活补助（县级配套）(非定额）</w:t>
      </w:r>
    </w:p>
    <w:p>
      <w:pPr>
        <w:pStyle w:val="2"/>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 xml:space="preserve"> </w:t>
      </w: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2024年寄宿生生活补助（县级配套）(非定额）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0.13万元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资金分配情况：用于发放2024年寄宿生生活补助0.13万元。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呼图壁县大丰镇小学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lang w:val="en-US" w:eastAsia="zh-CN"/>
        </w:rPr>
        <w:t>资</w:t>
      </w:r>
      <w:r>
        <w:rPr>
          <w:rFonts w:ascii="仿宋_GB2312" w:hAnsi="黑体" w:eastAsia="仿宋_GB2312"/>
          <w:color w:val="auto"/>
          <w:sz w:val="32"/>
          <w:szCs w:val="32"/>
          <w:highlight w:val="none"/>
        </w:rPr>
        <w:t>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0.13万元发放给寄宿生作为生活补助</w:t>
      </w:r>
    </w:p>
    <w:p>
      <w:pPr>
        <w:pStyle w:val="2"/>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资金来源：一般公共预算（县级配套）</w:t>
      </w:r>
    </w:p>
    <w:p>
      <w:pPr>
        <w:pStyle w:val="2"/>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补助标准：125元每月</w:t>
      </w:r>
    </w:p>
    <w:p>
      <w:pPr>
        <w:pStyle w:val="2"/>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补助范围：寄宿生</w:t>
      </w:r>
    </w:p>
    <w:p>
      <w:pPr>
        <w:pStyle w:val="2"/>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补助方式：补助资金打入学生食堂</w:t>
      </w:r>
    </w:p>
    <w:p>
      <w:pPr>
        <w:pStyle w:val="2"/>
        <w:ind w:left="0" w:leftChars="0"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发放程序：将财政拨款直接打入学生食堂</w:t>
      </w:r>
    </w:p>
    <w:p>
      <w:pPr>
        <w:pStyle w:val="2"/>
        <w:ind w:left="0" w:leftChars="0"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收益人群和社会效益：寄宿生，减轻寄宿生家庭负担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pStyle w:val="2"/>
        <w:ind w:left="0" w:leftChars="0" w:firstLine="640" w:firstLineChars="200"/>
        <w:rPr>
          <w:rFonts w:hint="default" w:ascii="仿宋_GB2312" w:hAnsi="宋体" w:eastAsia="仿宋_GB2312" w:cs="宋体"/>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呼图壁县大丰镇小学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%，其中：因公出国（境）费减少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%，主要原因是；公务用车运行费增加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未安排预算0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%，主要原因是</w:t>
      </w:r>
      <w:r>
        <w:rPr>
          <w:rFonts w:hint="eastAsia" w:ascii="仿宋_GB2312" w:hAnsi="宋体" w:eastAsia="仿宋_GB2312" w:cs="宋体"/>
          <w:kern w:val="0"/>
          <w:sz w:val="32"/>
          <w:szCs w:val="32"/>
          <w:lang w:val="en-US" w:eastAsia="zh-CN"/>
        </w:rPr>
        <w:t>本年未安排预算</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呼图壁县大丰镇小学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上年结转结余0万元，包括：财政拨款0万元，非财政拨款0万元。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23.81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增加3.81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增加19.05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lang w:val="en-US" w:eastAsia="zh-CN"/>
        </w:rPr>
        <w:t>调标增资、正升、基础性绩效奖、工会经费、办公费增加</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 xml:space="preserve"> 万元，其中：政府采购货物预算</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 xml:space="preserve"> 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3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18657.2</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1440.64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万元；其中：一般公务用车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万元；执法执勤用车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万元；其他车辆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 xml:space="preserve">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 xml:space="preserve">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部门</w:t>
      </w:r>
      <w:r>
        <w:rPr>
          <w:rFonts w:hint="eastAsia" w:ascii="仿宋_GB2312" w:hAnsi="仿宋_GB2312" w:eastAsia="仿宋_GB2312" w:cs="仿宋_GB2312"/>
          <w:color w:val="auto"/>
          <w:kern w:val="0"/>
          <w:sz w:val="32"/>
          <w:szCs w:val="32"/>
          <w:highlight w:val="none"/>
          <w:lang w:val="en-US" w:eastAsia="zh-CN"/>
        </w:rPr>
        <w:t>呼图壁县大丰镇小学</w:t>
      </w:r>
      <w:r>
        <w:rPr>
          <w:rFonts w:hint="eastAsia" w:ascii="仿宋_GB2312" w:hAnsi="仿宋_GB2312" w:eastAsia="仿宋_GB2312" w:cs="仿宋_GB2312"/>
          <w:color w:val="auto"/>
          <w:kern w:val="0"/>
          <w:sz w:val="32"/>
          <w:szCs w:val="32"/>
          <w:highlight w:val="none"/>
        </w:rPr>
        <w:t>预算未安排购置车辆经费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 xml:space="preserve">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整体预算绩效目标1个，涉及金额1614.57万元；当年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涉及预算金额3.37万元；当年非财政拨款项目0个，涉及预算金额0万元；</w:t>
      </w:r>
      <w:r>
        <w:rPr>
          <w:rFonts w:hint="eastAsia" w:ascii="仿宋_GB2312" w:hAnsi="仿宋_GB2312" w:eastAsia="仿宋_GB2312" w:cs="仿宋_GB2312"/>
          <w:color w:val="auto"/>
          <w:kern w:val="0"/>
          <w:sz w:val="32"/>
          <w:szCs w:val="32"/>
          <w:highlight w:val="none"/>
        </w:rPr>
        <w:t>具体情况见下表</w:t>
      </w: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陆霞</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15999083458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为保障学校日常工作正常运转，教学计划正常开展。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1614.57万元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开展读书分享会次数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开展</w:t>
            </w:r>
            <w:r>
              <w:rPr>
                <w:rFonts w:hint="eastAsia" w:ascii="宋体" w:hAnsi="宋体" w:cs="宋体"/>
                <w:i w:val="0"/>
                <w:iCs w:val="0"/>
                <w:color w:val="000000"/>
                <w:sz w:val="20"/>
                <w:szCs w:val="20"/>
                <w:u w:val="none"/>
                <w:lang w:val="en-US" w:eastAsia="zh-CN"/>
              </w:rPr>
              <w:t>公开课节数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rPr>
              <w:t>&gt;=3</w:t>
            </w:r>
            <w:r>
              <w:rPr>
                <w:rFonts w:hint="eastAsia" w:ascii="宋体" w:hAnsi="宋体" w:cs="宋体"/>
                <w:i w:val="0"/>
                <w:iCs w:val="0"/>
                <w:color w:val="000000"/>
                <w:sz w:val="20"/>
                <w:szCs w:val="20"/>
                <w:u w:val="none"/>
                <w:lang w:val="en-US" w:eastAsia="zh-CN"/>
              </w:rPr>
              <w:t>5节</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开展</w:t>
            </w:r>
            <w:r>
              <w:rPr>
                <w:rFonts w:hint="eastAsia" w:ascii="宋体" w:hAnsi="宋体" w:cs="宋体"/>
                <w:i w:val="0"/>
                <w:iCs w:val="0"/>
                <w:color w:val="000000"/>
                <w:sz w:val="20"/>
                <w:szCs w:val="20"/>
                <w:u w:val="none"/>
                <w:lang w:val="en-US" w:eastAsia="zh-CN"/>
              </w:rPr>
              <w:t>教研活动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开展社团文化活动节数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rPr>
              <w:t>&gt;=</w:t>
            </w:r>
            <w:r>
              <w:rPr>
                <w:rFonts w:hint="eastAsia" w:ascii="宋体" w:hAnsi="宋体" w:cs="宋体"/>
                <w:i w:val="0"/>
                <w:iCs w:val="0"/>
                <w:color w:val="000000"/>
                <w:sz w:val="20"/>
                <w:szCs w:val="20"/>
                <w:u w:val="none"/>
                <w:lang w:val="en-US" w:eastAsia="zh-CN"/>
              </w:rPr>
              <w:t>30次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w:t>
            </w:r>
            <w:r>
              <w:rPr>
                <w:rFonts w:hint="eastAsia" w:ascii="宋体" w:hAnsi="宋体" w:cs="宋体"/>
                <w:i w:val="0"/>
                <w:iCs w:val="0"/>
                <w:color w:val="000000"/>
                <w:sz w:val="20"/>
                <w:szCs w:val="20"/>
                <w:u w:val="none"/>
                <w:lang w:val="en-US" w:eastAsia="zh-CN"/>
              </w:rPr>
              <w:t>大丰镇</w:t>
            </w:r>
            <w:r>
              <w:rPr>
                <w:rFonts w:hint="eastAsia" w:ascii="宋体" w:hAnsi="宋体" w:eastAsia="宋体" w:cs="宋体"/>
                <w:i w:val="0"/>
                <w:iCs w:val="0"/>
                <w:color w:val="000000"/>
                <w:sz w:val="20"/>
                <w:szCs w:val="20"/>
                <w:u w:val="none"/>
              </w:rPr>
              <w:t>小学工作计划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tbl>
      <w:tblPr>
        <w:tblStyle w:val="7"/>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6"/>
        <w:gridCol w:w="987"/>
        <w:gridCol w:w="988"/>
        <w:gridCol w:w="1016"/>
        <w:gridCol w:w="988"/>
        <w:gridCol w:w="988"/>
        <w:gridCol w:w="988"/>
        <w:gridCol w:w="987"/>
        <w:gridCol w:w="21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2024年菲寄宿生生活补助（县级配套）（非定额）</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王新华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w:t>
            </w:r>
          </w:p>
        </w:tc>
        <w:tc>
          <w:tcPr>
            <w:tcW w:w="98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9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7"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1.落实好政策，保证资金安全，及时发放资金。2.督促财政按时落实资金，加大宣传力度3.落实学校两免一补政策，减轻贫困家庭经济压力，助力家庭脱贫。帮助学生顺利完成学业，受助学生满意度≥95%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1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8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&gt;=456人</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享受非寄宿生学生人数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&gt;=155人</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入学率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辍学率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非寄宿生人均补助标准</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&lt;=112.50元</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社会面政府知晓率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家长满意度</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1005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990"/>
        <w:gridCol w:w="990"/>
        <w:gridCol w:w="990"/>
        <w:gridCol w:w="990"/>
        <w:gridCol w:w="990"/>
        <w:gridCol w:w="990"/>
        <w:gridCol w:w="990"/>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050"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2024年义务教育阶段教育学校和随班就读残疾学生公用经费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孔德孜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1.保障我单位正常运转，对学生进行基础知识教育以及德语教育，确保入学率，保障我单位享受政策学生达到456人以上。2保障我单位79名在职教师工资发放，做好教育教学工作，提升学校办学水平。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&gt;=456人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享受教师工人数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&gt;=79人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社会面知晓率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10051"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0"/>
        <w:gridCol w:w="990"/>
        <w:gridCol w:w="990"/>
        <w:gridCol w:w="990"/>
        <w:gridCol w:w="990"/>
        <w:gridCol w:w="990"/>
        <w:gridCol w:w="990"/>
        <w:gridCol w:w="990"/>
        <w:gridCol w:w="21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0" w:hRule="atLeast"/>
        </w:trPr>
        <w:tc>
          <w:tcPr>
            <w:tcW w:w="1005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05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2024年自治区教育项目经费（班主任津贴）</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我校实施提高学历教育，致力于促进基础教育发展，教育学生成长为德智体美劳全面发展的学生，并提高我校教育教学质量。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补助班级</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补助班主任覆盖率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资金按期拨付率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补助标准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=120元/班/月</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致力于提高班主任工作积极性</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效果明显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班主任满意度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005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005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07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2024年寄宿生生活补助（县级配套）（非定额）</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周广东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0.13</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0.13</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3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071"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2024年寄宿生生活补助（县级配套）1.改善寄宿生生活水平，增强学生体制。2.办人民满意的教育，不断改善为办学条件。3.提高学生学业水平，开展丰富教学。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213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&gt;=456人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456</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享受寄宿生补助学生人数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&gt;=20人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寄宿生学生辍学率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寄宿生补助支付及时率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寄宿生经费补助标准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=125元/人/月</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社会面知晓率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寄宿学生家长满意度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寄宿学生满意度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320" w:firstLineChars="100"/>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当年非财政拨款项目0个，涉及预算金额0万元；</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呼图壁县大丰镇小学</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134" w:bottom="1440" w:left="1134"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66082D"/>
    <w:rsid w:val="00E53FEA"/>
    <w:rsid w:val="00EE2224"/>
    <w:rsid w:val="015D704A"/>
    <w:rsid w:val="02271F96"/>
    <w:rsid w:val="03900096"/>
    <w:rsid w:val="04267B2D"/>
    <w:rsid w:val="0444100C"/>
    <w:rsid w:val="04B04D0D"/>
    <w:rsid w:val="05015EA4"/>
    <w:rsid w:val="05025F47"/>
    <w:rsid w:val="05397FD9"/>
    <w:rsid w:val="054A6250"/>
    <w:rsid w:val="05DA01A8"/>
    <w:rsid w:val="06D360D3"/>
    <w:rsid w:val="070E6657"/>
    <w:rsid w:val="07F01A92"/>
    <w:rsid w:val="08154250"/>
    <w:rsid w:val="08450B28"/>
    <w:rsid w:val="09091E1B"/>
    <w:rsid w:val="094D77D0"/>
    <w:rsid w:val="0B247F12"/>
    <w:rsid w:val="0BC820E2"/>
    <w:rsid w:val="0BDA7DFE"/>
    <w:rsid w:val="0C020FC2"/>
    <w:rsid w:val="0CA73CCE"/>
    <w:rsid w:val="0D412B5D"/>
    <w:rsid w:val="0D5E127F"/>
    <w:rsid w:val="0D6E5FD0"/>
    <w:rsid w:val="0D9B48BE"/>
    <w:rsid w:val="0E9208E7"/>
    <w:rsid w:val="0F8D7EC9"/>
    <w:rsid w:val="0FE645BD"/>
    <w:rsid w:val="10587512"/>
    <w:rsid w:val="10916BDA"/>
    <w:rsid w:val="11223B28"/>
    <w:rsid w:val="1219663F"/>
    <w:rsid w:val="13D46914"/>
    <w:rsid w:val="143D3231"/>
    <w:rsid w:val="14B02E00"/>
    <w:rsid w:val="158E49EC"/>
    <w:rsid w:val="15B06226"/>
    <w:rsid w:val="163240DE"/>
    <w:rsid w:val="1697741D"/>
    <w:rsid w:val="16BA2E55"/>
    <w:rsid w:val="16C31566"/>
    <w:rsid w:val="16E4751C"/>
    <w:rsid w:val="1732414C"/>
    <w:rsid w:val="1745083A"/>
    <w:rsid w:val="178F79B5"/>
    <w:rsid w:val="17BB38FE"/>
    <w:rsid w:val="17BE0504"/>
    <w:rsid w:val="17CE4F1B"/>
    <w:rsid w:val="1807637A"/>
    <w:rsid w:val="198A0A74"/>
    <w:rsid w:val="1ABC20EB"/>
    <w:rsid w:val="1BAF61FB"/>
    <w:rsid w:val="1BEB54C3"/>
    <w:rsid w:val="1C0A780E"/>
    <w:rsid w:val="1C3C6084"/>
    <w:rsid w:val="1CEB6DC6"/>
    <w:rsid w:val="1D3E1AFE"/>
    <w:rsid w:val="1E6D6FF8"/>
    <w:rsid w:val="1EB61656"/>
    <w:rsid w:val="1F805BBC"/>
    <w:rsid w:val="2074194C"/>
    <w:rsid w:val="20DD55C0"/>
    <w:rsid w:val="2127683B"/>
    <w:rsid w:val="21625D51"/>
    <w:rsid w:val="21B26DD5"/>
    <w:rsid w:val="21FD39D1"/>
    <w:rsid w:val="229D5AD9"/>
    <w:rsid w:val="22DB78DD"/>
    <w:rsid w:val="240F46B6"/>
    <w:rsid w:val="241B04C9"/>
    <w:rsid w:val="244D65B8"/>
    <w:rsid w:val="24760DEC"/>
    <w:rsid w:val="247F3A70"/>
    <w:rsid w:val="2492221D"/>
    <w:rsid w:val="25074C4E"/>
    <w:rsid w:val="252D6572"/>
    <w:rsid w:val="267309A7"/>
    <w:rsid w:val="26B14C8A"/>
    <w:rsid w:val="26B4291F"/>
    <w:rsid w:val="26E769FA"/>
    <w:rsid w:val="277D5657"/>
    <w:rsid w:val="27C04E47"/>
    <w:rsid w:val="28147F85"/>
    <w:rsid w:val="283C2212"/>
    <w:rsid w:val="285862BF"/>
    <w:rsid w:val="28865B09"/>
    <w:rsid w:val="28CE7583"/>
    <w:rsid w:val="28E05FB8"/>
    <w:rsid w:val="293B2E83"/>
    <w:rsid w:val="2A012DF7"/>
    <w:rsid w:val="2A9F6179"/>
    <w:rsid w:val="2AFC4894"/>
    <w:rsid w:val="2B241C55"/>
    <w:rsid w:val="2B754ED7"/>
    <w:rsid w:val="2BF46AAA"/>
    <w:rsid w:val="2D167E87"/>
    <w:rsid w:val="2D480265"/>
    <w:rsid w:val="2D977453"/>
    <w:rsid w:val="2DBB2B93"/>
    <w:rsid w:val="2E4140F1"/>
    <w:rsid w:val="2E675720"/>
    <w:rsid w:val="2EE6487F"/>
    <w:rsid w:val="2EF22236"/>
    <w:rsid w:val="2F1F710E"/>
    <w:rsid w:val="2FC04F43"/>
    <w:rsid w:val="304325BD"/>
    <w:rsid w:val="31013C75"/>
    <w:rsid w:val="325E612F"/>
    <w:rsid w:val="32F62E2B"/>
    <w:rsid w:val="332A457E"/>
    <w:rsid w:val="339F1FBF"/>
    <w:rsid w:val="33CA2E03"/>
    <w:rsid w:val="346D5E8F"/>
    <w:rsid w:val="34C7069A"/>
    <w:rsid w:val="35662280"/>
    <w:rsid w:val="372E6D18"/>
    <w:rsid w:val="376C0D7B"/>
    <w:rsid w:val="3775168B"/>
    <w:rsid w:val="379466BC"/>
    <w:rsid w:val="383A5026"/>
    <w:rsid w:val="38C44830"/>
    <w:rsid w:val="38F143FA"/>
    <w:rsid w:val="39692D53"/>
    <w:rsid w:val="396B72AB"/>
    <w:rsid w:val="39833969"/>
    <w:rsid w:val="39D4246E"/>
    <w:rsid w:val="3A211A5A"/>
    <w:rsid w:val="3A2A53FC"/>
    <w:rsid w:val="3A2B2E7D"/>
    <w:rsid w:val="3A4E4336"/>
    <w:rsid w:val="3A5D24A2"/>
    <w:rsid w:val="3A7E7084"/>
    <w:rsid w:val="3C3A2BDD"/>
    <w:rsid w:val="3C56470C"/>
    <w:rsid w:val="3C5E539B"/>
    <w:rsid w:val="3EAC4BE0"/>
    <w:rsid w:val="3EAD5231"/>
    <w:rsid w:val="3F395AC9"/>
    <w:rsid w:val="3F904E93"/>
    <w:rsid w:val="3FBA731C"/>
    <w:rsid w:val="3FD16F41"/>
    <w:rsid w:val="3FDF4D23"/>
    <w:rsid w:val="401818B4"/>
    <w:rsid w:val="40562A1D"/>
    <w:rsid w:val="41224E1F"/>
    <w:rsid w:val="41271A71"/>
    <w:rsid w:val="413E707F"/>
    <w:rsid w:val="42993ED1"/>
    <w:rsid w:val="42A9416B"/>
    <w:rsid w:val="42D2752E"/>
    <w:rsid w:val="439E7EFB"/>
    <w:rsid w:val="43C26223"/>
    <w:rsid w:val="43D8307E"/>
    <w:rsid w:val="44173E03"/>
    <w:rsid w:val="463E7C5E"/>
    <w:rsid w:val="46CE3131"/>
    <w:rsid w:val="47B763BC"/>
    <w:rsid w:val="48DA7E13"/>
    <w:rsid w:val="48E47C45"/>
    <w:rsid w:val="494F7907"/>
    <w:rsid w:val="49E97FD0"/>
    <w:rsid w:val="4BC5405E"/>
    <w:rsid w:val="4C0055E5"/>
    <w:rsid w:val="4C3677AE"/>
    <w:rsid w:val="4C706B3A"/>
    <w:rsid w:val="4C732969"/>
    <w:rsid w:val="4CCD100D"/>
    <w:rsid w:val="4D023A66"/>
    <w:rsid w:val="4D403CD6"/>
    <w:rsid w:val="4DF85277"/>
    <w:rsid w:val="4EB50EAE"/>
    <w:rsid w:val="4F1A6654"/>
    <w:rsid w:val="4F3007F7"/>
    <w:rsid w:val="4F5A4EBF"/>
    <w:rsid w:val="4FAC1446"/>
    <w:rsid w:val="50514152"/>
    <w:rsid w:val="50D5692A"/>
    <w:rsid w:val="515E0E0C"/>
    <w:rsid w:val="51C15CED"/>
    <w:rsid w:val="5219270B"/>
    <w:rsid w:val="52285DEB"/>
    <w:rsid w:val="524D0715"/>
    <w:rsid w:val="52AD62F0"/>
    <w:rsid w:val="5382528E"/>
    <w:rsid w:val="542F057A"/>
    <w:rsid w:val="546308FE"/>
    <w:rsid w:val="5492094F"/>
    <w:rsid w:val="54C10199"/>
    <w:rsid w:val="55B91A0E"/>
    <w:rsid w:val="55EC4F83"/>
    <w:rsid w:val="5641490E"/>
    <w:rsid w:val="57CE7E1C"/>
    <w:rsid w:val="582C6F50"/>
    <w:rsid w:val="58472064"/>
    <w:rsid w:val="58975164"/>
    <w:rsid w:val="58AC780A"/>
    <w:rsid w:val="58C9283D"/>
    <w:rsid w:val="590E07A8"/>
    <w:rsid w:val="5A7225E9"/>
    <w:rsid w:val="5B0E1573"/>
    <w:rsid w:val="5B122177"/>
    <w:rsid w:val="5B214990"/>
    <w:rsid w:val="5B8930BB"/>
    <w:rsid w:val="5C1C5EAD"/>
    <w:rsid w:val="5C533E08"/>
    <w:rsid w:val="5C683D6B"/>
    <w:rsid w:val="5D6F1CF4"/>
    <w:rsid w:val="5DC0655D"/>
    <w:rsid w:val="5DFE05C1"/>
    <w:rsid w:val="5E2739E8"/>
    <w:rsid w:val="5E471CBA"/>
    <w:rsid w:val="5ECF4302"/>
    <w:rsid w:val="5F2346ED"/>
    <w:rsid w:val="5FDD3055"/>
    <w:rsid w:val="5FF32FFA"/>
    <w:rsid w:val="604B3689"/>
    <w:rsid w:val="609E68C2"/>
    <w:rsid w:val="60F87024"/>
    <w:rsid w:val="61086613"/>
    <w:rsid w:val="61C83E7A"/>
    <w:rsid w:val="6247335C"/>
    <w:rsid w:val="6270558C"/>
    <w:rsid w:val="62733A10"/>
    <w:rsid w:val="62857AB0"/>
    <w:rsid w:val="6408782B"/>
    <w:rsid w:val="644E03A0"/>
    <w:rsid w:val="65322CBF"/>
    <w:rsid w:val="666332E5"/>
    <w:rsid w:val="66E2035A"/>
    <w:rsid w:val="66F74A7C"/>
    <w:rsid w:val="674F2328"/>
    <w:rsid w:val="67E27EFC"/>
    <w:rsid w:val="68973A57"/>
    <w:rsid w:val="68CC52CB"/>
    <w:rsid w:val="68DE4FFE"/>
    <w:rsid w:val="694B58D7"/>
    <w:rsid w:val="69C23A51"/>
    <w:rsid w:val="69CE4E15"/>
    <w:rsid w:val="69E25443"/>
    <w:rsid w:val="6AAF4B97"/>
    <w:rsid w:val="6B6C4F4A"/>
    <w:rsid w:val="6B7F3246"/>
    <w:rsid w:val="6B8E0982"/>
    <w:rsid w:val="6BAF473A"/>
    <w:rsid w:val="6D1C4C91"/>
    <w:rsid w:val="6D367A39"/>
    <w:rsid w:val="6D3909BE"/>
    <w:rsid w:val="6DEE4FE9"/>
    <w:rsid w:val="6E274642"/>
    <w:rsid w:val="6EBA0B3D"/>
    <w:rsid w:val="6EF07839"/>
    <w:rsid w:val="6F163580"/>
    <w:rsid w:val="6F63000B"/>
    <w:rsid w:val="703B482E"/>
    <w:rsid w:val="709561C1"/>
    <w:rsid w:val="70A33254"/>
    <w:rsid w:val="713D5B96"/>
    <w:rsid w:val="714522C1"/>
    <w:rsid w:val="71E973A7"/>
    <w:rsid w:val="72B56DCF"/>
    <w:rsid w:val="73196A11"/>
    <w:rsid w:val="736D6C6F"/>
    <w:rsid w:val="739F7DC4"/>
    <w:rsid w:val="73F57E4D"/>
    <w:rsid w:val="747A00A6"/>
    <w:rsid w:val="74992B59"/>
    <w:rsid w:val="74FD067F"/>
    <w:rsid w:val="75B570E6"/>
    <w:rsid w:val="75DB226C"/>
    <w:rsid w:val="76C7316E"/>
    <w:rsid w:val="77CD4C1A"/>
    <w:rsid w:val="77D17697"/>
    <w:rsid w:val="780A1873"/>
    <w:rsid w:val="787D11B8"/>
    <w:rsid w:val="792C5912"/>
    <w:rsid w:val="79304861"/>
    <w:rsid w:val="79C8155D"/>
    <w:rsid w:val="7AA40DB0"/>
    <w:rsid w:val="7B28499C"/>
    <w:rsid w:val="7CA9554E"/>
    <w:rsid w:val="7CCD2ACE"/>
    <w:rsid w:val="7D5B3637"/>
    <w:rsid w:val="7E8B30DA"/>
    <w:rsid w:val="7F342EBD"/>
    <w:rsid w:val="7F4D1868"/>
    <w:rsid w:val="7F8E0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2024-07-31T08:17:09Z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