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autoSpaceDE w:val="0"/>
        <w:autoSpaceDN w:val="0"/>
        <w:adjustRightInd w:val="0"/>
        <w:jc w:val="center"/>
        <w:rPr>
          <w:rFonts w:ascii="方正小标宋_GBK" w:eastAsia="方正小标宋_GBK"/>
          <w:sz w:val="44"/>
          <w:szCs w:val="44"/>
        </w:rPr>
      </w:pPr>
      <w:r>
        <w:rPr>
          <w:rFonts w:hint="eastAsia" w:ascii="方正小标宋_GBK" w:eastAsia="方正小标宋_GBK"/>
          <w:sz w:val="44"/>
          <w:szCs w:val="44"/>
        </w:rPr>
        <w:t>中共呼图壁县委员会网络安全和信息化委员会办公室</w:t>
      </w:r>
      <w:r>
        <w:rPr>
          <w:rFonts w:hint="eastAsia" w:ascii="方正小标宋_GBK" w:eastAsia="方正小标宋_GBK"/>
          <w:sz w:val="44"/>
          <w:szCs w:val="44"/>
          <w:lang w:val="en-US" w:eastAsia="zh-CN"/>
        </w:rPr>
        <w:t>2024年单位</w:t>
      </w:r>
      <w:r>
        <w:rPr>
          <w:rFonts w:hint="eastAsia" w:ascii="方正小标宋_GBK" w:hAnsi="宋体" w:eastAsia="方正小标宋_GBK"/>
          <w:kern w:val="0"/>
          <w:sz w:val="44"/>
          <w:szCs w:val="44"/>
        </w:rPr>
        <w:t>预算公开</w:t>
      </w:r>
    </w:p>
    <w:p>
      <w:pPr>
        <w:widowControl/>
        <w:spacing w:line="440" w:lineRule="exact"/>
        <w:outlineLvl w:val="1"/>
        <w:rPr>
          <w:rFonts w:hint="eastAsia" w:ascii="黑体" w:hAnsi="黑体" w:eastAsia="黑体"/>
          <w:kern w:val="0"/>
          <w:sz w:val="36"/>
          <w:szCs w:val="32"/>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中共呼图壁县委员会网络安全和信息化委员会办公室</w:t>
      </w:r>
      <w:r>
        <w:rPr>
          <w:rFonts w:hint="eastAsia" w:ascii="仿宋_GB2312" w:hAnsi="仿宋_GB2312" w:eastAsia="仿宋_GB2312" w:cs="仿宋_GB2312"/>
          <w:b/>
          <w:color w:val="auto"/>
          <w:kern w:val="0"/>
          <w:sz w:val="32"/>
          <w:szCs w:val="32"/>
          <w:highlight w:val="none"/>
          <w:lang w:eastAsia="zh-CN"/>
        </w:rPr>
        <w:t>单位</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一、关于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二、关于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三、关于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四、关于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spacing w:val="-6"/>
          <w:kern w:val="0"/>
          <w:sz w:val="32"/>
          <w:szCs w:val="32"/>
          <w:highlight w:val="none"/>
        </w:rPr>
      </w:pPr>
      <w:r>
        <w:rPr>
          <w:rFonts w:hint="eastAsia" w:ascii="仿宋_GB2312" w:hAnsi="仿宋_GB2312" w:eastAsia="仿宋_GB2312" w:cs="仿宋_GB2312"/>
          <w:b w:val="0"/>
          <w:bCs w:val="0"/>
          <w:color w:val="auto"/>
          <w:kern w:val="0"/>
          <w:sz w:val="32"/>
          <w:szCs w:val="32"/>
          <w:highlight w:val="none"/>
        </w:rPr>
        <w:t>五、</w:t>
      </w:r>
      <w:r>
        <w:rPr>
          <w:rFonts w:hint="eastAsia" w:ascii="仿宋_GB2312" w:hAnsi="仿宋_GB2312" w:eastAsia="仿宋_GB2312" w:cs="仿宋_GB2312"/>
          <w:b w:val="0"/>
          <w:bCs w:val="0"/>
          <w:color w:val="auto"/>
          <w:spacing w:val="-6"/>
          <w:kern w:val="0"/>
          <w:sz w:val="32"/>
          <w:szCs w:val="32"/>
          <w:highlight w:val="none"/>
        </w:rPr>
        <w:t>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spacing w:val="-6"/>
          <w:kern w:val="0"/>
          <w:sz w:val="32"/>
          <w:szCs w:val="32"/>
          <w:highlight w:val="none"/>
          <w:lang w:eastAsia="zh-CN"/>
        </w:rPr>
        <w:t>2024年</w:t>
      </w:r>
      <w:r>
        <w:rPr>
          <w:rFonts w:hint="eastAsia" w:ascii="仿宋_GB2312" w:hAnsi="仿宋_GB2312" w:eastAsia="仿宋_GB2312" w:cs="仿宋_GB2312"/>
          <w:b w:val="0"/>
          <w:bCs w:val="0"/>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spacing w:val="-6"/>
          <w:kern w:val="0"/>
          <w:sz w:val="32"/>
          <w:szCs w:val="32"/>
          <w:highlight w:val="none"/>
        </w:rPr>
      </w:pPr>
      <w:r>
        <w:rPr>
          <w:rFonts w:hint="eastAsia" w:ascii="仿宋_GB2312" w:hAnsi="仿宋_GB2312" w:eastAsia="仿宋_GB2312" w:cs="仿宋_GB2312"/>
          <w:b w:val="0"/>
          <w:bCs w:val="0"/>
          <w:color w:val="auto"/>
          <w:kern w:val="0"/>
          <w:sz w:val="32"/>
          <w:szCs w:val="32"/>
          <w:highlight w:val="none"/>
        </w:rPr>
        <w:t>六、</w:t>
      </w:r>
      <w:r>
        <w:rPr>
          <w:rFonts w:hint="eastAsia" w:ascii="仿宋_GB2312" w:hAnsi="仿宋_GB2312" w:eastAsia="仿宋_GB2312" w:cs="仿宋_GB2312"/>
          <w:b w:val="0"/>
          <w:bCs w:val="0"/>
          <w:color w:val="auto"/>
          <w:spacing w:val="-6"/>
          <w:kern w:val="0"/>
          <w:sz w:val="32"/>
          <w:szCs w:val="32"/>
          <w:highlight w:val="none"/>
        </w:rPr>
        <w:t>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spacing w:val="-6"/>
          <w:kern w:val="0"/>
          <w:sz w:val="32"/>
          <w:szCs w:val="32"/>
          <w:highlight w:val="none"/>
          <w:lang w:eastAsia="zh-CN"/>
        </w:rPr>
        <w:t>2024年</w:t>
      </w:r>
      <w:r>
        <w:rPr>
          <w:rFonts w:hint="eastAsia" w:ascii="仿宋_GB2312" w:hAnsi="仿宋_GB2312" w:eastAsia="仿宋_GB2312" w:cs="仿宋_GB2312"/>
          <w:b w:val="0"/>
          <w:bCs w:val="0"/>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spacing w:val="-6"/>
          <w:kern w:val="0"/>
          <w:sz w:val="32"/>
          <w:szCs w:val="32"/>
          <w:highlight w:val="none"/>
        </w:rPr>
      </w:pPr>
      <w:r>
        <w:rPr>
          <w:rFonts w:hint="eastAsia" w:ascii="仿宋_GB2312" w:hAnsi="仿宋_GB2312" w:eastAsia="仿宋_GB2312" w:cs="仿宋_GB2312"/>
          <w:b w:val="0"/>
          <w:bCs w:val="0"/>
          <w:color w:val="auto"/>
          <w:kern w:val="0"/>
          <w:sz w:val="32"/>
          <w:szCs w:val="32"/>
          <w:highlight w:val="none"/>
        </w:rPr>
        <w:t>七、</w:t>
      </w:r>
      <w:r>
        <w:rPr>
          <w:rFonts w:hint="eastAsia" w:ascii="仿宋_GB2312" w:hAnsi="仿宋_GB2312" w:eastAsia="仿宋_GB2312" w:cs="仿宋_GB2312"/>
          <w:b w:val="0"/>
          <w:bCs w:val="0"/>
          <w:color w:val="auto"/>
          <w:spacing w:val="-6"/>
          <w:kern w:val="0"/>
          <w:sz w:val="32"/>
          <w:szCs w:val="32"/>
          <w:highlight w:val="none"/>
        </w:rPr>
        <w:t>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spacing w:val="-6"/>
          <w:kern w:val="0"/>
          <w:sz w:val="32"/>
          <w:szCs w:val="32"/>
          <w:highlight w:val="none"/>
          <w:lang w:eastAsia="zh-CN"/>
        </w:rPr>
        <w:t>2024年</w:t>
      </w:r>
      <w:r>
        <w:rPr>
          <w:rFonts w:hint="eastAsia" w:ascii="仿宋_GB2312" w:hAnsi="仿宋_GB2312" w:eastAsia="仿宋_GB2312" w:cs="仿宋_GB2312"/>
          <w:b w:val="0"/>
          <w:bCs w:val="0"/>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Hans"/>
        </w:rPr>
        <w:t>八</w:t>
      </w:r>
      <w:r>
        <w:rPr>
          <w:rFonts w:hint="eastAsia" w:ascii="仿宋_GB2312" w:hAnsi="仿宋_GB2312" w:eastAsia="仿宋_GB2312" w:cs="仿宋_GB2312"/>
          <w:b w:val="0"/>
          <w:bCs w:val="0"/>
          <w:color w:val="auto"/>
          <w:kern w:val="0"/>
          <w:sz w:val="32"/>
          <w:szCs w:val="32"/>
          <w:highlight w:val="none"/>
        </w:rPr>
        <w:t>、关于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lang w:val="en-US" w:eastAsia="zh-Hans"/>
        </w:rPr>
        <w:t>九、</w:t>
      </w:r>
      <w:r>
        <w:rPr>
          <w:rFonts w:hint="eastAsia" w:ascii="仿宋_GB2312" w:hAnsi="仿宋_GB2312" w:eastAsia="仿宋_GB2312" w:cs="仿宋_GB2312"/>
          <w:b w:val="0"/>
          <w:bCs w:val="0"/>
          <w:color w:val="auto"/>
          <w:kern w:val="0"/>
          <w:sz w:val="32"/>
          <w:szCs w:val="32"/>
          <w:highlight w:val="none"/>
        </w:rPr>
        <w:t>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lang w:val="en-US" w:eastAsia="zh-Hans"/>
        </w:rPr>
      </w:pPr>
      <w:r>
        <w:rPr>
          <w:rFonts w:hint="eastAsia" w:ascii="仿宋_GB2312" w:hAnsi="仿宋_GB2312" w:eastAsia="仿宋_GB2312" w:cs="仿宋_GB2312"/>
          <w:b w:val="0"/>
          <w:bCs w:val="0"/>
          <w:color w:val="auto"/>
          <w:kern w:val="0"/>
          <w:sz w:val="32"/>
          <w:szCs w:val="32"/>
          <w:highlight w:val="none"/>
          <w:lang w:val="en-US" w:eastAsia="zh-Hans"/>
        </w:rPr>
        <w:t>十</w:t>
      </w:r>
      <w:r>
        <w:rPr>
          <w:rFonts w:hint="eastAsia" w:ascii="仿宋_GB2312" w:hAnsi="仿宋_GB2312" w:eastAsia="仿宋_GB2312" w:cs="仿宋_GB2312"/>
          <w:b w:val="0"/>
          <w:bCs w:val="0"/>
          <w:color w:val="auto"/>
          <w:kern w:val="0"/>
          <w:sz w:val="32"/>
          <w:szCs w:val="32"/>
          <w:highlight w:val="none"/>
        </w:rPr>
        <w:t>、关于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lang w:val="en-US" w:eastAsia="zh-Hans"/>
        </w:rPr>
        <w:t>财政拨款</w:t>
      </w:r>
      <w:r>
        <w:rPr>
          <w:rFonts w:hint="eastAsia" w:ascii="仿宋_GB2312" w:hAnsi="仿宋_GB2312" w:eastAsia="仿宋_GB2312" w:cs="仿宋_GB2312"/>
          <w:b w:val="0"/>
          <w:bCs w:val="0"/>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kern w:val="0"/>
          <w:sz w:val="32"/>
          <w:szCs w:val="32"/>
          <w:highlight w:val="none"/>
        </w:rPr>
        <w:t>十</w:t>
      </w:r>
      <w:r>
        <w:rPr>
          <w:rFonts w:hint="eastAsia" w:ascii="仿宋_GB2312" w:hAnsi="仿宋_GB2312" w:eastAsia="仿宋_GB2312" w:cs="仿宋_GB2312"/>
          <w:b w:val="0"/>
          <w:bCs w:val="0"/>
          <w:color w:val="auto"/>
          <w:kern w:val="0"/>
          <w:sz w:val="32"/>
          <w:szCs w:val="32"/>
          <w:highlight w:val="none"/>
          <w:lang w:val="en-US" w:eastAsia="zh-Hans"/>
        </w:rPr>
        <w:t>一</w:t>
      </w:r>
      <w:r>
        <w:rPr>
          <w:rFonts w:hint="eastAsia" w:ascii="仿宋_GB2312" w:hAnsi="仿宋_GB2312" w:eastAsia="仿宋_GB2312" w:cs="仿宋_GB2312"/>
          <w:b w:val="0"/>
          <w:bCs w:val="0"/>
          <w:color w:val="auto"/>
          <w:kern w:val="0"/>
          <w:sz w:val="32"/>
          <w:szCs w:val="32"/>
          <w:highlight w:val="none"/>
        </w:rPr>
        <w:t>、关于</w:t>
      </w:r>
      <w:r>
        <w:rPr>
          <w:rFonts w:hint="eastAsia" w:ascii="仿宋_GB2312" w:hAnsi="仿宋_GB2312" w:eastAsia="仿宋_GB2312" w:cs="仿宋_GB2312"/>
          <w:b w:val="0"/>
          <w:bCs w:val="0"/>
          <w:kern w:val="0"/>
          <w:sz w:val="32"/>
          <w:szCs w:val="32"/>
        </w:rPr>
        <w:t>中共呼图壁县委员会网络安全和信息化委员会办公室</w:t>
      </w:r>
      <w:r>
        <w:rPr>
          <w:rFonts w:hint="eastAsia" w:ascii="仿宋_GB2312" w:hAnsi="仿宋_GB2312" w:eastAsia="仿宋_GB2312" w:cs="仿宋_GB2312"/>
          <w:b w:val="0"/>
          <w:bCs w:val="0"/>
          <w:color w:val="auto"/>
          <w:kern w:val="0"/>
          <w:sz w:val="32"/>
          <w:szCs w:val="32"/>
          <w:highlight w:val="none"/>
          <w:lang w:eastAsia="zh-CN"/>
        </w:rPr>
        <w:t>2024年</w:t>
      </w:r>
      <w:r>
        <w:rPr>
          <w:rFonts w:hint="eastAsia" w:ascii="仿宋_GB2312" w:hAnsi="仿宋_GB2312" w:eastAsia="仿宋_GB2312" w:cs="仿宋_GB2312"/>
          <w:b w:val="0"/>
          <w:bCs w:val="0"/>
          <w:color w:val="auto"/>
          <w:kern w:val="0"/>
          <w:sz w:val="32"/>
          <w:szCs w:val="32"/>
          <w:highlight w:val="none"/>
          <w:lang w:val="en-US" w:eastAsia="zh-CN"/>
        </w:rPr>
        <w:t>上年结转结余</w:t>
      </w:r>
      <w:r>
        <w:rPr>
          <w:rFonts w:hint="eastAsia" w:ascii="仿宋_GB2312" w:hAnsi="仿宋_GB2312" w:eastAsia="仿宋_GB2312" w:cs="仿宋_GB2312"/>
          <w:b w:val="0"/>
          <w:bCs w:val="0"/>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中共呼图壁县委员会网络安全和信息化委员会办公室</w:t>
      </w:r>
      <w:r>
        <w:rPr>
          <w:rFonts w:hint="eastAsia" w:ascii="黑体" w:hAnsi="黑体" w:eastAsia="黑体"/>
          <w:color w:val="auto"/>
          <w:kern w:val="0"/>
          <w:sz w:val="32"/>
          <w:szCs w:val="32"/>
          <w:highlight w:val="none"/>
          <w:lang w:eastAsia="zh-CN"/>
        </w:rPr>
        <w:t>单位</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jc w:val="left"/>
        <w:rPr>
          <w:rFonts w:ascii="仿宋_GB2312" w:hAnsi="宋体" w:eastAsia="仿宋_GB2312" w:cs="宋体"/>
          <w:bCs/>
          <w:kern w:val="0"/>
          <w:sz w:val="32"/>
          <w:szCs w:val="32"/>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kern w:val="0"/>
          <w:sz w:val="32"/>
          <w:szCs w:val="32"/>
        </w:rPr>
        <w:t xml:space="preserve">主要承担中共呼图壁县委员会网络安全和信息化委员会办公室日常工作，协调督促有关方面落实委员会的决定事项、工作部署和要求；研究拟订全县网络安全和信息化发展规划和年度计划并负责组织实施；负责协调处理涉县网络安全重大突发事件及相关应急工作；指导全县网络应急指挥体系建设，指导推动制定网上涉县舆情综合应急预案、专项应急预案；指导协调全县网络舆情信息工作，组织开展涉县网络舆情信息发现、收集、分析和研判工作，跟踪了解掌握网络舆情动态。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pacing w:line="560" w:lineRule="exact"/>
        <w:ind w:firstLine="640" w:firstLineChars="200"/>
        <w:rPr>
          <w:rFonts w:ascii="仿宋_GB2312" w:eastAsia="仿宋_GB2312"/>
          <w:sz w:val="32"/>
          <w:szCs w:val="32"/>
        </w:rPr>
      </w:pP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bCs/>
          <w:sz w:val="32"/>
          <w:szCs w:val="32"/>
        </w:rPr>
        <w:t>中共呼图壁县委员会网络安全和信息化委员会办公室</w:t>
      </w:r>
      <w:r>
        <w:rPr>
          <w:rFonts w:hint="eastAsia" w:ascii="仿宋_GB2312" w:hAnsi="黑体" w:eastAsia="仿宋_GB2312" w:cs="宋体"/>
          <w:bCs/>
          <w:sz w:val="32"/>
          <w:szCs w:val="32"/>
        </w:rPr>
        <w:t>无下属预算单位,</w:t>
      </w:r>
      <w:r>
        <w:rPr>
          <w:rFonts w:hint="eastAsia" w:ascii="仿宋_GB2312" w:eastAsia="仿宋_GB2312"/>
          <w:sz w:val="32"/>
          <w:szCs w:val="32"/>
          <w:lang w:eastAsia="zh-CN"/>
        </w:rPr>
        <w:t>下</w:t>
      </w:r>
      <w:r>
        <w:rPr>
          <w:rFonts w:hint="eastAsia" w:ascii="仿宋_GB2312" w:eastAsia="仿宋_GB2312"/>
          <w:sz w:val="32"/>
          <w:szCs w:val="32"/>
        </w:rPr>
        <w:t>设</w:t>
      </w:r>
      <w:r>
        <w:rPr>
          <w:rFonts w:hint="eastAsia" w:ascii="仿宋_GB2312" w:eastAsia="仿宋_GB2312"/>
          <w:sz w:val="32"/>
          <w:szCs w:val="32"/>
          <w:lang w:val="en-US" w:eastAsia="zh-CN"/>
        </w:rPr>
        <w:t>5个股室，分别是：</w:t>
      </w:r>
      <w:r>
        <w:rPr>
          <w:rFonts w:hint="eastAsia" w:ascii="仿宋_GB2312" w:eastAsia="仿宋_GB2312"/>
          <w:sz w:val="32"/>
          <w:szCs w:val="32"/>
        </w:rPr>
        <w:t>综合股、网络信息传播股、网络党建和社会工作股、网络安全协调和执法督查股、信息化发展股。</w:t>
      </w:r>
    </w:p>
    <w:p>
      <w:pPr>
        <w:spacing w:line="560" w:lineRule="exact"/>
        <w:ind w:firstLine="640"/>
        <w:jc w:val="left"/>
        <w:rPr>
          <w:rFonts w:ascii="仿宋_GB2312" w:hAnsi="宋体" w:eastAsia="仿宋_GB2312" w:cs="宋体"/>
          <w:sz w:val="32"/>
          <w:szCs w:val="32"/>
        </w:rPr>
      </w:pPr>
      <w:r>
        <w:rPr>
          <w:rFonts w:hint="eastAsia" w:ascii="仿宋_GB2312" w:hAnsi="宋体" w:eastAsia="仿宋_GB2312"/>
          <w:bCs/>
          <w:sz w:val="32"/>
          <w:szCs w:val="32"/>
        </w:rPr>
        <w:t>中共呼图壁县委员会网络安全和信息化委员会办公室</w:t>
      </w:r>
      <w:r>
        <w:rPr>
          <w:rFonts w:hint="eastAsia" w:ascii="仿宋_GB2312" w:eastAsia="仿宋_GB2312"/>
          <w:sz w:val="32"/>
          <w:szCs w:val="32"/>
        </w:rPr>
        <w:t>编制数20名，实有人数1</w:t>
      </w:r>
      <w:r>
        <w:rPr>
          <w:rFonts w:hint="eastAsia" w:ascii="仿宋_GB2312" w:eastAsia="仿宋_GB2312"/>
          <w:sz w:val="32"/>
          <w:szCs w:val="32"/>
          <w:lang w:val="en-US" w:eastAsia="zh-CN"/>
        </w:rPr>
        <w:t>7</w:t>
      </w:r>
      <w:r>
        <w:rPr>
          <w:rFonts w:hint="eastAsia" w:ascii="仿宋_GB2312" w:eastAsia="仿宋_GB2312"/>
          <w:sz w:val="32"/>
          <w:szCs w:val="32"/>
        </w:rPr>
        <w:t>人，</w:t>
      </w:r>
      <w:r>
        <w:rPr>
          <w:rFonts w:hint="eastAsia" w:ascii="仿宋_GB2312" w:hAnsi="宋体" w:eastAsia="仿宋_GB2312" w:cs="宋体"/>
          <w:sz w:val="32"/>
          <w:szCs w:val="32"/>
        </w:rPr>
        <w:t>其中：在职1</w:t>
      </w:r>
      <w:r>
        <w:rPr>
          <w:rFonts w:hint="eastAsia" w:ascii="仿宋_GB2312" w:hAnsi="宋体" w:eastAsia="仿宋_GB2312" w:cs="宋体"/>
          <w:sz w:val="32"/>
          <w:szCs w:val="32"/>
          <w:lang w:val="en-US" w:eastAsia="zh-CN"/>
        </w:rPr>
        <w:t>7</w:t>
      </w:r>
      <w:r>
        <w:rPr>
          <w:rFonts w:hint="eastAsia" w:ascii="仿宋_GB2312" w:hAnsi="宋体" w:eastAsia="仿宋_GB2312" w:cs="宋体"/>
          <w:sz w:val="32"/>
          <w:szCs w:val="32"/>
        </w:rPr>
        <w:t>人，增加</w:t>
      </w:r>
      <w:r>
        <w:rPr>
          <w:rFonts w:hint="eastAsia" w:ascii="仿宋_GB2312" w:hAnsi="宋体" w:eastAsia="仿宋_GB2312" w:cs="宋体"/>
          <w:sz w:val="32"/>
          <w:szCs w:val="32"/>
          <w:lang w:val="en-US" w:eastAsia="zh-CN"/>
        </w:rPr>
        <w:t>1</w:t>
      </w:r>
      <w:r>
        <w:rPr>
          <w:rFonts w:hint="eastAsia" w:ascii="仿宋_GB2312" w:hAnsi="宋体" w:eastAsia="仿宋_GB2312" w:cs="宋体"/>
          <w:sz w:val="32"/>
          <w:szCs w:val="32"/>
        </w:rPr>
        <w:t>人，减少</w:t>
      </w:r>
      <w:r>
        <w:rPr>
          <w:rFonts w:hint="eastAsia" w:ascii="仿宋_GB2312" w:hAnsi="宋体" w:eastAsia="仿宋_GB2312" w:cs="宋体"/>
          <w:sz w:val="32"/>
          <w:szCs w:val="32"/>
          <w:lang w:val="en-US" w:eastAsia="zh-CN"/>
        </w:rPr>
        <w:t>0</w:t>
      </w:r>
      <w:r>
        <w:rPr>
          <w:rFonts w:hint="eastAsia" w:ascii="仿宋_GB2312" w:hAnsi="宋体" w:eastAsia="仿宋_GB2312" w:cs="宋体"/>
          <w:sz w:val="32"/>
          <w:szCs w:val="32"/>
        </w:rPr>
        <w:t>人；退休0人，增加0人；离休0人，增加0人；</w:t>
      </w:r>
      <w:r>
        <w:rPr>
          <w:rFonts w:ascii="仿宋_GB2312" w:hAnsi="宋体" w:eastAsia="仿宋_GB2312" w:cs="宋体"/>
          <w:sz w:val="32"/>
          <w:szCs w:val="32"/>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535.50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355.07</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325.93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325.93</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68.55</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42.95</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209.57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209.57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68.93</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535.50</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535.50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rPr>
        <w:t>单位收入总体情况表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323" w:type="dxa"/>
        <w:tblInd w:w="-450" w:type="dxa"/>
        <w:tblLayout w:type="fixed"/>
        <w:tblCellMar>
          <w:top w:w="0" w:type="dxa"/>
          <w:left w:w="108" w:type="dxa"/>
          <w:bottom w:w="0" w:type="dxa"/>
          <w:right w:w="108" w:type="dxa"/>
        </w:tblCellMar>
      </w:tblPr>
      <w:tblGrid>
        <w:gridCol w:w="473"/>
        <w:gridCol w:w="420"/>
        <w:gridCol w:w="420"/>
        <w:gridCol w:w="930"/>
        <w:gridCol w:w="690"/>
        <w:gridCol w:w="690"/>
        <w:gridCol w:w="705"/>
        <w:gridCol w:w="675"/>
        <w:gridCol w:w="330"/>
        <w:gridCol w:w="675"/>
        <w:gridCol w:w="585"/>
        <w:gridCol w:w="645"/>
        <w:gridCol w:w="630"/>
        <w:gridCol w:w="675"/>
        <w:gridCol w:w="345"/>
        <w:gridCol w:w="435"/>
      </w:tblGrid>
      <w:tr>
        <w:tblPrEx>
          <w:tblLayout w:type="fixed"/>
          <w:tblCellMar>
            <w:top w:w="0" w:type="dxa"/>
            <w:left w:w="108" w:type="dxa"/>
            <w:bottom w:w="0" w:type="dxa"/>
            <w:right w:w="108" w:type="dxa"/>
          </w:tblCellMar>
        </w:tblPrEx>
        <w:trPr>
          <w:trHeight w:val="697" w:hRule="atLeast"/>
        </w:trPr>
        <w:tc>
          <w:tcPr>
            <w:tcW w:w="1313"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69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0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34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3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473"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2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2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9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9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8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34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3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201</w:t>
            </w:r>
          </w:p>
        </w:tc>
        <w:tc>
          <w:tcPr>
            <w:tcW w:w="42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auto"/>
                <w:sz w:val="15"/>
                <w:szCs w:val="15"/>
                <w:highlight w:val="none"/>
              </w:rPr>
            </w:pPr>
          </w:p>
        </w:tc>
        <w:tc>
          <w:tcPr>
            <w:tcW w:w="420"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一般公共服务支出</w:t>
            </w:r>
          </w:p>
        </w:tc>
        <w:tc>
          <w:tcPr>
            <w:tcW w:w="69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355.07</w:t>
            </w:r>
          </w:p>
        </w:tc>
        <w:tc>
          <w:tcPr>
            <w:tcW w:w="69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258.23</w:t>
            </w:r>
          </w:p>
        </w:tc>
        <w:tc>
          <w:tcPr>
            <w:tcW w:w="705"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258.23</w:t>
            </w:r>
          </w:p>
        </w:tc>
        <w:tc>
          <w:tcPr>
            <w:tcW w:w="67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96.83</w:t>
            </w:r>
          </w:p>
        </w:tc>
        <w:tc>
          <w:tcPr>
            <w:tcW w:w="34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450"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37</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网信事务</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355.07</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258.23</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258.23</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96.83</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420"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37</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01</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行政运行</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305.07</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208.23</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208.23</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2"/>
                <w:sz w:val="15"/>
                <w:szCs w:val="15"/>
                <w:u w:val="none"/>
                <w:lang w:val="en-US" w:eastAsia="zh-CN" w:bidi="ar-SA"/>
              </w:rPr>
              <w:t>96.83</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525"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37</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99</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其他网信事务支出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50.00</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50.00</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50.00</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5"/>
                <w:szCs w:val="15"/>
                <w:u w:val="none"/>
                <w:lang w:val="en-US" w:eastAsia="zh-CN" w:bidi="ar-SA"/>
              </w:rPr>
            </w:pP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208</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社会保障和就业支出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68.55</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27.38</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27.38</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41.18</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208</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05</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行政事业单位养老支出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68.55</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27.38</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27.38</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41.18</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208</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05</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05</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机关事业单位基本养老保险缴费支出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68.55</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27.38</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27.38</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41.18</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464"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210</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卫生健康支出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42.95</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17.56</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17.56</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25.39</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510"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210</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11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行政事业单位医疗</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42.95</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17.56</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17.56</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25.39</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585"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210</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11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01</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行政单位医疗</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23.53</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3.46</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3.46</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20.07</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450"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210</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11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02</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事业单位医疗</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10.23</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10.23</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10.23</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5"/>
                <w:szCs w:val="15"/>
                <w:u w:val="none"/>
                <w:lang w:val="en-US" w:eastAsia="zh-CN" w:bidi="ar-SA"/>
              </w:rPr>
            </w:pP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420"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210</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11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03</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公务员医疗补助</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9.08</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3.76</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3.76</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5.32</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465"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210</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11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99</w:t>
            </w: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其他行政事业单位医疗支出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0.10</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0.10</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0.10</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5"/>
                <w:szCs w:val="15"/>
                <w:u w:val="none"/>
                <w:lang w:val="en-US" w:eastAsia="zh-CN" w:bidi="ar-SA"/>
              </w:rPr>
            </w:pP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405"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住房保障支出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68.93</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22.76</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22.76</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46.17</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389" w:hRule="atLeast"/>
        </w:trPr>
        <w:tc>
          <w:tcPr>
            <w:tcW w:w="47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221</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r>
              <w:rPr>
                <w:rFonts w:hint="eastAsia" w:ascii="仿宋" w:hAnsi="仿宋" w:eastAsia="仿宋" w:cs="仿宋"/>
                <w:color w:val="auto"/>
                <w:sz w:val="15"/>
                <w:szCs w:val="15"/>
                <w:highlight w:val="none"/>
                <w:lang w:val="en-US" w:eastAsia="zh-CN"/>
              </w:rPr>
              <w:t>02</w:t>
            </w:r>
          </w:p>
        </w:tc>
        <w:tc>
          <w:tcPr>
            <w:tcW w:w="42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5"/>
                <w:szCs w:val="15"/>
                <w:highlight w:val="none"/>
              </w:rPr>
            </w:pPr>
          </w:p>
        </w:tc>
        <w:tc>
          <w:tcPr>
            <w:tcW w:w="93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住房改革支出</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68.93</w:t>
            </w:r>
          </w:p>
        </w:tc>
        <w:tc>
          <w:tcPr>
            <w:tcW w:w="690"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22.76</w:t>
            </w:r>
          </w:p>
        </w:tc>
        <w:tc>
          <w:tcPr>
            <w:tcW w:w="70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22.76</w:t>
            </w: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46.17</w:t>
            </w:r>
          </w:p>
        </w:tc>
        <w:tc>
          <w:tcPr>
            <w:tcW w:w="34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c>
          <w:tcPr>
            <w:tcW w:w="435"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90" w:hRule="atLeast"/>
        </w:trPr>
        <w:tc>
          <w:tcPr>
            <w:tcW w:w="47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221</w:t>
            </w: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15"/>
                <w:szCs w:val="15"/>
                <w:highlight w:val="none"/>
                <w:lang w:val="en-US" w:eastAsia="zh-CN"/>
              </w:rPr>
            </w:pPr>
            <w:r>
              <w:rPr>
                <w:rFonts w:hint="eastAsia" w:ascii="仿宋" w:hAnsi="仿宋" w:eastAsia="仿宋" w:cs="仿宋"/>
                <w:color w:val="auto"/>
                <w:sz w:val="15"/>
                <w:szCs w:val="15"/>
                <w:highlight w:val="none"/>
                <w:lang w:val="en-US" w:eastAsia="zh-CN"/>
              </w:rPr>
              <w:t>02</w:t>
            </w:r>
          </w:p>
        </w:tc>
        <w:tc>
          <w:tcPr>
            <w:tcW w:w="42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sz w:val="15"/>
                <w:szCs w:val="15"/>
                <w:highlight w:val="none"/>
                <w:lang w:val="en-US" w:eastAsia="zh-CN"/>
              </w:rPr>
            </w:pPr>
            <w:r>
              <w:rPr>
                <w:rFonts w:hint="eastAsia" w:ascii="仿宋" w:hAnsi="仿宋" w:eastAsia="仿宋" w:cs="仿宋"/>
                <w:color w:val="auto"/>
                <w:sz w:val="15"/>
                <w:szCs w:val="15"/>
                <w:highlight w:val="none"/>
                <w:lang w:val="en-US" w:eastAsia="zh-CN"/>
              </w:rPr>
              <w:t>01</w:t>
            </w:r>
          </w:p>
        </w:tc>
        <w:tc>
          <w:tcPr>
            <w:tcW w:w="93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住房公积金</w:t>
            </w: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68.93</w:t>
            </w:r>
          </w:p>
        </w:tc>
        <w:tc>
          <w:tcPr>
            <w:tcW w:w="690"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22.76</w:t>
            </w:r>
          </w:p>
        </w:tc>
        <w:tc>
          <w:tcPr>
            <w:tcW w:w="70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22.76</w:t>
            </w: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kern w:val="2"/>
                <w:sz w:val="15"/>
                <w:szCs w:val="15"/>
                <w:highlight w:val="none"/>
                <w:lang w:val="en-US" w:eastAsia="zh-CN" w:bidi="ar-SA"/>
              </w:rPr>
            </w:pPr>
          </w:p>
        </w:tc>
        <w:tc>
          <w:tcPr>
            <w:tcW w:w="33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kern w:val="2"/>
                <w:sz w:val="15"/>
                <w:szCs w:val="15"/>
                <w:highlight w:val="none"/>
                <w:lang w:val="en-US" w:eastAsia="zh-CN" w:bidi="ar-SA"/>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kern w:val="2"/>
                <w:sz w:val="15"/>
                <w:szCs w:val="15"/>
                <w:highlight w:val="none"/>
                <w:lang w:val="en-US" w:eastAsia="zh-CN" w:bidi="ar-SA"/>
              </w:rPr>
            </w:pPr>
          </w:p>
        </w:tc>
        <w:tc>
          <w:tcPr>
            <w:tcW w:w="6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kern w:val="2"/>
                <w:sz w:val="15"/>
                <w:szCs w:val="15"/>
                <w:highlight w:val="none"/>
                <w:lang w:val="en-US" w:eastAsia="zh-CN" w:bidi="ar-SA"/>
              </w:rPr>
            </w:pPr>
          </w:p>
        </w:tc>
        <w:tc>
          <w:tcPr>
            <w:tcW w:w="63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color w:val="auto"/>
                <w:kern w:val="2"/>
                <w:sz w:val="15"/>
                <w:szCs w:val="15"/>
                <w:highlight w:val="none"/>
                <w:lang w:val="en-US" w:eastAsia="zh-CN" w:bidi="ar-SA"/>
              </w:rPr>
            </w:pPr>
          </w:p>
        </w:tc>
        <w:tc>
          <w:tcPr>
            <w:tcW w:w="67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5"/>
                <w:szCs w:val="15"/>
                <w:u w:val="none"/>
                <w:lang w:val="en-US" w:eastAsia="zh-CN" w:bidi="ar-SA"/>
              </w:rPr>
            </w:pPr>
            <w:r>
              <w:rPr>
                <w:rFonts w:hint="eastAsia" w:ascii="仿宋" w:hAnsi="仿宋" w:eastAsia="仿宋" w:cs="仿宋"/>
                <w:i w:val="0"/>
                <w:iCs w:val="0"/>
                <w:color w:val="000000"/>
                <w:kern w:val="0"/>
                <w:sz w:val="15"/>
                <w:szCs w:val="15"/>
                <w:u w:val="none"/>
                <w:lang w:val="en-US" w:eastAsia="zh-CN" w:bidi="ar"/>
              </w:rPr>
              <w:t>46.17</w:t>
            </w:r>
          </w:p>
        </w:tc>
        <w:tc>
          <w:tcPr>
            <w:tcW w:w="345" w:type="dxa"/>
            <w:tcBorders>
              <w:top w:val="single" w:color="auto" w:sz="4" w:space="0"/>
              <w:left w:val="single" w:color="auto" w:sz="4" w:space="0"/>
              <w:bottom w:val="single" w:color="auto" w:sz="4" w:space="0"/>
              <w:right w:val="single" w:color="auto" w:sz="4" w:space="0"/>
            </w:tcBorders>
          </w:tcPr>
          <w:p>
            <w:pPr>
              <w:jc w:val="right"/>
              <w:rPr>
                <w:rFonts w:hint="eastAsia" w:ascii="仿宋" w:hAnsi="仿宋" w:eastAsia="仿宋" w:cs="仿宋"/>
                <w:color w:val="auto"/>
                <w:sz w:val="15"/>
                <w:szCs w:val="15"/>
                <w:highlight w:val="none"/>
              </w:rPr>
            </w:pPr>
          </w:p>
        </w:tc>
        <w:tc>
          <w:tcPr>
            <w:tcW w:w="435" w:type="dxa"/>
            <w:tcBorders>
              <w:top w:val="single" w:color="auto" w:sz="4" w:space="0"/>
              <w:left w:val="single" w:color="auto" w:sz="4" w:space="0"/>
              <w:bottom w:val="single" w:color="auto" w:sz="4" w:space="0"/>
              <w:right w:val="single" w:color="auto" w:sz="4" w:space="0"/>
            </w:tcBorders>
          </w:tcPr>
          <w:p>
            <w:pPr>
              <w:jc w:val="right"/>
              <w:rPr>
                <w:rFonts w:hint="eastAsia" w:ascii="仿宋" w:hAnsi="仿宋" w:eastAsia="仿宋" w:cs="仿宋"/>
                <w:color w:val="auto"/>
                <w:sz w:val="15"/>
                <w:szCs w:val="15"/>
                <w:highlight w:val="none"/>
              </w:rPr>
            </w:pPr>
          </w:p>
        </w:tc>
      </w:tr>
      <w:tr>
        <w:tblPrEx>
          <w:tblLayout w:type="fixed"/>
          <w:tblCellMar>
            <w:top w:w="0" w:type="dxa"/>
            <w:left w:w="108" w:type="dxa"/>
            <w:bottom w:w="0" w:type="dxa"/>
            <w:right w:w="108" w:type="dxa"/>
          </w:tblCellMar>
        </w:tblPrEx>
        <w:trPr>
          <w:trHeight w:val="344" w:hRule="atLeast"/>
        </w:trPr>
        <w:tc>
          <w:tcPr>
            <w:tcW w:w="47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2"/>
                <w:szCs w:val="22"/>
                <w:highlight w:val="none"/>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2"/>
                <w:szCs w:val="22"/>
                <w:highlight w:val="none"/>
                <w:lang w:val="en-US" w:eastAsia="zh-CN"/>
              </w:rPr>
            </w:pPr>
          </w:p>
        </w:tc>
        <w:tc>
          <w:tcPr>
            <w:tcW w:w="4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color w:val="auto"/>
                <w:kern w:val="0"/>
                <w:sz w:val="22"/>
                <w:szCs w:val="22"/>
                <w:highlight w:val="none"/>
                <w:lang w:val="en-US" w:eastAsia="zh-CN"/>
              </w:rPr>
            </w:pPr>
          </w:p>
        </w:tc>
        <w:tc>
          <w:tcPr>
            <w:tcW w:w="9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仿宋" w:hAnsi="仿宋" w:eastAsia="仿宋" w:cs="仿宋"/>
                <w:b/>
                <w:bCs/>
                <w:i w:val="0"/>
                <w:iCs w:val="0"/>
                <w:color w:val="000000"/>
                <w:kern w:val="0"/>
                <w:sz w:val="15"/>
                <w:szCs w:val="15"/>
                <w:u w:val="none"/>
                <w:lang w:val="en-US" w:eastAsia="zh-CN" w:bidi="ar"/>
              </w:rPr>
              <w:t>合计</w:t>
            </w:r>
          </w:p>
        </w:tc>
        <w:tc>
          <w:tcPr>
            <w:tcW w:w="69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仿宋" w:hAnsi="仿宋" w:eastAsia="仿宋" w:cs="仿宋"/>
                <w:b/>
                <w:bCs/>
                <w:i w:val="0"/>
                <w:iCs w:val="0"/>
                <w:color w:val="000000"/>
                <w:kern w:val="0"/>
                <w:sz w:val="15"/>
                <w:szCs w:val="15"/>
                <w:u w:val="none"/>
                <w:lang w:val="en-US" w:eastAsia="zh-CN" w:bidi="ar"/>
              </w:rPr>
              <w:t>535.50</w:t>
            </w:r>
          </w:p>
        </w:tc>
        <w:tc>
          <w:tcPr>
            <w:tcW w:w="69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宋体" w:hAnsi="宋体" w:cs="宋体"/>
                <w:b/>
                <w:bCs/>
                <w:color w:val="auto"/>
                <w:kern w:val="0"/>
                <w:sz w:val="22"/>
                <w:szCs w:val="22"/>
                <w:highlight w:val="none"/>
                <w:lang w:val="en-US" w:eastAsia="zh-CN"/>
              </w:rPr>
            </w:pPr>
            <w:r>
              <w:rPr>
                <w:rFonts w:hint="eastAsia" w:ascii="仿宋" w:hAnsi="仿宋" w:eastAsia="仿宋" w:cs="仿宋"/>
                <w:b/>
                <w:bCs/>
                <w:i w:val="0"/>
                <w:iCs w:val="0"/>
                <w:color w:val="000000"/>
                <w:kern w:val="0"/>
                <w:sz w:val="15"/>
                <w:szCs w:val="15"/>
                <w:u w:val="none"/>
                <w:lang w:val="en-US" w:eastAsia="zh-CN" w:bidi="ar"/>
              </w:rPr>
              <w:t>325.93</w:t>
            </w:r>
          </w:p>
        </w:tc>
        <w:tc>
          <w:tcPr>
            <w:tcW w:w="70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r>
              <w:rPr>
                <w:rFonts w:hint="eastAsia" w:ascii="仿宋" w:hAnsi="仿宋" w:eastAsia="仿宋" w:cs="仿宋"/>
                <w:b/>
                <w:bCs/>
                <w:i w:val="0"/>
                <w:iCs w:val="0"/>
                <w:color w:val="000000"/>
                <w:kern w:val="0"/>
                <w:sz w:val="15"/>
                <w:szCs w:val="15"/>
                <w:u w:val="none"/>
                <w:lang w:val="en-US" w:eastAsia="zh-CN" w:bidi="ar"/>
              </w:rPr>
              <w:t>325.93</w:t>
            </w: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3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64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22"/>
                <w:szCs w:val="22"/>
                <w:highlight w:val="none"/>
                <w:lang w:val="en-US" w:eastAsia="zh-CN"/>
              </w:rPr>
            </w:pPr>
          </w:p>
        </w:tc>
        <w:tc>
          <w:tcPr>
            <w:tcW w:w="67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default" w:ascii="仿宋" w:hAnsi="仿宋" w:eastAsia="仿宋" w:cs="仿宋"/>
                <w:b/>
                <w:bCs/>
                <w:i w:val="0"/>
                <w:iCs w:val="0"/>
                <w:color w:val="000000"/>
                <w:kern w:val="0"/>
                <w:sz w:val="15"/>
                <w:szCs w:val="15"/>
                <w:u w:val="none"/>
                <w:lang w:val="en-US" w:eastAsia="zh-CN" w:bidi="ar"/>
              </w:rPr>
            </w:pPr>
            <w:r>
              <w:rPr>
                <w:rFonts w:hint="eastAsia" w:ascii="仿宋" w:hAnsi="仿宋" w:eastAsia="仿宋" w:cs="仿宋"/>
                <w:b/>
                <w:bCs/>
                <w:i w:val="0"/>
                <w:iCs w:val="0"/>
                <w:color w:val="000000"/>
                <w:kern w:val="0"/>
                <w:sz w:val="15"/>
                <w:szCs w:val="15"/>
                <w:u w:val="none"/>
                <w:lang w:val="en-US" w:eastAsia="zh-CN" w:bidi="ar"/>
              </w:rPr>
              <w:t>209.57</w:t>
            </w:r>
          </w:p>
        </w:tc>
        <w:tc>
          <w:tcPr>
            <w:tcW w:w="345" w:type="dxa"/>
            <w:tcBorders>
              <w:top w:val="single" w:color="auto" w:sz="4" w:space="0"/>
              <w:left w:val="single" w:color="auto" w:sz="4" w:space="0"/>
              <w:bottom w:val="single" w:color="auto" w:sz="4" w:space="0"/>
              <w:right w:val="single" w:color="auto" w:sz="4" w:space="0"/>
            </w:tcBorders>
          </w:tcPr>
          <w:p>
            <w:pPr>
              <w:widowControl/>
              <w:spacing w:line="280" w:lineRule="exact"/>
              <w:jc w:val="left"/>
              <w:rPr>
                <w:rFonts w:hint="eastAsia" w:ascii="宋体" w:hAnsi="宋体" w:cs="宋体"/>
                <w:color w:val="auto"/>
                <w:kern w:val="0"/>
                <w:sz w:val="22"/>
                <w:szCs w:val="22"/>
                <w:highlight w:val="none"/>
              </w:rPr>
            </w:pPr>
          </w:p>
        </w:tc>
        <w:tc>
          <w:tcPr>
            <w:tcW w:w="435" w:type="dxa"/>
            <w:tcBorders>
              <w:top w:val="single" w:color="auto" w:sz="4" w:space="0"/>
              <w:left w:val="single" w:color="auto" w:sz="4" w:space="0"/>
              <w:bottom w:val="single" w:color="auto" w:sz="4" w:space="0"/>
              <w:right w:val="single" w:color="auto" w:sz="4" w:space="0"/>
            </w:tcBorders>
          </w:tcPr>
          <w:p>
            <w:pPr>
              <w:widowControl/>
              <w:spacing w:line="280" w:lineRule="exact"/>
              <w:jc w:val="left"/>
              <w:rPr>
                <w:rFonts w:hint="eastAsia" w:ascii="宋体" w:hAnsi="宋体" w:cs="宋体"/>
                <w:color w:val="auto"/>
                <w:kern w:val="0"/>
                <w:sz w:val="22"/>
                <w:szCs w:val="22"/>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fixed"/>
        <w:tblCellMar>
          <w:top w:w="0" w:type="dxa"/>
          <w:left w:w="108" w:type="dxa"/>
          <w:bottom w:w="0" w:type="dxa"/>
          <w:right w:w="108" w:type="dxa"/>
        </w:tblCellMar>
      </w:tblPr>
      <w:tblGrid>
        <w:gridCol w:w="456"/>
        <w:gridCol w:w="417"/>
        <w:gridCol w:w="417"/>
        <w:gridCol w:w="2572"/>
        <w:gridCol w:w="1836"/>
        <w:gridCol w:w="1837"/>
        <w:gridCol w:w="1885"/>
      </w:tblGrid>
      <w:tr>
        <w:tblPrEx>
          <w:tblLayout w:type="fixed"/>
          <w:tblCellMar>
            <w:top w:w="0" w:type="dxa"/>
            <w:left w:w="108" w:type="dxa"/>
            <w:bottom w:w="0" w:type="dxa"/>
            <w:right w:w="108" w:type="dxa"/>
          </w:tblCellMar>
        </w:tblPrEx>
        <w:trPr>
          <w:trHeight w:val="328" w:hRule="atLeast"/>
        </w:trPr>
        <w:tc>
          <w:tcPr>
            <w:tcW w:w="386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29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7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7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201</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一般公共服务支出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355.07</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305.07</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50.00</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37</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网信事务</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355.07</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305.07</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50.00</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37</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01</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行政运行</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305.07</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305.07</w:t>
            </w:r>
          </w:p>
        </w:tc>
        <w:tc>
          <w:tcPr>
            <w:tcW w:w="188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6"/>
                <w:szCs w:val="16"/>
                <w:u w:val="none"/>
                <w:lang w:val="en-US" w:eastAsia="zh-CN" w:bidi="ar-SA"/>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201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37</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99</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其他网信事务支出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50.00</w:t>
            </w:r>
          </w:p>
        </w:tc>
        <w:tc>
          <w:tcPr>
            <w:tcW w:w="183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6"/>
                <w:szCs w:val="16"/>
                <w:u w:val="none"/>
                <w:lang w:val="en-US" w:eastAsia="zh-CN" w:bidi="ar-SA"/>
              </w:rPr>
            </w:pP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50.00</w:t>
            </w: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社会保障和就业支出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68.56</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68.55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行政事业单位养老支出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68.56</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68.55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208</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05</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机关事业单位基本养老保险缴费支出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68.56</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68.55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卫生健康支出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42.95</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42.95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行政事业单位医疗</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42.95</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42.95</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01</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行政单位医疗</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23.53</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23.53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90"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02</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事业单位医疗</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10.23</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10.23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03</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公务员医疗补助</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9.08</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9.08</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210</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11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99</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其他行政事业单位医疗支出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0.10</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0.10</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221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住房保障支出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68.93</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68.93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221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住房改革支出</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68.93</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68.93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16"/>
                <w:szCs w:val="16"/>
                <w:highlight w:val="none"/>
                <w:lang w:val="en-US" w:eastAsia="zh-CN"/>
              </w:rPr>
            </w:pPr>
            <w:r>
              <w:rPr>
                <w:rFonts w:hint="eastAsia" w:ascii="仿宋" w:hAnsi="仿宋" w:eastAsia="仿宋" w:cs="仿宋"/>
                <w:i w:val="0"/>
                <w:iCs w:val="0"/>
                <w:color w:val="000000"/>
                <w:kern w:val="0"/>
                <w:sz w:val="16"/>
                <w:szCs w:val="16"/>
                <w:u w:val="none"/>
                <w:lang w:val="en-US" w:eastAsia="zh-CN" w:bidi="ar"/>
              </w:rPr>
              <w:t>221</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0"/>
                <w:sz w:val="16"/>
                <w:szCs w:val="16"/>
                <w:u w:val="none"/>
                <w:lang w:val="en-US" w:eastAsia="zh-CN" w:bidi="ar"/>
              </w:rPr>
            </w:pPr>
            <w:r>
              <w:rPr>
                <w:rFonts w:hint="eastAsia" w:ascii="仿宋" w:hAnsi="仿宋" w:eastAsia="仿宋" w:cs="仿宋"/>
                <w:i w:val="0"/>
                <w:iCs w:val="0"/>
                <w:color w:val="000000"/>
                <w:kern w:val="0"/>
                <w:sz w:val="16"/>
                <w:szCs w:val="16"/>
                <w:u w:val="none"/>
                <w:lang w:val="en-US" w:eastAsia="zh-CN" w:bidi="ar"/>
              </w:rPr>
              <w:t>01</w:t>
            </w: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住房公积金</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68.93</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6"/>
                <w:szCs w:val="16"/>
                <w:u w:val="none"/>
                <w:lang w:val="en-US" w:eastAsia="zh-CN" w:bidi="ar-SA"/>
              </w:rPr>
            </w:pPr>
            <w:r>
              <w:rPr>
                <w:rFonts w:hint="eastAsia" w:ascii="仿宋" w:hAnsi="仿宋" w:eastAsia="仿宋" w:cs="仿宋"/>
                <w:i w:val="0"/>
                <w:iCs w:val="0"/>
                <w:color w:val="000000"/>
                <w:kern w:val="0"/>
                <w:sz w:val="16"/>
                <w:szCs w:val="16"/>
                <w:u w:val="none"/>
                <w:lang w:val="en-US" w:eastAsia="zh-CN" w:bidi="ar"/>
              </w:rPr>
              <w:t>68.93</w:t>
            </w: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0"/>
                <w:sz w:val="16"/>
                <w:szCs w:val="16"/>
                <w:u w:val="none"/>
                <w:lang w:val="en-US" w:eastAsia="zh-CN" w:bidi="ar"/>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8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72"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1836"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183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1885" w:type="dxa"/>
            <w:tcBorders>
              <w:top w:val="nil"/>
              <w:left w:val="nil"/>
              <w:bottom w:val="single" w:color="auto" w:sz="4" w:space="0"/>
              <w:right w:val="single" w:color="auto" w:sz="4" w:space="0"/>
            </w:tcBorders>
            <w:noWrap w:val="0"/>
            <w:vAlign w:val="center"/>
          </w:tcPr>
          <w:p>
            <w:pPr>
              <w:jc w:val="center"/>
              <w:rPr>
                <w:color w:val="auto"/>
                <w:highlight w:val="none"/>
              </w:rPr>
            </w:pPr>
          </w:p>
        </w:tc>
      </w:tr>
      <w:tr>
        <w:tblPrEx>
          <w:tblLayout w:type="fixed"/>
          <w:tblCellMar>
            <w:top w:w="0" w:type="dxa"/>
            <w:left w:w="108" w:type="dxa"/>
            <w:bottom w:w="0" w:type="dxa"/>
            <w:right w:w="108" w:type="dxa"/>
          </w:tblCellMar>
        </w:tblPrEx>
        <w:trPr>
          <w:trHeight w:val="405" w:hRule="atLeast"/>
        </w:trPr>
        <w:tc>
          <w:tcPr>
            <w:tcW w:w="45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p>
        </w:tc>
        <w:tc>
          <w:tcPr>
            <w:tcW w:w="257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bCs/>
                <w:i w:val="0"/>
                <w:iCs w:val="0"/>
                <w:color w:val="000000"/>
                <w:kern w:val="0"/>
                <w:sz w:val="16"/>
                <w:szCs w:val="16"/>
                <w:u w:val="none"/>
                <w:lang w:val="en-US" w:eastAsia="zh-CN" w:bidi="ar"/>
              </w:rPr>
            </w:pPr>
            <w:r>
              <w:rPr>
                <w:rFonts w:hint="eastAsia" w:ascii="仿宋" w:hAnsi="仿宋" w:eastAsia="仿宋" w:cs="仿宋"/>
                <w:b/>
                <w:bCs/>
                <w:i w:val="0"/>
                <w:iCs w:val="0"/>
                <w:color w:val="000000"/>
                <w:kern w:val="0"/>
                <w:sz w:val="16"/>
                <w:szCs w:val="16"/>
                <w:u w:val="none"/>
                <w:lang w:val="en-US" w:eastAsia="zh-CN" w:bidi="ar"/>
              </w:rPr>
              <w:t>合  计</w:t>
            </w:r>
          </w:p>
        </w:tc>
        <w:tc>
          <w:tcPr>
            <w:tcW w:w="18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b/>
                <w:bCs/>
                <w:i w:val="0"/>
                <w:iCs w:val="0"/>
                <w:color w:val="000000"/>
                <w:kern w:val="0"/>
                <w:sz w:val="16"/>
                <w:szCs w:val="16"/>
                <w:u w:val="none"/>
                <w:lang w:val="en-US" w:eastAsia="zh-CN" w:bidi="ar"/>
              </w:rPr>
            </w:pPr>
            <w:r>
              <w:rPr>
                <w:rFonts w:hint="eastAsia" w:ascii="仿宋" w:hAnsi="仿宋" w:eastAsia="仿宋" w:cs="仿宋"/>
                <w:b/>
                <w:bCs/>
                <w:i w:val="0"/>
                <w:iCs w:val="0"/>
                <w:color w:val="000000"/>
                <w:kern w:val="0"/>
                <w:sz w:val="16"/>
                <w:szCs w:val="16"/>
                <w:u w:val="none"/>
                <w:lang w:val="en-US" w:eastAsia="zh-CN" w:bidi="ar"/>
              </w:rPr>
              <w:t>535.50</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b/>
                <w:bCs/>
                <w:i w:val="0"/>
                <w:iCs w:val="0"/>
                <w:color w:val="000000"/>
                <w:kern w:val="0"/>
                <w:sz w:val="16"/>
                <w:szCs w:val="16"/>
                <w:u w:val="none"/>
                <w:lang w:val="en-US" w:eastAsia="zh-CN" w:bidi="ar"/>
              </w:rPr>
            </w:pPr>
            <w:r>
              <w:rPr>
                <w:rFonts w:hint="eastAsia" w:ascii="仿宋" w:hAnsi="仿宋" w:eastAsia="仿宋" w:cs="仿宋"/>
                <w:b/>
                <w:bCs/>
                <w:i w:val="0"/>
                <w:iCs w:val="0"/>
                <w:color w:val="000000"/>
                <w:kern w:val="0"/>
                <w:sz w:val="16"/>
                <w:szCs w:val="16"/>
                <w:u w:val="none"/>
                <w:lang w:val="en-US" w:eastAsia="zh-CN" w:bidi="ar"/>
              </w:rPr>
              <w:t>485.50</w:t>
            </w:r>
          </w:p>
        </w:tc>
        <w:tc>
          <w:tcPr>
            <w:tcW w:w="188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b/>
                <w:bCs/>
                <w:i w:val="0"/>
                <w:iCs w:val="0"/>
                <w:color w:val="000000"/>
                <w:kern w:val="0"/>
                <w:sz w:val="16"/>
                <w:szCs w:val="16"/>
                <w:u w:val="none"/>
                <w:lang w:val="en-US" w:eastAsia="zh-CN" w:bidi="ar"/>
              </w:rPr>
            </w:pPr>
            <w:r>
              <w:rPr>
                <w:rFonts w:hint="eastAsia" w:ascii="仿宋" w:hAnsi="仿宋" w:eastAsia="仿宋" w:cs="仿宋"/>
                <w:b/>
                <w:bCs/>
                <w:i w:val="0"/>
                <w:iCs w:val="0"/>
                <w:color w:val="000000"/>
                <w:kern w:val="0"/>
                <w:sz w:val="16"/>
                <w:szCs w:val="16"/>
                <w:u w:val="none"/>
                <w:lang w:val="en-US" w:eastAsia="zh-CN" w:bidi="ar"/>
              </w:rPr>
              <w:t>50.00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5"/>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325.93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258.23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258.23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325.93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27.38</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27.38</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17.56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17.56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22.76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22.76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eastAsia="宋体" w:cs="宋体"/>
                <w:color w:val="auto"/>
                <w:kern w:val="0"/>
                <w:sz w:val="18"/>
                <w:szCs w:val="18"/>
                <w:highlight w:val="none"/>
                <w:lang w:val="en-US" w:eastAsia="zh-CN" w:bidi="ar-SA"/>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eastAsia="宋体" w:cs="宋体"/>
                <w:color w:val="auto"/>
                <w:kern w:val="0"/>
                <w:sz w:val="18"/>
                <w:szCs w:val="18"/>
                <w:highlight w:val="none"/>
                <w:lang w:val="en-US" w:eastAsia="zh-CN" w:bidi="ar-SA"/>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325.93</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bidi="ar-SA"/>
              </w:rPr>
            </w:pPr>
            <w:r>
              <w:rPr>
                <w:rFonts w:hint="eastAsia" w:ascii="仿宋_GB2312" w:hAnsi="宋体" w:eastAsia="仿宋_GB2312" w:cs="宋体"/>
                <w:b/>
                <w:bCs/>
                <w:color w:val="auto"/>
                <w:kern w:val="0"/>
                <w:sz w:val="20"/>
                <w:szCs w:val="20"/>
                <w:highlight w:val="none"/>
                <w:lang w:val="en-US" w:eastAsia="zh-CN"/>
              </w:rPr>
              <w:t>325.93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325.93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776"/>
        <w:gridCol w:w="495"/>
        <w:gridCol w:w="498"/>
        <w:gridCol w:w="2382"/>
        <w:gridCol w:w="1643"/>
        <w:gridCol w:w="1786"/>
        <w:gridCol w:w="1634"/>
      </w:tblGrid>
      <w:tr>
        <w:tblPrEx>
          <w:tblLayout w:type="fixed"/>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noWrap w:val="0"/>
            <w:vAlign w:val="center"/>
          </w:tcPr>
          <w:p>
            <w:pPr>
              <w:widowControl/>
              <w:spacing w:before="120" w:beforeLines="50" w:line="280" w:lineRule="exact"/>
              <w:outlineLvl w:val="1"/>
              <w:rPr>
                <w:rFonts w:ascii="仿宋_GB2312" w:hAnsi="宋体" w:eastAsia="仿宋_GB2312" w:cs="宋体"/>
                <w:color w:val="auto"/>
                <w:kern w:val="0"/>
                <w:sz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151"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063"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769"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8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4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8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3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77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98"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8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4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8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3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201</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color w:val="auto"/>
                <w:kern w:val="0"/>
                <w:sz w:val="18"/>
                <w:szCs w:val="18"/>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一般公共服务支出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258.23</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208.23</w:t>
            </w:r>
          </w:p>
        </w:tc>
        <w:tc>
          <w:tcPr>
            <w:tcW w:w="16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50.00</w:t>
            </w: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201</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37</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网信事务</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258.23</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258.23</w:t>
            </w:r>
          </w:p>
        </w:tc>
        <w:tc>
          <w:tcPr>
            <w:tcW w:w="16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50.00</w:t>
            </w: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201</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37</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行政运行</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208.23</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208.23</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201</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37</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其他网信事务支出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50.00</w:t>
            </w:r>
          </w:p>
        </w:tc>
        <w:tc>
          <w:tcPr>
            <w:tcW w:w="1786"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c>
          <w:tcPr>
            <w:tcW w:w="163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50.00</w:t>
            </w: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208</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社会保障和就业支出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27.38</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27.38</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208</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行政事业单位养老支出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27.38</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27.38</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208</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05</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机关事业单位基本养老保险缴费支出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27.38</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27.38</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210</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卫生健康支出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17.56</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17.56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210</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行政事业单位医疗</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17.56</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17.56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210</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01</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行政单位医疗</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3.46</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3.46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210</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事业单位医疗</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10.23</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10.23</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210</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03</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公务员医疗补助</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3.76</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3.76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210</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11</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99</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其他行政事业单位医疗支出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0.10</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0.10</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221</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住房保障支出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22.76</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22.76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221</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住房改革支出</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22.76</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22.76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221</w:t>
            </w:r>
          </w:p>
        </w:tc>
        <w:tc>
          <w:tcPr>
            <w:tcW w:w="495"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lang w:val="en-US" w:eastAsia="zh-CN"/>
              </w:rPr>
            </w:pPr>
            <w:r>
              <w:rPr>
                <w:rFonts w:hint="eastAsia" w:ascii="仿宋" w:hAnsi="仿宋" w:eastAsia="仿宋" w:cs="仿宋"/>
                <w:color w:val="auto"/>
                <w:kern w:val="0"/>
                <w:sz w:val="18"/>
                <w:szCs w:val="18"/>
                <w:highlight w:val="none"/>
                <w:lang w:val="en-US" w:eastAsia="zh-CN"/>
              </w:rPr>
              <w:t>02</w:t>
            </w:r>
          </w:p>
        </w:tc>
        <w:tc>
          <w:tcPr>
            <w:tcW w:w="4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18"/>
                <w:szCs w:val="18"/>
                <w:highlight w:val="none"/>
              </w:rPr>
            </w:pPr>
            <w:r>
              <w:rPr>
                <w:rFonts w:hint="eastAsia" w:ascii="仿宋" w:hAnsi="仿宋" w:eastAsia="仿宋" w:cs="仿宋"/>
                <w:color w:val="auto"/>
                <w:kern w:val="0"/>
                <w:sz w:val="18"/>
                <w:szCs w:val="18"/>
                <w:highlight w:val="none"/>
                <w:lang w:val="en-US" w:eastAsia="zh-CN"/>
              </w:rPr>
              <w:t>01</w:t>
            </w:r>
          </w:p>
        </w:tc>
        <w:tc>
          <w:tcPr>
            <w:tcW w:w="23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住房公积金</w:t>
            </w:r>
          </w:p>
        </w:tc>
        <w:tc>
          <w:tcPr>
            <w:tcW w:w="1643"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22.76</w:t>
            </w:r>
          </w:p>
        </w:tc>
        <w:tc>
          <w:tcPr>
            <w:tcW w:w="178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18"/>
                <w:szCs w:val="18"/>
                <w:u w:val="none"/>
                <w:lang w:val="en-US" w:eastAsia="zh-CN" w:bidi="ar-SA"/>
              </w:rPr>
            </w:pPr>
            <w:r>
              <w:rPr>
                <w:rFonts w:hint="eastAsia" w:ascii="仿宋" w:hAnsi="仿宋" w:eastAsia="仿宋" w:cs="仿宋"/>
                <w:i w:val="0"/>
                <w:iCs w:val="0"/>
                <w:color w:val="000000"/>
                <w:kern w:val="0"/>
                <w:sz w:val="18"/>
                <w:szCs w:val="18"/>
                <w:u w:val="none"/>
                <w:lang w:val="en-US" w:eastAsia="zh-CN" w:bidi="ar"/>
              </w:rPr>
              <w:t>22.76</w:t>
            </w:r>
          </w:p>
        </w:tc>
        <w:tc>
          <w:tcPr>
            <w:tcW w:w="1634"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18"/>
                <w:szCs w:val="18"/>
                <w:u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8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4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8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3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38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4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8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3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8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4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78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3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77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38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43"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325.93</w:t>
            </w:r>
          </w:p>
        </w:tc>
        <w:tc>
          <w:tcPr>
            <w:tcW w:w="1786"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275.93</w:t>
            </w:r>
          </w:p>
        </w:tc>
        <w:tc>
          <w:tcPr>
            <w:tcW w:w="1634"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50.00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74"/>
        <w:gridCol w:w="576"/>
        <w:gridCol w:w="2882"/>
        <w:gridCol w:w="1699"/>
        <w:gridCol w:w="1699"/>
        <w:gridCol w:w="1698"/>
      </w:tblGrid>
      <w:tr>
        <w:tblPrEx>
          <w:tblLayout w:type="fixed"/>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kern w:val="0"/>
                <w:sz w:val="24"/>
                <w:lang w:val="en-US" w:eastAsia="zh-CN"/>
              </w:rPr>
              <w:t xml:space="preserve">          </w:t>
            </w: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374" w:hRule="atLeast"/>
        </w:trPr>
        <w:tc>
          <w:tcPr>
            <w:tcW w:w="423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096"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50"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8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69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9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69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6"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82"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98"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工资福利支出</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267.75</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267.75</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01</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基本工资</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65.57</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65.57</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02</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津贴补贴</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43.26</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43.26</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03</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奖金</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55.48</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55.48</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07</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绩效工资</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34.42</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34.42</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08</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机关事业单位基本养老保险缴费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27.38</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27.38</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10</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职工基本医疗保险缴费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13.69</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13.69</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11</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公务员医疗补助缴费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3.76</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3.76</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12</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其他社会保障缴费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1.43</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1.43</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301</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13</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住房公积金</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22.76</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22.76</w:t>
            </w:r>
          </w:p>
        </w:tc>
        <w:tc>
          <w:tcPr>
            <w:tcW w:w="169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商品和服务支出</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8.18</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8.18</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01</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办公费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1.4</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1.4</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02</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印刷费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0.17</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0.17</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07</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邮电费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0.71</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0.71</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11</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差旅费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0.48</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0.48</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13</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维修（护）费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0.4</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0.4</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28</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工会经费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3.31</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3.31</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31</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公务用车运行维护费</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1.46</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1.46</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b w:val="0"/>
                <w:bCs w:val="0"/>
                <w:i w:val="0"/>
                <w:iCs w:val="0"/>
                <w:color w:val="000000"/>
                <w:kern w:val="2"/>
                <w:sz w:val="20"/>
                <w:szCs w:val="20"/>
                <w:u w:val="none"/>
                <w:lang w:val="en-US" w:eastAsia="zh-CN" w:bidi="ar-SA"/>
              </w:rPr>
            </w:pPr>
            <w:r>
              <w:rPr>
                <w:rFonts w:hint="eastAsia" w:ascii="仿宋" w:hAnsi="仿宋" w:eastAsia="仿宋" w:cs="仿宋"/>
                <w:b w:val="0"/>
                <w:bCs w:val="0"/>
                <w:i w:val="0"/>
                <w:iCs w:val="0"/>
                <w:color w:val="000000"/>
                <w:kern w:val="0"/>
                <w:sz w:val="20"/>
                <w:szCs w:val="20"/>
                <w:u w:val="none"/>
                <w:lang w:val="en-US" w:eastAsia="zh-CN" w:bidi="ar"/>
              </w:rPr>
              <w:t>302</w:t>
            </w:r>
          </w:p>
        </w:tc>
        <w:tc>
          <w:tcPr>
            <w:tcW w:w="576"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39</w:t>
            </w:r>
          </w:p>
        </w:tc>
        <w:tc>
          <w:tcPr>
            <w:tcW w:w="288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其他交通费用</w:t>
            </w:r>
          </w:p>
        </w:tc>
        <w:tc>
          <w:tcPr>
            <w:tcW w:w="1699"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0.25</w:t>
            </w:r>
          </w:p>
        </w:tc>
        <w:tc>
          <w:tcPr>
            <w:tcW w:w="1699"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i w:val="0"/>
                <w:iCs w:val="0"/>
                <w:color w:val="000000"/>
                <w:kern w:val="2"/>
                <w:sz w:val="20"/>
                <w:szCs w:val="20"/>
                <w:u w:val="none"/>
                <w:lang w:val="en-US" w:eastAsia="zh-CN" w:bidi="ar-SA"/>
              </w:rPr>
            </w:pPr>
          </w:p>
        </w:tc>
        <w:tc>
          <w:tcPr>
            <w:tcW w:w="169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eastAsia" w:ascii="仿宋" w:hAnsi="仿宋" w:eastAsia="仿宋" w:cs="仿宋"/>
                <w:i w:val="0"/>
                <w:iCs w:val="0"/>
                <w:color w:val="000000"/>
                <w:kern w:val="2"/>
                <w:sz w:val="20"/>
                <w:szCs w:val="20"/>
                <w:u w:val="none"/>
                <w:lang w:val="en-US" w:eastAsia="zh-CN" w:bidi="ar-SA"/>
              </w:rPr>
            </w:pPr>
            <w:r>
              <w:rPr>
                <w:rFonts w:hint="eastAsia" w:ascii="仿宋" w:hAnsi="仿宋" w:eastAsia="仿宋" w:cs="仿宋"/>
                <w:i w:val="0"/>
                <w:iCs w:val="0"/>
                <w:color w:val="000000"/>
                <w:kern w:val="0"/>
                <w:sz w:val="20"/>
                <w:szCs w:val="20"/>
                <w:u w:val="none"/>
                <w:lang w:val="en-US" w:eastAsia="zh-CN" w:bidi="ar"/>
              </w:rPr>
              <w:t>0.25</w:t>
            </w: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p>
        </w:tc>
        <w:tc>
          <w:tcPr>
            <w:tcW w:w="576"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p>
        </w:tc>
        <w:tc>
          <w:tcPr>
            <w:tcW w:w="2882"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p>
        </w:tc>
        <w:tc>
          <w:tcPr>
            <w:tcW w:w="576"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p>
        </w:tc>
        <w:tc>
          <w:tcPr>
            <w:tcW w:w="2882"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p>
        </w:tc>
        <w:tc>
          <w:tcPr>
            <w:tcW w:w="576"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p>
        </w:tc>
        <w:tc>
          <w:tcPr>
            <w:tcW w:w="2882"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b/>
                <w:bCs/>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c>
          <w:tcPr>
            <w:tcW w:w="16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74"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576"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w:t>
            </w:r>
          </w:p>
        </w:tc>
        <w:tc>
          <w:tcPr>
            <w:tcW w:w="2882"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rPr>
            </w:pPr>
            <w:r>
              <w:rPr>
                <w:rFonts w:hint="eastAsia" w:ascii="仿宋" w:hAnsi="仿宋" w:eastAsia="仿宋" w:cs="仿宋"/>
                <w:b/>
                <w:bCs/>
                <w:color w:val="auto"/>
                <w:kern w:val="0"/>
                <w:sz w:val="20"/>
                <w:szCs w:val="20"/>
                <w:highlight w:val="none"/>
              </w:rPr>
              <w:t>合  计</w:t>
            </w: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275.93</w:t>
            </w:r>
          </w:p>
        </w:tc>
        <w:tc>
          <w:tcPr>
            <w:tcW w:w="1699"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267.75</w:t>
            </w:r>
          </w:p>
        </w:tc>
        <w:tc>
          <w:tcPr>
            <w:tcW w:w="169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8.18</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9540" w:type="dxa"/>
        <w:tblInd w:w="-360" w:type="dxa"/>
        <w:tblLayout w:type="fixed"/>
        <w:tblCellMar>
          <w:top w:w="0" w:type="dxa"/>
          <w:left w:w="108" w:type="dxa"/>
          <w:bottom w:w="0" w:type="dxa"/>
          <w:right w:w="108" w:type="dxa"/>
        </w:tblCellMar>
      </w:tblPr>
      <w:tblGrid>
        <w:gridCol w:w="13"/>
        <w:gridCol w:w="505"/>
        <w:gridCol w:w="575"/>
        <w:gridCol w:w="417"/>
        <w:gridCol w:w="736"/>
        <w:gridCol w:w="1152"/>
        <w:gridCol w:w="756"/>
        <w:gridCol w:w="523"/>
        <w:gridCol w:w="756"/>
        <w:gridCol w:w="581"/>
        <w:gridCol w:w="581"/>
        <w:gridCol w:w="618"/>
        <w:gridCol w:w="418"/>
        <w:gridCol w:w="618"/>
        <w:gridCol w:w="419"/>
        <w:gridCol w:w="419"/>
        <w:gridCol w:w="384"/>
        <w:gridCol w:w="69"/>
      </w:tblGrid>
      <w:tr>
        <w:tblPrEx>
          <w:tblLayout w:type="fixed"/>
          <w:tblCellMar>
            <w:top w:w="0" w:type="dxa"/>
            <w:left w:w="108" w:type="dxa"/>
            <w:bottom w:w="0" w:type="dxa"/>
            <w:right w:w="108" w:type="dxa"/>
          </w:tblCellMar>
        </w:tblPrEx>
        <w:trPr>
          <w:gridBefore w:val="1"/>
          <w:gridAfter w:val="1"/>
          <w:wBefore w:w="13" w:type="dxa"/>
          <w:wAfter w:w="69" w:type="dxa"/>
          <w:trHeight w:val="375" w:hRule="atLeast"/>
        </w:trPr>
        <w:tc>
          <w:tcPr>
            <w:tcW w:w="9458"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13" w:type="dxa"/>
          <w:wAfter w:w="69" w:type="dxa"/>
          <w:trHeight w:val="405" w:hRule="atLeast"/>
        </w:trPr>
        <w:tc>
          <w:tcPr>
            <w:tcW w:w="9458" w:type="dxa"/>
            <w:gridSpan w:val="1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kern w:val="0"/>
                <w:sz w:val="24"/>
                <w:lang w:val="en-US" w:eastAsia="zh-CN"/>
              </w:rPr>
              <w:t xml:space="preserve">           </w:t>
            </w: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51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36"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52"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5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2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5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8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8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3"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18"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7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3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15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5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3"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5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8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8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3"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8" w:type="dxa"/>
            <w:gridSpan w:val="2"/>
            <w:noWrap w:val="0"/>
            <w:vAlign w:val="center"/>
          </w:tcPr>
          <w:p>
            <w:pPr>
              <w:spacing w:line="255"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color w:val="000000"/>
                <w:sz w:val="20"/>
                <w:szCs w:val="20"/>
              </w:rPr>
              <w:t>201</w:t>
            </w:r>
          </w:p>
        </w:tc>
        <w:tc>
          <w:tcPr>
            <w:tcW w:w="575" w:type="dxa"/>
            <w:noWrap w:val="0"/>
            <w:vAlign w:val="center"/>
          </w:tcPr>
          <w:p>
            <w:pPr>
              <w:spacing w:line="260" w:lineRule="exact"/>
              <w:jc w:val="center"/>
              <w:rPr>
                <w:rFonts w:hint="eastAsia" w:ascii="仿宋_GB2312" w:hAnsi="仿宋_GB2312" w:eastAsia="仿宋_GB2312" w:cs="仿宋_GB2312"/>
                <w:kern w:val="2"/>
                <w:sz w:val="20"/>
                <w:szCs w:val="20"/>
                <w:lang w:val="en-US" w:eastAsia="zh-Hans" w:bidi="ar-SA"/>
              </w:rPr>
            </w:pPr>
          </w:p>
        </w:tc>
        <w:tc>
          <w:tcPr>
            <w:tcW w:w="417" w:type="dxa"/>
            <w:noWrap w:val="0"/>
            <w:vAlign w:val="center"/>
          </w:tcPr>
          <w:p>
            <w:pPr>
              <w:spacing w:line="255" w:lineRule="exact"/>
              <w:jc w:val="center"/>
              <w:rPr>
                <w:rFonts w:hint="eastAsia" w:ascii="仿宋_GB2312" w:hAnsi="仿宋_GB2312" w:eastAsia="仿宋_GB2312" w:cs="仿宋_GB2312"/>
                <w:kern w:val="2"/>
                <w:sz w:val="20"/>
                <w:szCs w:val="20"/>
                <w:lang w:val="en-US" w:eastAsia="zh-CN" w:bidi="ar-SA"/>
              </w:rPr>
            </w:pPr>
          </w:p>
        </w:tc>
        <w:tc>
          <w:tcPr>
            <w:tcW w:w="736" w:type="dxa"/>
            <w:noWrap w:val="0"/>
            <w:vAlign w:val="center"/>
          </w:tcPr>
          <w:p>
            <w:pPr>
              <w:spacing w:line="260" w:lineRule="exact"/>
              <w:ind w:left="60" w:leftChars="0"/>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一般公共服务支出</w:t>
            </w:r>
          </w:p>
        </w:tc>
        <w:tc>
          <w:tcPr>
            <w:tcW w:w="1152" w:type="dxa"/>
            <w:noWrap w:val="0"/>
            <w:vAlign w:val="center"/>
          </w:tcPr>
          <w:p>
            <w:pPr>
              <w:spacing w:line="216" w:lineRule="exact"/>
              <w:ind w:left="40" w:leftChars="0"/>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网信工作经费</w:t>
            </w:r>
          </w:p>
        </w:tc>
        <w:tc>
          <w:tcPr>
            <w:tcW w:w="756" w:type="dxa"/>
            <w:noWrap w:val="0"/>
            <w:vAlign w:val="center"/>
          </w:tcPr>
          <w:p>
            <w:pPr>
              <w:spacing w:line="216" w:lineRule="exact"/>
              <w:ind w:left="40" w:leftChars="0"/>
              <w:jc w:val="center"/>
              <w:rPr>
                <w:rFonts w:hint="default"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5</w:t>
            </w:r>
            <w:r>
              <w:rPr>
                <w:rFonts w:hint="eastAsia" w:ascii="仿宋_GB2312" w:hAnsi="仿宋_GB2312" w:eastAsia="仿宋_GB2312" w:cs="仿宋_GB2312"/>
                <w:sz w:val="20"/>
                <w:szCs w:val="20"/>
                <w:lang w:val="en-US" w:eastAsia="zh-CN"/>
              </w:rPr>
              <w:t>0.00</w:t>
            </w:r>
          </w:p>
        </w:tc>
        <w:tc>
          <w:tcPr>
            <w:tcW w:w="523" w:type="dxa"/>
            <w:noWrap w:val="0"/>
            <w:vAlign w:val="center"/>
          </w:tcPr>
          <w:p>
            <w:pPr>
              <w:spacing w:line="216" w:lineRule="exact"/>
              <w:ind w:left="40" w:leftChars="0"/>
              <w:jc w:val="center"/>
              <w:rPr>
                <w:rFonts w:hint="eastAsia" w:ascii="仿宋_GB2312" w:hAnsi="仿宋_GB2312" w:eastAsia="仿宋_GB2312" w:cs="仿宋_GB2312"/>
                <w:kern w:val="2"/>
                <w:sz w:val="20"/>
                <w:szCs w:val="20"/>
                <w:lang w:val="en-US" w:eastAsia="zh-CN" w:bidi="ar-SA"/>
              </w:rPr>
            </w:pPr>
          </w:p>
        </w:tc>
        <w:tc>
          <w:tcPr>
            <w:tcW w:w="756" w:type="dxa"/>
            <w:noWrap w:val="0"/>
            <w:vAlign w:val="center"/>
          </w:tcPr>
          <w:p>
            <w:pPr>
              <w:spacing w:line="216" w:lineRule="exact"/>
              <w:ind w:left="40" w:leftChars="0"/>
              <w:jc w:val="center"/>
              <w:rPr>
                <w:rFonts w:hint="default" w:ascii="仿宋_GB2312" w:hAnsi="仿宋_GB2312" w:eastAsia="仿宋_GB2312" w:cs="仿宋_GB2312"/>
                <w:kern w:val="2"/>
                <w:sz w:val="20"/>
                <w:szCs w:val="20"/>
                <w:lang w:val="en-US" w:eastAsia="zh-CN" w:bidi="ar-SA"/>
              </w:rPr>
            </w:pPr>
            <w:r>
              <w:rPr>
                <w:rFonts w:hint="eastAsia" w:ascii="仿宋_GB2312" w:hAnsi="仿宋_GB2312" w:eastAsia="仿宋_GB2312" w:cs="仿宋_GB2312"/>
                <w:kern w:val="2"/>
                <w:sz w:val="20"/>
                <w:szCs w:val="20"/>
                <w:lang w:val="en-US" w:eastAsia="zh-CN" w:bidi="ar-SA"/>
              </w:rPr>
              <w:t>50.00</w:t>
            </w:r>
          </w:p>
        </w:tc>
        <w:tc>
          <w:tcPr>
            <w:tcW w:w="58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8" w:type="dxa"/>
            <w:gridSpan w:val="2"/>
            <w:noWrap w:val="0"/>
            <w:vAlign w:val="center"/>
          </w:tcPr>
          <w:p>
            <w:pPr>
              <w:spacing w:line="195"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201</w:t>
            </w:r>
          </w:p>
        </w:tc>
        <w:tc>
          <w:tcPr>
            <w:tcW w:w="575" w:type="dxa"/>
            <w:noWrap w:val="0"/>
            <w:vAlign w:val="center"/>
          </w:tcPr>
          <w:p>
            <w:pPr>
              <w:spacing w:line="255"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37</w:t>
            </w:r>
          </w:p>
        </w:tc>
        <w:tc>
          <w:tcPr>
            <w:tcW w:w="417" w:type="dxa"/>
            <w:noWrap w:val="0"/>
            <w:vAlign w:val="center"/>
          </w:tcPr>
          <w:p>
            <w:pPr>
              <w:spacing w:line="240" w:lineRule="exact"/>
              <w:jc w:val="center"/>
              <w:rPr>
                <w:rFonts w:hint="eastAsia" w:ascii="仿宋_GB2312" w:hAnsi="仿宋_GB2312" w:eastAsia="仿宋_GB2312" w:cs="仿宋_GB2312"/>
                <w:color w:val="000000"/>
                <w:kern w:val="2"/>
                <w:sz w:val="20"/>
                <w:szCs w:val="20"/>
                <w:lang w:val="en-US" w:eastAsia="zh-CN" w:bidi="ar-SA"/>
              </w:rPr>
            </w:pPr>
          </w:p>
        </w:tc>
        <w:tc>
          <w:tcPr>
            <w:tcW w:w="736" w:type="dxa"/>
            <w:noWrap w:val="0"/>
            <w:vAlign w:val="center"/>
          </w:tcPr>
          <w:p>
            <w:pPr>
              <w:spacing w:line="240" w:lineRule="exact"/>
              <w:ind w:left="60" w:leftChars="0"/>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rPr>
              <w:t>网信事务</w:t>
            </w:r>
          </w:p>
        </w:tc>
        <w:tc>
          <w:tcPr>
            <w:tcW w:w="1152" w:type="dxa"/>
            <w:noWrap w:val="0"/>
            <w:vAlign w:val="center"/>
          </w:tcPr>
          <w:p>
            <w:pPr>
              <w:spacing w:line="240" w:lineRule="exact"/>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sz w:val="20"/>
                <w:szCs w:val="20"/>
              </w:rPr>
              <w:t>网信工作经费</w:t>
            </w:r>
          </w:p>
        </w:tc>
        <w:tc>
          <w:tcPr>
            <w:tcW w:w="756" w:type="dxa"/>
            <w:noWrap w:val="0"/>
            <w:vAlign w:val="center"/>
          </w:tcPr>
          <w:p>
            <w:pPr>
              <w:spacing w:line="216" w:lineRule="exact"/>
              <w:ind w:left="40" w:leftChars="0"/>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5</w:t>
            </w:r>
            <w:r>
              <w:rPr>
                <w:rFonts w:hint="eastAsia" w:ascii="仿宋_GB2312" w:hAnsi="仿宋_GB2312" w:eastAsia="仿宋_GB2312" w:cs="仿宋_GB2312"/>
                <w:sz w:val="20"/>
                <w:szCs w:val="20"/>
                <w:lang w:val="en-US" w:eastAsia="zh-CN"/>
              </w:rPr>
              <w:t>0.00</w:t>
            </w:r>
          </w:p>
        </w:tc>
        <w:tc>
          <w:tcPr>
            <w:tcW w:w="523" w:type="dxa"/>
            <w:noWrap w:val="0"/>
            <w:vAlign w:val="center"/>
          </w:tcPr>
          <w:p>
            <w:pPr>
              <w:spacing w:line="216" w:lineRule="exact"/>
              <w:ind w:left="40" w:leftChars="0"/>
              <w:jc w:val="center"/>
              <w:rPr>
                <w:rFonts w:hint="eastAsia" w:ascii="仿宋_GB2312" w:hAnsi="仿宋_GB2312" w:eastAsia="仿宋_GB2312" w:cs="仿宋_GB2312"/>
                <w:kern w:val="2"/>
                <w:sz w:val="20"/>
                <w:szCs w:val="20"/>
                <w:lang w:val="en-US" w:eastAsia="zh-CN" w:bidi="ar-SA"/>
              </w:rPr>
            </w:pPr>
          </w:p>
        </w:tc>
        <w:tc>
          <w:tcPr>
            <w:tcW w:w="756" w:type="dxa"/>
            <w:noWrap w:val="0"/>
            <w:vAlign w:val="center"/>
          </w:tcPr>
          <w:p>
            <w:pPr>
              <w:spacing w:line="216" w:lineRule="exact"/>
              <w:ind w:left="40" w:leftChars="0"/>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5</w:t>
            </w:r>
            <w:r>
              <w:rPr>
                <w:rFonts w:hint="eastAsia" w:ascii="仿宋_GB2312" w:hAnsi="仿宋_GB2312" w:eastAsia="仿宋_GB2312" w:cs="仿宋_GB2312"/>
                <w:sz w:val="20"/>
                <w:szCs w:val="20"/>
                <w:lang w:val="en-US" w:eastAsia="zh-CN"/>
              </w:rPr>
              <w:t>0.00</w:t>
            </w:r>
          </w:p>
        </w:tc>
        <w:tc>
          <w:tcPr>
            <w:tcW w:w="58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8" w:type="dxa"/>
            <w:gridSpan w:val="2"/>
            <w:noWrap w:val="0"/>
            <w:vAlign w:val="center"/>
          </w:tcPr>
          <w:p>
            <w:pPr>
              <w:spacing w:line="195"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201</w:t>
            </w:r>
          </w:p>
        </w:tc>
        <w:tc>
          <w:tcPr>
            <w:tcW w:w="575" w:type="dxa"/>
            <w:noWrap w:val="0"/>
            <w:vAlign w:val="center"/>
          </w:tcPr>
          <w:p>
            <w:pPr>
              <w:spacing w:line="255"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37</w:t>
            </w:r>
          </w:p>
        </w:tc>
        <w:tc>
          <w:tcPr>
            <w:tcW w:w="417" w:type="dxa"/>
            <w:noWrap w:val="0"/>
            <w:vAlign w:val="center"/>
          </w:tcPr>
          <w:p>
            <w:pPr>
              <w:spacing w:line="240" w:lineRule="exact"/>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99</w:t>
            </w:r>
          </w:p>
        </w:tc>
        <w:tc>
          <w:tcPr>
            <w:tcW w:w="736" w:type="dxa"/>
            <w:noWrap w:val="0"/>
            <w:vAlign w:val="center"/>
          </w:tcPr>
          <w:p>
            <w:pPr>
              <w:spacing w:line="240" w:lineRule="exact"/>
              <w:ind w:left="60" w:leftChars="0"/>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color w:val="000000"/>
                <w:sz w:val="20"/>
                <w:szCs w:val="20"/>
              </w:rPr>
              <w:t>其他网信事务支出</w:t>
            </w:r>
          </w:p>
        </w:tc>
        <w:tc>
          <w:tcPr>
            <w:tcW w:w="1152" w:type="dxa"/>
            <w:noWrap w:val="0"/>
            <w:vAlign w:val="center"/>
          </w:tcPr>
          <w:p>
            <w:pPr>
              <w:spacing w:line="240" w:lineRule="exact"/>
              <w:ind w:left="40" w:leftChars="0"/>
              <w:jc w:val="center"/>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rPr>
              <w:t>网信工作经费</w:t>
            </w:r>
          </w:p>
        </w:tc>
        <w:tc>
          <w:tcPr>
            <w:tcW w:w="756" w:type="dxa"/>
            <w:noWrap w:val="0"/>
            <w:vAlign w:val="center"/>
          </w:tcPr>
          <w:p>
            <w:pPr>
              <w:spacing w:line="216" w:lineRule="exact"/>
              <w:ind w:left="40" w:leftChars="0"/>
              <w:jc w:val="center"/>
              <w:rPr>
                <w:rFonts w:hint="default"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5</w:t>
            </w:r>
            <w:r>
              <w:rPr>
                <w:rFonts w:hint="eastAsia" w:ascii="仿宋_GB2312" w:hAnsi="仿宋_GB2312" w:eastAsia="仿宋_GB2312" w:cs="仿宋_GB2312"/>
                <w:sz w:val="20"/>
                <w:szCs w:val="20"/>
                <w:lang w:val="en-US" w:eastAsia="zh-CN"/>
              </w:rPr>
              <w:t>0.00</w:t>
            </w:r>
          </w:p>
        </w:tc>
        <w:tc>
          <w:tcPr>
            <w:tcW w:w="523" w:type="dxa"/>
            <w:noWrap w:val="0"/>
            <w:vAlign w:val="center"/>
          </w:tcPr>
          <w:p>
            <w:pPr>
              <w:spacing w:line="216" w:lineRule="exact"/>
              <w:ind w:left="40" w:leftChars="0"/>
              <w:jc w:val="center"/>
              <w:rPr>
                <w:rFonts w:hint="default" w:ascii="仿宋_GB2312" w:hAnsi="仿宋_GB2312" w:eastAsia="仿宋_GB2312" w:cs="仿宋_GB2312"/>
                <w:kern w:val="2"/>
                <w:sz w:val="20"/>
                <w:szCs w:val="20"/>
                <w:lang w:val="en-US" w:eastAsia="zh-CN" w:bidi="ar-SA"/>
              </w:rPr>
            </w:pPr>
          </w:p>
        </w:tc>
        <w:tc>
          <w:tcPr>
            <w:tcW w:w="756" w:type="dxa"/>
            <w:noWrap w:val="0"/>
            <w:vAlign w:val="center"/>
          </w:tcPr>
          <w:p>
            <w:pPr>
              <w:spacing w:line="216" w:lineRule="exact"/>
              <w:ind w:left="40" w:leftChars="0"/>
              <w:jc w:val="center"/>
              <w:rPr>
                <w:rFonts w:hint="default"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eastAsia="zh-CN"/>
              </w:rPr>
              <w:t>5</w:t>
            </w:r>
            <w:r>
              <w:rPr>
                <w:rFonts w:hint="eastAsia" w:ascii="仿宋_GB2312" w:hAnsi="仿宋_GB2312" w:eastAsia="仿宋_GB2312" w:cs="仿宋_GB2312"/>
                <w:sz w:val="20"/>
                <w:szCs w:val="20"/>
                <w:lang w:val="en-US" w:eastAsia="zh-CN"/>
              </w:rPr>
              <w:t>0.00</w:t>
            </w:r>
          </w:p>
        </w:tc>
        <w:tc>
          <w:tcPr>
            <w:tcW w:w="58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8" w:type="dxa"/>
            <w:gridSpan w:val="2"/>
            <w:noWrap w:val="0"/>
            <w:vAlign w:val="top"/>
          </w:tcPr>
          <w:p>
            <w:pPr>
              <w:widowControl/>
              <w:jc w:val="left"/>
              <w:outlineLvl w:val="1"/>
              <w:rPr>
                <w:rFonts w:ascii="仿宋_GB2312" w:hAnsi="宋体" w:eastAsia="仿宋_GB2312"/>
                <w:color w:val="auto"/>
                <w:kern w:val="0"/>
                <w:sz w:val="32"/>
                <w:szCs w:val="32"/>
                <w:highlight w:val="none"/>
              </w:rPr>
            </w:pPr>
          </w:p>
        </w:tc>
        <w:tc>
          <w:tcPr>
            <w:tcW w:w="575" w:type="dxa"/>
            <w:noWrap w:val="0"/>
            <w:vAlign w:val="top"/>
          </w:tcPr>
          <w:p>
            <w:pPr>
              <w:widowControl/>
              <w:jc w:val="left"/>
              <w:outlineLvl w:val="1"/>
              <w:rPr>
                <w:rFonts w:ascii="仿宋_GB2312" w:hAnsi="宋体" w:eastAsia="仿宋_GB2312"/>
                <w:color w:val="auto"/>
                <w:kern w:val="0"/>
                <w:sz w:val="32"/>
                <w:szCs w:val="32"/>
                <w:highlight w:val="none"/>
              </w:rPr>
            </w:pP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p>
        </w:tc>
        <w:tc>
          <w:tcPr>
            <w:tcW w:w="736" w:type="dxa"/>
            <w:noWrap w:val="0"/>
            <w:vAlign w:val="top"/>
          </w:tcPr>
          <w:p>
            <w:pPr>
              <w:widowControl/>
              <w:jc w:val="left"/>
              <w:outlineLvl w:val="1"/>
              <w:rPr>
                <w:rFonts w:ascii="仿宋_GB2312" w:hAnsi="宋体" w:eastAsia="仿宋_GB2312"/>
                <w:color w:val="auto"/>
                <w:kern w:val="0"/>
                <w:sz w:val="32"/>
                <w:szCs w:val="32"/>
                <w:highlight w:val="none"/>
              </w:rPr>
            </w:pPr>
          </w:p>
        </w:tc>
        <w:tc>
          <w:tcPr>
            <w:tcW w:w="1152" w:type="dxa"/>
            <w:noWrap w:val="0"/>
            <w:vAlign w:val="top"/>
          </w:tcPr>
          <w:p>
            <w:pPr>
              <w:widowControl/>
              <w:jc w:val="left"/>
              <w:outlineLvl w:val="1"/>
              <w:rPr>
                <w:rFonts w:ascii="仿宋_GB2312" w:hAnsi="宋体" w:eastAsia="仿宋_GB2312"/>
                <w:color w:val="auto"/>
                <w:kern w:val="0"/>
                <w:sz w:val="32"/>
                <w:szCs w:val="32"/>
                <w:highlight w:val="none"/>
              </w:rPr>
            </w:pPr>
          </w:p>
        </w:tc>
        <w:tc>
          <w:tcPr>
            <w:tcW w:w="756" w:type="dxa"/>
            <w:noWrap w:val="0"/>
            <w:vAlign w:val="top"/>
          </w:tcPr>
          <w:p>
            <w:pPr>
              <w:widowControl/>
              <w:jc w:val="left"/>
              <w:outlineLvl w:val="1"/>
              <w:rPr>
                <w:rFonts w:ascii="仿宋_GB2312" w:hAnsi="宋体" w:eastAsia="仿宋_GB2312"/>
                <w:color w:val="auto"/>
                <w:kern w:val="0"/>
                <w:sz w:val="32"/>
                <w:szCs w:val="32"/>
                <w:highlight w:val="none"/>
              </w:rPr>
            </w:pPr>
          </w:p>
        </w:tc>
        <w:tc>
          <w:tcPr>
            <w:tcW w:w="523" w:type="dxa"/>
            <w:noWrap w:val="0"/>
            <w:vAlign w:val="top"/>
          </w:tcPr>
          <w:p>
            <w:pPr>
              <w:widowControl/>
              <w:jc w:val="left"/>
              <w:outlineLvl w:val="1"/>
              <w:rPr>
                <w:rFonts w:ascii="仿宋_GB2312" w:hAnsi="宋体" w:eastAsia="仿宋_GB2312"/>
                <w:color w:val="auto"/>
                <w:kern w:val="0"/>
                <w:sz w:val="32"/>
                <w:szCs w:val="32"/>
                <w:highlight w:val="none"/>
              </w:rPr>
            </w:pPr>
          </w:p>
        </w:tc>
        <w:tc>
          <w:tcPr>
            <w:tcW w:w="756" w:type="dxa"/>
            <w:noWrap w:val="0"/>
            <w:vAlign w:val="top"/>
          </w:tcPr>
          <w:p>
            <w:pPr>
              <w:widowControl/>
              <w:jc w:val="left"/>
              <w:outlineLvl w:val="1"/>
              <w:rPr>
                <w:rFonts w:ascii="仿宋_GB2312" w:hAnsi="宋体" w:eastAsia="仿宋_GB2312"/>
                <w:color w:val="auto"/>
                <w:kern w:val="0"/>
                <w:sz w:val="32"/>
                <w:szCs w:val="32"/>
                <w:highlight w:val="none"/>
              </w:rPr>
            </w:pP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p>
        </w:tc>
        <w:tc>
          <w:tcPr>
            <w:tcW w:w="453" w:type="dxa"/>
            <w:gridSpan w:val="2"/>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3"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5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7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3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152"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56" w:type="dxa"/>
            <w:noWrap w:val="0"/>
            <w:vAlign w:val="center"/>
          </w:tcPr>
          <w:p>
            <w:pPr>
              <w:widowControl/>
              <w:jc w:val="center"/>
              <w:outlineLvl w:val="1"/>
              <w:rPr>
                <w:rFonts w:hint="default" w:ascii="仿宋_GB2312" w:hAnsi="宋体" w:eastAsia="仿宋_GB2312"/>
                <w:b/>
                <w:bCs/>
                <w:color w:val="auto"/>
                <w:kern w:val="0"/>
                <w:sz w:val="20"/>
                <w:szCs w:val="20"/>
                <w:highlight w:val="none"/>
                <w:lang w:val="en-US" w:eastAsia="zh-CN"/>
              </w:rPr>
            </w:pPr>
            <w:r>
              <w:rPr>
                <w:rFonts w:hint="eastAsia" w:ascii="仿宋_GB2312" w:hAnsi="宋体" w:eastAsia="仿宋_GB2312"/>
                <w:b/>
                <w:bCs/>
                <w:color w:val="auto"/>
                <w:kern w:val="0"/>
                <w:sz w:val="20"/>
                <w:szCs w:val="20"/>
                <w:highlight w:val="none"/>
                <w:lang w:val="en-US" w:eastAsia="zh-CN"/>
              </w:rPr>
              <w:t>50.00</w:t>
            </w:r>
          </w:p>
        </w:tc>
        <w:tc>
          <w:tcPr>
            <w:tcW w:w="523" w:type="dxa"/>
            <w:noWrap w:val="0"/>
            <w:vAlign w:val="top"/>
          </w:tcPr>
          <w:p>
            <w:pPr>
              <w:widowControl/>
              <w:jc w:val="center"/>
              <w:outlineLvl w:val="1"/>
              <w:rPr>
                <w:rFonts w:hint="eastAsia" w:ascii="仿宋_GB2312" w:hAnsi="宋体" w:eastAsia="仿宋_GB2312"/>
                <w:b/>
                <w:bCs/>
                <w:color w:val="auto"/>
                <w:kern w:val="0"/>
                <w:sz w:val="20"/>
                <w:szCs w:val="20"/>
                <w:highlight w:val="none"/>
              </w:rPr>
            </w:pPr>
          </w:p>
        </w:tc>
        <w:tc>
          <w:tcPr>
            <w:tcW w:w="756" w:type="dxa"/>
            <w:noWrap w:val="0"/>
            <w:vAlign w:val="top"/>
          </w:tcPr>
          <w:p>
            <w:pPr>
              <w:spacing w:line="195" w:lineRule="exact"/>
              <w:jc w:val="both"/>
              <w:rPr>
                <w:rFonts w:hint="default" w:ascii="仿宋_GB2312" w:hAnsi="仿宋_GB2312" w:eastAsia="仿宋_GB2312" w:cs="仿宋_GB2312"/>
                <w:color w:val="000000"/>
                <w:sz w:val="20"/>
                <w:szCs w:val="20"/>
                <w:lang w:val="en-US" w:eastAsia="zh-CN"/>
              </w:rPr>
            </w:pPr>
          </w:p>
          <w:p>
            <w:pPr>
              <w:spacing w:line="195" w:lineRule="exact"/>
              <w:jc w:val="both"/>
              <w:rPr>
                <w:rFonts w:hint="default" w:ascii="仿宋_GB2312" w:hAnsi="仿宋_GB2312" w:eastAsia="仿宋_GB2312" w:cs="仿宋_GB2312"/>
                <w:color w:val="000000"/>
                <w:sz w:val="20"/>
                <w:szCs w:val="20"/>
                <w:lang w:val="en-US" w:eastAsia="zh-CN"/>
              </w:rPr>
            </w:pPr>
            <w:r>
              <w:rPr>
                <w:rFonts w:hint="eastAsia" w:ascii="仿宋_GB2312" w:hAnsi="仿宋_GB2312" w:eastAsia="仿宋_GB2312" w:cs="仿宋_GB2312"/>
                <w:b/>
                <w:bCs/>
                <w:color w:val="000000"/>
                <w:sz w:val="20"/>
                <w:szCs w:val="20"/>
                <w:lang w:val="en-US" w:eastAsia="zh-CN"/>
              </w:rPr>
              <w:t>50.00</w:t>
            </w: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8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中共呼图壁县委员会网络安全和信息化委员会办公室2024年没有使用政府性基金预算拨款安排的支出，政府性基金预算支出情况表为空表。</w:t>
      </w:r>
    </w:p>
    <w:p>
      <w:pPr>
        <w:keepNext w:val="0"/>
        <w:keepLines w:val="0"/>
        <w:widowControl/>
        <w:suppressLineNumbers w:val="0"/>
        <w:jc w:val="left"/>
        <w:textAlignment w:val="bottom"/>
        <w:rPr>
          <w:rFonts w:hint="eastAsia" w:ascii="仿宋_GB2312" w:hAnsi="宋体" w:eastAsia="仿宋_GB2312"/>
          <w:b/>
          <w:kern w:val="0"/>
          <w:sz w:val="28"/>
          <w:szCs w:val="32"/>
        </w:rPr>
      </w:pPr>
    </w:p>
    <w:p>
      <w:pPr>
        <w:keepNext w:val="0"/>
        <w:keepLines w:val="0"/>
        <w:widowControl/>
        <w:suppressLineNumbers w:val="0"/>
        <w:jc w:val="left"/>
        <w:textAlignment w:val="bottom"/>
        <w:rPr>
          <w:rFonts w:hint="eastAsia" w:ascii="仿宋_GB2312" w:hAnsi="宋体" w:eastAsia="仿宋_GB2312"/>
          <w:b/>
          <w:kern w:val="0"/>
          <w:sz w:val="28"/>
          <w:szCs w:val="32"/>
        </w:rPr>
      </w:pPr>
    </w:p>
    <w:p>
      <w:pPr>
        <w:keepNext w:val="0"/>
        <w:keepLines w:val="0"/>
        <w:widowControl/>
        <w:suppressLineNumbers w:val="0"/>
        <w:jc w:val="left"/>
        <w:textAlignment w:val="bottom"/>
        <w:rPr>
          <w:rFonts w:hint="eastAsia" w:ascii="仿宋_GB2312" w:hAnsi="宋体" w:eastAsia="仿宋_GB2312"/>
          <w:b/>
          <w:kern w:val="0"/>
          <w:sz w:val="28"/>
          <w:szCs w:val="32"/>
        </w:rPr>
      </w:pPr>
    </w:p>
    <w:p>
      <w:pPr>
        <w:keepNext w:val="0"/>
        <w:keepLines w:val="0"/>
        <w:widowControl/>
        <w:suppressLineNumbers w:val="0"/>
        <w:jc w:val="left"/>
        <w:textAlignment w:val="bottom"/>
        <w:rPr>
          <w:rFonts w:hint="eastAsia" w:ascii="仿宋_GB2312" w:hAnsi="宋体" w:eastAsia="仿宋_GB2312"/>
          <w:b/>
          <w:kern w:val="0"/>
          <w:sz w:val="28"/>
          <w:szCs w:val="32"/>
        </w:rPr>
      </w:pPr>
    </w:p>
    <w:p>
      <w:pPr>
        <w:keepNext w:val="0"/>
        <w:keepLines w:val="0"/>
        <w:widowControl/>
        <w:suppressLineNumbers w:val="0"/>
        <w:jc w:val="left"/>
        <w:textAlignment w:val="bottom"/>
        <w:rPr>
          <w:rFonts w:hint="eastAsia" w:ascii="仿宋_GB2312" w:hAnsi="宋体" w:eastAsia="仿宋_GB2312"/>
          <w:b/>
          <w:kern w:val="0"/>
          <w:sz w:val="28"/>
          <w:szCs w:val="32"/>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中共呼图壁县委员会网络安全和信息化委员会办公室2024 年没有使用国有资本经营预算拨款安排的支出，国有资本经营预算支出情况表为空表。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rPr>
        <w:t>中共呼图壁县委员会网络安全和信息化委员会办公室</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3" w:hRule="atLeast"/>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1.46</w:t>
            </w:r>
          </w:p>
        </w:tc>
        <w:tc>
          <w:tcPr>
            <w:tcW w:w="1314"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1.46</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8" w:hRule="atLeast"/>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8" w:hRule="atLeast"/>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6" w:hRule="atLeast"/>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1.46</w:t>
            </w:r>
          </w:p>
        </w:tc>
        <w:tc>
          <w:tcPr>
            <w:tcW w:w="1314"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1.46</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trPr>
        <w:tc>
          <w:tcPr>
            <w:tcW w:w="3818" w:type="dxa"/>
            <w:noWrap w:val="0"/>
            <w:vAlign w:val="center"/>
          </w:tcPr>
          <w:p>
            <w:pPr>
              <w:widowControl/>
              <w:ind w:firstLine="281" w:firstLineChars="10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rPr>
            </w:pP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公务用车运行费</w:t>
            </w:r>
          </w:p>
        </w:tc>
        <w:tc>
          <w:tcPr>
            <w:tcW w:w="1215"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1.46</w:t>
            </w:r>
          </w:p>
        </w:tc>
        <w:tc>
          <w:tcPr>
            <w:tcW w:w="1314" w:type="dxa"/>
            <w:noWrap w:val="0"/>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1.46</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r>
    </w:tbl>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rPr>
        <w:t>中共呼图壁县委员会网络安全和信息化委员会办公室2024 年无上年结转结余预算的支出，结转结余预算支出情况表为空表。</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仿宋_GB2312" w:hAnsi="宋体" w:eastAsia="仿宋_GB2312"/>
          <w:b/>
          <w:kern w:val="0"/>
          <w:sz w:val="28"/>
          <w:szCs w:val="32"/>
        </w:rPr>
      </w:pP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jc w:val="both"/>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rPr>
        <w:t>中共呼图壁县委员会网络安全和信息化委员会办公室</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按照全口径预算的原则，中共呼图壁县委员会网络安全和信息化委员会办公室202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年所有收入和支出均纳入</w:t>
      </w:r>
      <w:r>
        <w:rPr>
          <w:rFonts w:hint="eastAsia" w:ascii="仿宋_GB2312" w:hAnsi="宋体" w:eastAsia="仿宋_GB2312" w:cs="宋体"/>
          <w:kern w:val="0"/>
          <w:sz w:val="32"/>
          <w:szCs w:val="32"/>
          <w:lang w:val="en-US" w:eastAsia="zh-CN"/>
        </w:rPr>
        <w:t>单位</w:t>
      </w:r>
      <w:r>
        <w:rPr>
          <w:rFonts w:hint="eastAsia" w:ascii="仿宋_GB2312" w:hAnsi="宋体" w:eastAsia="仿宋_GB2312" w:cs="宋体"/>
          <w:kern w:val="0"/>
          <w:sz w:val="32"/>
          <w:szCs w:val="32"/>
        </w:rPr>
        <w:t>预算管理。收支总预算</w:t>
      </w:r>
      <w:r>
        <w:rPr>
          <w:rFonts w:hint="eastAsia" w:ascii="仿宋_GB2312" w:hAnsi="宋体" w:eastAsia="仿宋_GB2312" w:cs="宋体"/>
          <w:kern w:val="0"/>
          <w:sz w:val="32"/>
          <w:szCs w:val="32"/>
          <w:lang w:val="en-US" w:eastAsia="zh-CN"/>
        </w:rPr>
        <w:t>535.50</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325.93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单位资金209.57</w:t>
      </w:r>
      <w:r>
        <w:rPr>
          <w:rFonts w:hint="eastAsia" w:ascii="仿宋_GB2312" w:hAnsi="宋体" w:eastAsia="仿宋_GB2312" w:cs="宋体"/>
          <w:kern w:val="0"/>
          <w:sz w:val="32"/>
          <w:szCs w:val="32"/>
        </w:rPr>
        <w:t>万元。</w:t>
      </w:r>
    </w:p>
    <w:p>
      <w:pPr>
        <w:spacing w:line="580" w:lineRule="exact"/>
        <w:ind w:firstLine="640"/>
        <w:jc w:val="left"/>
        <w:rPr>
          <w:rFonts w:ascii="仿宋_GB2312" w:hAnsi="宋体" w:eastAsia="仿宋_GB2312" w:cs="宋体"/>
          <w:sz w:val="32"/>
          <w:szCs w:val="32"/>
        </w:rPr>
      </w:pPr>
      <w:r>
        <w:rPr>
          <w:rFonts w:hint="eastAsia" w:ascii="仿宋_GB2312" w:hAnsi="宋体" w:eastAsia="仿宋_GB2312" w:cs="宋体"/>
          <w:kern w:val="0"/>
          <w:sz w:val="32"/>
          <w:szCs w:val="32"/>
        </w:rPr>
        <w:t>支出预算包括：</w:t>
      </w:r>
      <w:r>
        <w:rPr>
          <w:rFonts w:hint="eastAsia" w:ascii="仿宋_GB2312" w:hAnsi="宋体" w:eastAsia="仿宋_GB2312" w:cs="宋体"/>
          <w:sz w:val="32"/>
          <w:szCs w:val="32"/>
        </w:rPr>
        <w:t>一般公共服务支出</w:t>
      </w:r>
      <w:r>
        <w:rPr>
          <w:rFonts w:hint="eastAsia" w:ascii="仿宋_GB2312" w:hAnsi="宋体" w:eastAsia="仿宋_GB2312" w:cs="宋体"/>
          <w:sz w:val="32"/>
          <w:szCs w:val="32"/>
          <w:lang w:val="en-US" w:eastAsia="zh-CN"/>
        </w:rPr>
        <w:t>355.07</w:t>
      </w:r>
      <w:r>
        <w:rPr>
          <w:rFonts w:hint="eastAsia" w:ascii="仿宋_GB2312" w:hAnsi="宋体" w:eastAsia="仿宋_GB2312" w:cs="宋体"/>
          <w:sz w:val="32"/>
          <w:szCs w:val="32"/>
        </w:rPr>
        <w:t>万元、社会保障和就业支出</w:t>
      </w:r>
      <w:r>
        <w:rPr>
          <w:rFonts w:hint="eastAsia" w:ascii="仿宋_GB2312" w:hAnsi="宋体" w:eastAsia="仿宋_GB2312" w:cs="宋体"/>
          <w:sz w:val="32"/>
          <w:szCs w:val="32"/>
          <w:lang w:val="en-US" w:eastAsia="zh-CN"/>
        </w:rPr>
        <w:t>68.55</w:t>
      </w:r>
      <w:r>
        <w:rPr>
          <w:rFonts w:hint="eastAsia" w:ascii="仿宋_GB2312" w:hAnsi="宋体" w:eastAsia="仿宋_GB2312" w:cs="宋体"/>
          <w:sz w:val="32"/>
          <w:szCs w:val="32"/>
        </w:rPr>
        <w:t>万元、卫生健康支出</w:t>
      </w:r>
      <w:r>
        <w:rPr>
          <w:rFonts w:hint="eastAsia" w:ascii="仿宋_GB2312" w:hAnsi="宋体" w:eastAsia="仿宋_GB2312" w:cs="宋体"/>
          <w:sz w:val="32"/>
          <w:szCs w:val="32"/>
          <w:lang w:val="en-US" w:eastAsia="zh-CN"/>
        </w:rPr>
        <w:t>42.95</w:t>
      </w:r>
      <w:r>
        <w:rPr>
          <w:rFonts w:hint="eastAsia" w:ascii="仿宋_GB2312" w:hAnsi="宋体" w:eastAsia="仿宋_GB2312" w:cs="宋体"/>
          <w:sz w:val="32"/>
          <w:szCs w:val="32"/>
        </w:rPr>
        <w:t>万元、住房保障支出</w:t>
      </w:r>
      <w:r>
        <w:rPr>
          <w:rFonts w:hint="eastAsia" w:ascii="仿宋_GB2312" w:hAnsi="宋体" w:eastAsia="仿宋_GB2312" w:cs="宋体"/>
          <w:sz w:val="32"/>
          <w:szCs w:val="32"/>
          <w:lang w:val="en-US" w:eastAsia="zh-CN"/>
        </w:rPr>
        <w:t>68.93</w:t>
      </w:r>
      <w:r>
        <w:rPr>
          <w:rFonts w:hint="eastAsia" w:ascii="仿宋_GB2312" w:hAnsi="宋体" w:eastAsia="仿宋_GB2312" w:cs="宋体"/>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中共呼图壁县委员会网络安全和信息化委员会办公室收入预算</w:t>
      </w:r>
      <w:r>
        <w:rPr>
          <w:rFonts w:hint="eastAsia" w:ascii="仿宋_GB2312" w:hAnsi="宋体" w:eastAsia="仿宋_GB2312" w:cs="宋体"/>
          <w:kern w:val="0"/>
          <w:sz w:val="32"/>
          <w:szCs w:val="32"/>
          <w:lang w:val="en-US" w:eastAsia="zh-CN"/>
        </w:rPr>
        <w:t>535.50</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val="en-US" w:eastAsia="zh-CN"/>
        </w:rPr>
        <w:t>325.93</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60.86</w:t>
      </w:r>
      <w:r>
        <w:rPr>
          <w:rFonts w:hint="eastAsia" w:ascii="仿宋_GB2312" w:hAnsi="宋体" w:eastAsia="仿宋_GB2312" w:cs="宋体"/>
          <w:kern w:val="0"/>
          <w:sz w:val="32"/>
          <w:szCs w:val="32"/>
        </w:rPr>
        <w:t>%，比上年预算减少</w:t>
      </w:r>
      <w:r>
        <w:rPr>
          <w:rFonts w:hint="eastAsia" w:ascii="仿宋_GB2312" w:hAnsi="宋体" w:eastAsia="仿宋_GB2312" w:cs="宋体"/>
          <w:kern w:val="0"/>
          <w:sz w:val="32"/>
          <w:szCs w:val="32"/>
          <w:lang w:val="en-US" w:eastAsia="zh-CN"/>
        </w:rPr>
        <w:t>8.55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下降2.56</w:t>
      </w:r>
      <w:r>
        <w:rPr>
          <w:rFonts w:hint="eastAsia" w:ascii="仿宋_GB2312" w:hAnsi="宋体" w:eastAsia="仿宋_GB2312" w:cs="宋体"/>
          <w:kern w:val="0"/>
          <w:sz w:val="32"/>
          <w:szCs w:val="32"/>
        </w:rPr>
        <w:t xml:space="preserve">%,主要原因是控制经费支出预算网信工作经费项目经费减少。 </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w:t>
      </w:r>
      <w:r>
        <w:rPr>
          <w:rFonts w:hint="eastAsia" w:ascii="仿宋_GB2312" w:hAnsi="宋体" w:eastAsia="仿宋_GB2312" w:cs="宋体"/>
          <w:kern w:val="0"/>
          <w:sz w:val="32"/>
          <w:szCs w:val="32"/>
        </w:rPr>
        <w:t>一般公共预算</w:t>
      </w:r>
      <w:r>
        <w:rPr>
          <w:rFonts w:hint="eastAsia" w:ascii="仿宋_GB2312" w:hAnsi="宋体" w:eastAsia="仿宋_GB2312" w:cs="宋体"/>
          <w:kern w:val="0"/>
          <w:sz w:val="32"/>
          <w:szCs w:val="32"/>
          <w:lang w:eastAsia="zh-Hans"/>
        </w:rPr>
        <w:t>安排的转移支付资金</w:t>
      </w:r>
      <w:r>
        <w:rPr>
          <w:rFonts w:hint="eastAsia" w:ascii="仿宋_GB2312" w:hAnsi="宋体" w:eastAsia="仿宋_GB2312" w:cs="宋体"/>
          <w:kern w:val="0"/>
          <w:sz w:val="32"/>
          <w:szCs w:val="32"/>
        </w:rPr>
        <w:t xml:space="preserve">未安排。             </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上级政府性基金安排的转移支付资金</w:t>
      </w:r>
      <w:r>
        <w:rPr>
          <w:rFonts w:hint="eastAsia" w:ascii="仿宋_GB2312" w:hAnsi="宋体" w:eastAsia="仿宋_GB2312" w:cs="宋体"/>
          <w:kern w:val="0"/>
          <w:sz w:val="32"/>
          <w:szCs w:val="32"/>
        </w:rPr>
        <w:t>未安排。</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上级国有资本经营预算安排的转移支付资金</w:t>
      </w:r>
      <w:r>
        <w:rPr>
          <w:rFonts w:hint="eastAsia" w:ascii="仿宋_GB2312" w:hAnsi="宋体" w:eastAsia="仿宋_GB2312" w:cs="宋体"/>
          <w:kern w:val="0"/>
          <w:sz w:val="32"/>
          <w:szCs w:val="32"/>
        </w:rPr>
        <w:t xml:space="preserve">未安排。  </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209.57</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39.14</w:t>
      </w:r>
      <w:r>
        <w:rPr>
          <w:rFonts w:hint="eastAsia" w:ascii="仿宋_GB2312" w:hAnsi="宋体" w:eastAsia="仿宋_GB2312" w:cs="宋体"/>
          <w:kern w:val="0"/>
          <w:sz w:val="32"/>
          <w:szCs w:val="32"/>
        </w:rPr>
        <w:t xml:space="preserve"> %，比上年预算增加</w:t>
      </w:r>
      <w:r>
        <w:rPr>
          <w:rFonts w:hint="eastAsia" w:ascii="仿宋_GB2312" w:hAnsi="宋体" w:eastAsia="仿宋_GB2312" w:cs="宋体"/>
          <w:kern w:val="0"/>
          <w:sz w:val="32"/>
          <w:szCs w:val="32"/>
          <w:lang w:val="en-US" w:eastAsia="zh-CN"/>
        </w:rPr>
        <w:t>74.87</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55.58</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本年度在编人员社保及公积金基数增长，同时增加了培训费款项支出</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年支出预算</w:t>
      </w:r>
      <w:r>
        <w:rPr>
          <w:rFonts w:hint="eastAsia" w:ascii="仿宋_GB2312" w:hAnsi="宋体" w:eastAsia="仿宋_GB2312" w:cs="宋体"/>
          <w:kern w:val="0"/>
          <w:sz w:val="32"/>
          <w:szCs w:val="32"/>
          <w:lang w:val="en-US" w:eastAsia="zh-CN"/>
        </w:rPr>
        <w:t>535.50</w:t>
      </w:r>
      <w:r>
        <w:rPr>
          <w:rFonts w:hint="eastAsia" w:ascii="仿宋_GB2312" w:hAnsi="宋体" w:eastAsia="仿宋_GB2312" w:cs="宋体"/>
          <w:kern w:val="0"/>
          <w:sz w:val="32"/>
          <w:szCs w:val="32"/>
        </w:rPr>
        <w:t>万元，其中：</w:t>
      </w:r>
    </w:p>
    <w:p>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w:t>
      </w:r>
      <w:r>
        <w:rPr>
          <w:rFonts w:hint="eastAsia" w:ascii="仿宋_GB2312" w:hAnsi="宋体" w:eastAsia="仿宋_GB2312" w:cs="宋体"/>
          <w:kern w:val="0"/>
          <w:sz w:val="32"/>
          <w:szCs w:val="32"/>
          <w:lang w:val="en-US" w:eastAsia="zh-CN"/>
        </w:rPr>
        <w:t>485.50</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90.66</w:t>
      </w:r>
      <w:r>
        <w:rPr>
          <w:rFonts w:hint="eastAsia" w:ascii="仿宋_GB2312" w:hAnsi="宋体" w:eastAsia="仿宋_GB2312" w:cs="宋体"/>
          <w:kern w:val="0"/>
          <w:sz w:val="32"/>
          <w:szCs w:val="32"/>
        </w:rPr>
        <w:t>%，比上年预算</w:t>
      </w:r>
      <w:r>
        <w:rPr>
          <w:rFonts w:hint="eastAsia" w:ascii="仿宋_GB2312" w:hAnsi="宋体" w:eastAsia="仿宋_GB2312" w:cs="宋体"/>
          <w:kern w:val="0"/>
          <w:sz w:val="32"/>
          <w:szCs w:val="32"/>
          <w:lang w:val="en-US" w:eastAsia="zh-CN"/>
        </w:rPr>
        <w:t>增加251.02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增长107.05</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本年度单位资金在基本支出及在编人员社保及公积金基数增长，同时增加了培训费款项支出。</w:t>
      </w:r>
      <w:r>
        <w:rPr>
          <w:rFonts w:hint="eastAsia" w:ascii="仿宋_GB2312" w:hAnsi="宋体" w:eastAsia="仿宋_GB2312" w:cs="宋体"/>
          <w:kern w:val="0"/>
          <w:sz w:val="32"/>
          <w:szCs w:val="32"/>
        </w:rPr>
        <w:t xml:space="preserve">           </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项目支出</w:t>
      </w:r>
      <w:r>
        <w:rPr>
          <w:rFonts w:hint="eastAsia" w:ascii="仿宋_GB2312" w:hAnsi="宋体" w:eastAsia="仿宋_GB2312" w:cs="宋体"/>
          <w:sz w:val="32"/>
          <w:szCs w:val="32"/>
          <w:lang w:val="en-US" w:eastAsia="zh-CN"/>
        </w:rPr>
        <w:t>50.00</w:t>
      </w:r>
      <w:r>
        <w:rPr>
          <w:rFonts w:hint="eastAsia" w:ascii="仿宋_GB2312" w:hAnsi="宋体" w:eastAsia="仿宋_GB2312" w:cs="宋体"/>
          <w:sz w:val="32"/>
          <w:szCs w:val="32"/>
        </w:rPr>
        <w:t>万元，比上年预算</w:t>
      </w:r>
      <w:r>
        <w:rPr>
          <w:rFonts w:hint="eastAsia" w:ascii="仿宋_GB2312" w:hAnsi="宋体" w:eastAsia="仿宋_GB2312" w:cs="宋体"/>
          <w:sz w:val="32"/>
          <w:szCs w:val="32"/>
          <w:lang w:val="en-US" w:eastAsia="zh-CN"/>
        </w:rPr>
        <w:t>减少184.7</w:t>
      </w:r>
      <w:r>
        <w:rPr>
          <w:rFonts w:hint="eastAsia" w:ascii="仿宋_GB2312" w:hAnsi="宋体" w:eastAsia="仿宋_GB2312" w:cs="宋体"/>
          <w:sz w:val="32"/>
          <w:szCs w:val="32"/>
        </w:rPr>
        <w:t>万元，</w:t>
      </w:r>
      <w:r>
        <w:rPr>
          <w:rFonts w:hint="eastAsia" w:ascii="仿宋_GB2312" w:hAnsi="宋体" w:eastAsia="仿宋_GB2312" w:cs="宋体"/>
          <w:sz w:val="32"/>
          <w:szCs w:val="32"/>
          <w:lang w:val="en-US" w:eastAsia="zh-CN"/>
        </w:rPr>
        <w:t>下降78.70</w:t>
      </w:r>
      <w:r>
        <w:rPr>
          <w:rFonts w:hint="eastAsia" w:ascii="仿宋_GB2312" w:hAnsi="宋体" w:eastAsia="仿宋_GB2312" w:cs="宋体"/>
          <w:sz w:val="32"/>
          <w:szCs w:val="32"/>
        </w:rPr>
        <w:t>%，主要原因是</w:t>
      </w:r>
      <w:r>
        <w:rPr>
          <w:rFonts w:hint="eastAsia" w:ascii="仿宋_GB2312" w:hAnsi="宋体" w:eastAsia="仿宋_GB2312" w:cs="宋体"/>
          <w:sz w:val="32"/>
          <w:szCs w:val="32"/>
          <w:lang w:eastAsia="zh-CN"/>
        </w:rPr>
        <w:t>根据单位内控制度要求</w:t>
      </w:r>
      <w:r>
        <w:rPr>
          <w:rFonts w:hint="eastAsia" w:ascii="仿宋_GB2312" w:hAnsi="宋体" w:eastAsia="仿宋_GB2312" w:cs="宋体"/>
          <w:kern w:val="0"/>
          <w:sz w:val="32"/>
          <w:szCs w:val="32"/>
          <w:lang w:eastAsia="zh-CN"/>
        </w:rPr>
        <w:t>缩减</w:t>
      </w:r>
      <w:r>
        <w:rPr>
          <w:rFonts w:hint="eastAsia" w:ascii="仿宋_GB2312" w:hAnsi="宋体" w:eastAsia="仿宋_GB2312" w:cs="宋体"/>
          <w:kern w:val="0"/>
          <w:sz w:val="32"/>
          <w:szCs w:val="32"/>
        </w:rPr>
        <w:t>经费支出</w:t>
      </w:r>
      <w:r>
        <w:rPr>
          <w:rFonts w:hint="eastAsia" w:ascii="仿宋_GB2312" w:hAnsi="宋体" w:eastAsia="仿宋_GB2312" w:cs="宋体"/>
          <w:kern w:val="0"/>
          <w:sz w:val="32"/>
          <w:szCs w:val="32"/>
          <w:lang w:eastAsia="zh-CN"/>
        </w:rPr>
        <w:t>年初</w:t>
      </w:r>
      <w:r>
        <w:rPr>
          <w:rFonts w:hint="eastAsia" w:ascii="仿宋_GB2312" w:hAnsi="宋体" w:eastAsia="仿宋_GB2312" w:cs="宋体"/>
          <w:kern w:val="0"/>
          <w:sz w:val="32"/>
          <w:szCs w:val="32"/>
        </w:rPr>
        <w:t>网信工作经费项目预算减少</w:t>
      </w:r>
      <w:r>
        <w:rPr>
          <w:rFonts w:hint="eastAsia" w:ascii="仿宋_GB2312" w:hAnsi="宋体" w:eastAsia="仿宋_GB2312" w:cs="宋体"/>
          <w:kern w:val="0"/>
          <w:sz w:val="32"/>
          <w:szCs w:val="32"/>
          <w:lang w:val="en-US" w:eastAsia="zh-CN"/>
        </w:rPr>
        <w:t>50.00</w:t>
      </w:r>
      <w:r>
        <w:rPr>
          <w:rFonts w:hint="eastAsia" w:ascii="仿宋_GB2312" w:hAnsi="宋体" w:eastAsia="仿宋_GB2312" w:cs="宋体"/>
          <w:kern w:val="0"/>
          <w:sz w:val="32"/>
          <w:szCs w:val="32"/>
        </w:rPr>
        <w:t>万，</w:t>
      </w:r>
      <w:r>
        <w:rPr>
          <w:rFonts w:hint="eastAsia" w:ascii="仿宋_GB2312" w:hAnsi="宋体" w:eastAsia="仿宋_GB2312" w:cs="宋体"/>
          <w:kern w:val="0"/>
          <w:sz w:val="32"/>
          <w:szCs w:val="32"/>
          <w:lang w:eastAsia="zh-CN"/>
        </w:rPr>
        <w:t>上年度单位资金预算列入</w:t>
      </w:r>
      <w:r>
        <w:rPr>
          <w:rFonts w:hint="eastAsia" w:ascii="仿宋_GB2312" w:hAnsi="宋体" w:eastAsia="仿宋_GB2312" w:cs="宋体"/>
          <w:kern w:val="0"/>
          <w:sz w:val="32"/>
          <w:szCs w:val="32"/>
          <w:lang w:val="en-US" w:eastAsia="zh-CN"/>
        </w:rPr>
        <w:t>项目预算，本年度未列支。</w:t>
      </w:r>
      <w:r>
        <w:rPr>
          <w:rFonts w:hint="eastAsia" w:ascii="仿宋_GB2312" w:hAnsi="宋体" w:eastAsia="仿宋_GB2312" w:cs="宋体"/>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年财政拨款收支总预算</w:t>
      </w:r>
      <w:r>
        <w:rPr>
          <w:rFonts w:hint="eastAsia" w:ascii="仿宋_GB2312" w:hAnsi="宋体" w:eastAsia="仿宋_GB2312" w:cs="宋体"/>
          <w:kern w:val="0"/>
          <w:sz w:val="32"/>
          <w:szCs w:val="32"/>
          <w:lang w:val="en-US" w:eastAsia="zh-CN"/>
        </w:rPr>
        <w:t>325.93</w:t>
      </w:r>
      <w:r>
        <w:rPr>
          <w:rFonts w:hint="eastAsia" w:ascii="仿宋_GB2312" w:hAnsi="宋体" w:eastAsia="仿宋_GB2312" w:cs="宋体"/>
          <w:kern w:val="0"/>
          <w:sz w:val="32"/>
          <w:szCs w:val="32"/>
        </w:rPr>
        <w:t>万元。</w:t>
      </w:r>
    </w:p>
    <w:p>
      <w:pPr>
        <w:spacing w:line="560" w:lineRule="exact"/>
        <w:ind w:firstLine="616" w:firstLineChars="200"/>
        <w:rPr>
          <w:rFonts w:hint="eastAsia" w:ascii="仿宋_GB2312" w:hAnsi="宋体" w:eastAsia="仿宋_GB2312" w:cs="宋体"/>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收入</w:t>
      </w:r>
      <w:r>
        <w:rPr>
          <w:rFonts w:hint="eastAsia" w:ascii="仿宋_GB2312" w:hAnsi="宋体" w:eastAsia="仿宋_GB2312" w:cs="宋体"/>
          <w:kern w:val="0"/>
          <w:sz w:val="32"/>
          <w:szCs w:val="32"/>
        </w:rPr>
        <w:t>预算包括：一般公共预算拨款</w:t>
      </w:r>
      <w:r>
        <w:rPr>
          <w:rFonts w:hint="eastAsia" w:ascii="仿宋_GB2312" w:hAnsi="宋体" w:eastAsia="仿宋_GB2312" w:cs="宋体"/>
          <w:kern w:val="0"/>
          <w:sz w:val="32"/>
          <w:szCs w:val="32"/>
          <w:lang w:val="en-US" w:eastAsia="zh-CN"/>
        </w:rPr>
        <w:t>325.93</w:t>
      </w:r>
      <w:r>
        <w:rPr>
          <w:rFonts w:hint="eastAsia" w:ascii="仿宋_GB2312" w:hAnsi="宋体" w:eastAsia="仿宋_GB2312" w:cs="宋体"/>
          <w:kern w:val="0"/>
          <w:sz w:val="32"/>
          <w:szCs w:val="32"/>
        </w:rPr>
        <w:t>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w:t>
      </w:r>
      <w:r>
        <w:rPr>
          <w:rFonts w:hint="eastAsia" w:ascii="仿宋_GB2312" w:hAnsi="宋体" w:eastAsia="仿宋_GB2312" w:cs="宋体"/>
          <w:kern w:val="0"/>
          <w:sz w:val="32"/>
          <w:szCs w:val="32"/>
          <w:lang w:val="en-US" w:eastAsia="zh-CN"/>
        </w:rPr>
        <w:t>258.23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人员工资福利支出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社会保</w:t>
      </w:r>
      <w:r>
        <w:rPr>
          <w:rFonts w:hint="eastAsia" w:ascii="仿宋_GB2312" w:hAnsi="宋体" w:eastAsia="仿宋_GB2312" w:cs="宋体"/>
          <w:kern w:val="0"/>
          <w:sz w:val="32"/>
          <w:szCs w:val="32"/>
          <w:lang w:val="en-US" w:eastAsia="zh-CN"/>
        </w:rPr>
        <w:t>障</w:t>
      </w:r>
      <w:r>
        <w:rPr>
          <w:rFonts w:hint="eastAsia" w:ascii="仿宋_GB2312" w:hAnsi="宋体" w:eastAsia="仿宋_GB2312" w:cs="宋体"/>
          <w:kern w:val="0"/>
          <w:sz w:val="32"/>
          <w:szCs w:val="32"/>
        </w:rPr>
        <w:t>和就业支出</w:t>
      </w:r>
      <w:r>
        <w:rPr>
          <w:rFonts w:hint="eastAsia" w:ascii="仿宋_GB2312" w:hAnsi="宋体" w:eastAsia="仿宋_GB2312" w:cs="宋体"/>
          <w:kern w:val="0"/>
          <w:sz w:val="32"/>
          <w:szCs w:val="32"/>
          <w:lang w:val="en-US" w:eastAsia="zh-CN"/>
        </w:rPr>
        <w:t>27.38</w:t>
      </w:r>
      <w:r>
        <w:rPr>
          <w:rFonts w:hint="eastAsia" w:ascii="仿宋_GB2312" w:hAnsi="宋体" w:eastAsia="仿宋_GB2312" w:cs="宋体"/>
          <w:kern w:val="0"/>
          <w:sz w:val="32"/>
          <w:szCs w:val="32"/>
        </w:rPr>
        <w:t>万元，主要用于</w:t>
      </w:r>
      <w:r>
        <w:rPr>
          <w:rFonts w:hint="eastAsia" w:ascii="仿宋_GB2312" w:hAnsi="宋体" w:eastAsia="仿宋_GB2312" w:cs="宋体"/>
          <w:kern w:val="0"/>
          <w:sz w:val="32"/>
          <w:szCs w:val="32"/>
          <w:lang w:val="en-US" w:eastAsia="zh-CN"/>
        </w:rPr>
        <w:t>缴纳职工养老保险</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卫生健康支出</w:t>
      </w:r>
      <w:r>
        <w:rPr>
          <w:rFonts w:hint="eastAsia" w:ascii="仿宋_GB2312" w:hAnsi="宋体" w:eastAsia="仿宋_GB2312" w:cs="宋体"/>
          <w:kern w:val="0"/>
          <w:sz w:val="32"/>
          <w:szCs w:val="32"/>
          <w:lang w:val="en-US" w:eastAsia="zh-CN"/>
        </w:rPr>
        <w:t>17.56</w:t>
      </w:r>
      <w:r>
        <w:rPr>
          <w:rFonts w:hint="eastAsia" w:ascii="仿宋_GB2312" w:hAnsi="宋体" w:eastAsia="仿宋_GB2312" w:cs="宋体"/>
          <w:kern w:val="0"/>
          <w:sz w:val="32"/>
          <w:szCs w:val="32"/>
        </w:rPr>
        <w:t>万元，主要用于</w:t>
      </w:r>
      <w:r>
        <w:rPr>
          <w:rFonts w:hint="eastAsia" w:ascii="仿宋_GB2312" w:hAnsi="宋体" w:eastAsia="仿宋_GB2312" w:cs="宋体"/>
          <w:kern w:val="0"/>
          <w:sz w:val="32"/>
          <w:szCs w:val="32"/>
          <w:lang w:val="en-US" w:eastAsia="zh-CN"/>
        </w:rPr>
        <w:t>缴纳职工医疗保险</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22.76</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主要用于</w:t>
      </w:r>
      <w:r>
        <w:rPr>
          <w:rFonts w:hint="eastAsia" w:ascii="仿宋_GB2312" w:hAnsi="宋体" w:eastAsia="仿宋_GB2312" w:cs="宋体"/>
          <w:kern w:val="0"/>
          <w:sz w:val="32"/>
          <w:szCs w:val="32"/>
          <w:lang w:val="en-US" w:eastAsia="zh-CN"/>
        </w:rPr>
        <w:t>缴纳职工住房公积金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年一般公共预算拨款合计</w:t>
      </w:r>
      <w:r>
        <w:rPr>
          <w:rFonts w:hint="eastAsia" w:ascii="仿宋_GB2312" w:hAnsi="宋体" w:eastAsia="仿宋_GB2312" w:cs="宋体"/>
          <w:kern w:val="0"/>
          <w:sz w:val="32"/>
          <w:szCs w:val="32"/>
          <w:lang w:val="en-US" w:eastAsia="zh-CN"/>
        </w:rPr>
        <w:t>325.93</w:t>
      </w:r>
      <w:r>
        <w:rPr>
          <w:rFonts w:hint="eastAsia" w:ascii="仿宋_GB2312" w:hAnsi="宋体" w:eastAsia="仿宋_GB2312" w:cs="宋体"/>
          <w:kern w:val="0"/>
          <w:sz w:val="32"/>
          <w:szCs w:val="32"/>
        </w:rPr>
        <w:t>万元，其中：基本支出</w:t>
      </w:r>
      <w:r>
        <w:rPr>
          <w:rFonts w:hint="eastAsia" w:ascii="仿宋_GB2312" w:hAnsi="宋体" w:eastAsia="仿宋_GB2312" w:cs="宋体"/>
          <w:kern w:val="0"/>
          <w:sz w:val="32"/>
          <w:szCs w:val="32"/>
          <w:lang w:val="en-US" w:eastAsia="zh-CN"/>
        </w:rPr>
        <w:t>275.93</w:t>
      </w:r>
      <w:r>
        <w:rPr>
          <w:rFonts w:hint="eastAsia" w:ascii="仿宋_GB2312" w:hAnsi="宋体" w:eastAsia="仿宋_GB2312" w:cs="宋体"/>
          <w:kern w:val="0"/>
          <w:sz w:val="32"/>
          <w:szCs w:val="32"/>
        </w:rPr>
        <w:t>万元，比上年预算</w:t>
      </w:r>
      <w:r>
        <w:rPr>
          <w:rFonts w:hint="eastAsia" w:ascii="仿宋_GB2312" w:hAnsi="宋体" w:eastAsia="仿宋_GB2312" w:cs="宋体"/>
          <w:kern w:val="0"/>
          <w:sz w:val="32"/>
          <w:szCs w:val="32"/>
          <w:lang w:val="en-US" w:eastAsia="zh-CN"/>
        </w:rPr>
        <w:t>增加41.45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增长17.68</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在职人员工资有所增长，人员的各项支出都有所增加</w:t>
      </w: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val="en-US" w:eastAsia="zh-CN"/>
        </w:rPr>
        <w:t>50.00</w:t>
      </w:r>
      <w:r>
        <w:rPr>
          <w:rFonts w:hint="eastAsia" w:ascii="仿宋_GB2312" w:hAnsi="宋体" w:eastAsia="仿宋_GB2312" w:cs="宋体"/>
          <w:kern w:val="0"/>
          <w:sz w:val="32"/>
          <w:szCs w:val="32"/>
        </w:rPr>
        <w:t>万元，比上年减少</w:t>
      </w:r>
      <w:r>
        <w:rPr>
          <w:rFonts w:hint="eastAsia" w:ascii="仿宋_GB2312" w:hAnsi="宋体" w:eastAsia="仿宋_GB2312" w:cs="宋体"/>
          <w:kern w:val="0"/>
          <w:sz w:val="32"/>
          <w:szCs w:val="32"/>
          <w:lang w:val="en-US" w:eastAsia="zh-CN"/>
        </w:rPr>
        <w:t>50.00</w:t>
      </w:r>
      <w:r>
        <w:rPr>
          <w:rFonts w:hint="eastAsia" w:ascii="仿宋_GB2312" w:hAnsi="宋体" w:eastAsia="仿宋_GB2312" w:cs="宋体"/>
          <w:kern w:val="0"/>
          <w:sz w:val="32"/>
          <w:szCs w:val="32"/>
        </w:rPr>
        <w:t>万元，减少50%.主要原因：控制经费支出，网信工作经费项目预算减少。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1.一般公共服务支出（类）</w:t>
      </w:r>
      <w:r>
        <w:rPr>
          <w:rFonts w:hint="eastAsia" w:ascii="仿宋_GB2312" w:hAnsi="仿宋_GB2312" w:eastAsia="仿宋_GB2312" w:cs="仿宋_GB2312"/>
          <w:sz w:val="32"/>
          <w:szCs w:val="32"/>
          <w:lang w:val="en-US" w:eastAsia="zh-CN"/>
        </w:rPr>
        <w:t>208.23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63.89</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w:t>
      </w:r>
      <w:r>
        <w:rPr>
          <w:rFonts w:hint="eastAsia" w:ascii="仿宋_GB2312" w:hAnsi="仿宋_GB2312" w:eastAsia="仿宋_GB2312" w:cs="仿宋_GB2312"/>
          <w:sz w:val="32"/>
          <w:szCs w:val="32"/>
          <w:lang w:val="en-US" w:eastAsia="zh-CN"/>
        </w:rPr>
        <w:t>27.38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8.4</w:t>
      </w:r>
      <w:r>
        <w:rPr>
          <w:rFonts w:hint="eastAsia" w:ascii="仿宋_GB2312" w:hAnsi="仿宋_GB2312" w:eastAsia="仿宋_GB2312" w:cs="仿宋_GB2312"/>
          <w:sz w:val="32"/>
          <w:szCs w:val="32"/>
        </w:rPr>
        <w:t>%。</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3.卫生健康支出（类）</w:t>
      </w:r>
      <w:r>
        <w:rPr>
          <w:rFonts w:hint="eastAsia" w:ascii="仿宋_GB2312" w:hAnsi="仿宋_GB2312" w:eastAsia="仿宋_GB2312" w:cs="仿宋_GB2312"/>
          <w:sz w:val="32"/>
          <w:szCs w:val="32"/>
          <w:lang w:val="en-US" w:eastAsia="zh-CN"/>
        </w:rPr>
        <w:t>17.56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5.39</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4.住房保障支出（类）</w:t>
      </w:r>
      <w:r>
        <w:rPr>
          <w:rFonts w:hint="eastAsia" w:ascii="仿宋_GB2312" w:hAnsi="仿宋_GB2312" w:eastAsia="仿宋_GB2312" w:cs="仿宋_GB2312"/>
          <w:sz w:val="32"/>
          <w:szCs w:val="32"/>
          <w:lang w:val="en-US" w:eastAsia="zh-CN"/>
        </w:rPr>
        <w:t>22.76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6.98</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autoSpaceDE w:val="0"/>
        <w:autoSpaceDN w:val="0"/>
        <w:adjustRightInd w:val="0"/>
        <w:ind w:firstLine="640" w:firstLineChars="200"/>
        <w:jc w:val="left"/>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sz w:val="32"/>
          <w:szCs w:val="32"/>
        </w:rPr>
        <w:t>1.一般公共服务支出（类）网信事务（款）行政运行（</w:t>
      </w:r>
      <w:r>
        <w:rPr>
          <w:rFonts w:hint="eastAsia" w:ascii="仿宋_GB2312" w:hAnsi="宋体" w:eastAsia="仿宋_GB2312" w:cs="宋体"/>
          <w:sz w:val="32"/>
          <w:szCs w:val="32"/>
          <w:highlight w:val="none"/>
        </w:rPr>
        <w:t>项）：202</w:t>
      </w:r>
      <w:r>
        <w:rPr>
          <w:rFonts w:hint="eastAsia" w:ascii="仿宋_GB2312" w:hAnsi="宋体" w:eastAsia="仿宋_GB2312" w:cs="宋体"/>
          <w:sz w:val="32"/>
          <w:szCs w:val="32"/>
          <w:highlight w:val="none"/>
          <w:lang w:val="en-US" w:eastAsia="zh-CN"/>
        </w:rPr>
        <w:t>4</w:t>
      </w:r>
      <w:r>
        <w:rPr>
          <w:rFonts w:hint="eastAsia" w:ascii="仿宋_GB2312" w:hAnsi="宋体" w:eastAsia="仿宋_GB2312" w:cs="宋体"/>
          <w:sz w:val="32"/>
          <w:szCs w:val="32"/>
          <w:highlight w:val="none"/>
        </w:rPr>
        <w:t>年预算数为</w:t>
      </w:r>
      <w:r>
        <w:rPr>
          <w:rFonts w:hint="eastAsia" w:ascii="仿宋_GB2312" w:hAnsi="宋体" w:eastAsia="仿宋_GB2312" w:cs="宋体"/>
          <w:sz w:val="32"/>
          <w:szCs w:val="32"/>
          <w:highlight w:val="none"/>
          <w:lang w:val="en-US" w:eastAsia="zh-CN"/>
        </w:rPr>
        <w:t>208.23</w:t>
      </w:r>
      <w:r>
        <w:rPr>
          <w:rFonts w:hint="eastAsia" w:ascii="仿宋_GB2312" w:hAnsi="宋体" w:eastAsia="仿宋_GB2312" w:cs="宋体"/>
          <w:sz w:val="32"/>
          <w:szCs w:val="32"/>
          <w:highlight w:val="none"/>
        </w:rPr>
        <w:t>万元，比上年预算数</w:t>
      </w:r>
      <w:r>
        <w:rPr>
          <w:rFonts w:hint="eastAsia" w:ascii="仿宋_GB2312" w:hAnsi="宋体" w:eastAsia="仿宋_GB2312" w:cs="宋体"/>
          <w:sz w:val="32"/>
          <w:szCs w:val="32"/>
          <w:highlight w:val="none"/>
          <w:lang w:val="en-US" w:eastAsia="zh-CN"/>
        </w:rPr>
        <w:t>增加29.84</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lang w:val="en-US" w:eastAsia="zh-CN"/>
        </w:rPr>
        <w:t>增长16.73</w:t>
      </w:r>
      <w:r>
        <w:rPr>
          <w:rFonts w:hint="eastAsia" w:ascii="仿宋_GB2312" w:hAnsi="宋体" w:eastAsia="仿宋_GB2312" w:cs="宋体"/>
          <w:sz w:val="32"/>
          <w:szCs w:val="32"/>
          <w:highlight w:val="none"/>
        </w:rPr>
        <w:t>%，主要原因是：</w:t>
      </w:r>
      <w:r>
        <w:rPr>
          <w:rFonts w:hint="eastAsia" w:ascii="仿宋_GB2312" w:hAnsi="宋体" w:eastAsia="仿宋_GB2312" w:cs="宋体"/>
          <w:kern w:val="0"/>
          <w:sz w:val="32"/>
          <w:szCs w:val="32"/>
          <w:lang w:val="en-US" w:eastAsia="zh-CN"/>
        </w:rPr>
        <w:t>在职人员工资有所增长，人员的各项支出都有所增加。</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highlight w:val="none"/>
        </w:rPr>
        <w:t>2.</w:t>
      </w:r>
      <w:r>
        <w:rPr>
          <w:rFonts w:hint="eastAsia" w:ascii="仿宋_GB2312" w:hAnsi="宋体" w:eastAsia="仿宋_GB2312" w:cs="宋体"/>
          <w:sz w:val="32"/>
          <w:szCs w:val="32"/>
          <w:highlight w:val="none"/>
        </w:rPr>
        <w:t>一般公共服务支出（类）网信事务（款）其他网信事务支出（项）：202</w:t>
      </w:r>
      <w:r>
        <w:rPr>
          <w:rFonts w:hint="eastAsia" w:ascii="仿宋_GB2312" w:hAnsi="宋体" w:eastAsia="仿宋_GB2312" w:cs="宋体"/>
          <w:sz w:val="32"/>
          <w:szCs w:val="32"/>
          <w:highlight w:val="none"/>
          <w:lang w:val="en-US" w:eastAsia="zh-CN"/>
        </w:rPr>
        <w:t>4</w:t>
      </w:r>
      <w:r>
        <w:rPr>
          <w:rFonts w:hint="eastAsia" w:ascii="仿宋_GB2312" w:hAnsi="宋体" w:eastAsia="仿宋_GB2312" w:cs="宋体"/>
          <w:sz w:val="32"/>
          <w:szCs w:val="32"/>
          <w:highlight w:val="none"/>
        </w:rPr>
        <w:t>年预算数为</w:t>
      </w:r>
      <w:r>
        <w:rPr>
          <w:rFonts w:hint="eastAsia" w:ascii="仿宋_GB2312" w:hAnsi="宋体" w:eastAsia="仿宋_GB2312" w:cs="宋体"/>
          <w:sz w:val="32"/>
          <w:szCs w:val="32"/>
          <w:highlight w:val="none"/>
          <w:lang w:val="en-US" w:eastAsia="zh-CN"/>
        </w:rPr>
        <w:t>50.00</w:t>
      </w:r>
      <w:r>
        <w:rPr>
          <w:rFonts w:hint="eastAsia" w:ascii="仿宋_GB2312" w:hAnsi="宋体" w:eastAsia="仿宋_GB2312" w:cs="宋体"/>
          <w:sz w:val="32"/>
          <w:szCs w:val="32"/>
          <w:highlight w:val="none"/>
        </w:rPr>
        <w:t>万元，比上年预算数减少</w:t>
      </w:r>
      <w:r>
        <w:rPr>
          <w:rFonts w:hint="eastAsia" w:ascii="仿宋_GB2312" w:hAnsi="宋体" w:eastAsia="仿宋_GB2312" w:cs="宋体"/>
          <w:sz w:val="32"/>
          <w:szCs w:val="32"/>
          <w:highlight w:val="none"/>
          <w:lang w:val="en-US" w:eastAsia="zh-CN"/>
        </w:rPr>
        <w:t>50.00</w:t>
      </w:r>
      <w:r>
        <w:rPr>
          <w:rFonts w:hint="eastAsia" w:ascii="仿宋_GB2312" w:hAnsi="宋体" w:eastAsia="仿宋_GB2312" w:cs="宋体"/>
          <w:sz w:val="32"/>
          <w:szCs w:val="32"/>
          <w:highlight w:val="none"/>
        </w:rPr>
        <w:t>万元，</w:t>
      </w:r>
      <w:r>
        <w:rPr>
          <w:rFonts w:hint="eastAsia" w:ascii="仿宋_GB2312" w:hAnsi="宋体" w:eastAsia="仿宋_GB2312" w:cs="宋体"/>
          <w:sz w:val="32"/>
          <w:szCs w:val="32"/>
          <w:highlight w:val="none"/>
          <w:lang w:val="en-US" w:eastAsia="zh-CN"/>
        </w:rPr>
        <w:t>下降</w:t>
      </w:r>
      <w:r>
        <w:rPr>
          <w:rFonts w:hint="eastAsia" w:ascii="仿宋_GB2312" w:hAnsi="宋体" w:eastAsia="仿宋_GB2312" w:cs="宋体"/>
          <w:sz w:val="32"/>
          <w:szCs w:val="32"/>
          <w:highlight w:val="none"/>
        </w:rPr>
        <w:t>50%，主</w:t>
      </w:r>
      <w:r>
        <w:rPr>
          <w:rFonts w:hint="eastAsia" w:ascii="仿宋_GB2312" w:hAnsi="宋体" w:eastAsia="仿宋_GB2312" w:cs="宋体"/>
          <w:sz w:val="32"/>
          <w:szCs w:val="32"/>
        </w:rPr>
        <w:t>要原因是：</w:t>
      </w:r>
      <w:r>
        <w:rPr>
          <w:rFonts w:hint="eastAsia" w:ascii="仿宋_GB2312" w:hAnsi="宋体" w:eastAsia="仿宋_GB2312" w:cs="宋体"/>
          <w:kern w:val="0"/>
          <w:sz w:val="32"/>
          <w:szCs w:val="32"/>
        </w:rPr>
        <w:t>控制经费支出，网信工作经费项目预算减少。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sz w:val="32"/>
          <w:szCs w:val="32"/>
        </w:rPr>
        <w:t>3.社会保障和就业支出（类）行政事业单位养老支出（款）机关事业单位基本养老保险（项）：</w:t>
      </w:r>
      <w:r>
        <w:rPr>
          <w:rFonts w:hint="eastAsia" w:ascii="仿宋_GB2312" w:hAnsi="Arial" w:eastAsia="仿宋_GB2312" w:cs="Arial"/>
          <w:sz w:val="32"/>
          <w:szCs w:val="32"/>
        </w:rPr>
        <w:t>202</w:t>
      </w:r>
      <w:r>
        <w:rPr>
          <w:rFonts w:hint="eastAsia" w:ascii="仿宋_GB2312" w:hAnsi="Arial" w:eastAsia="仿宋_GB2312" w:cs="Arial"/>
          <w:sz w:val="32"/>
          <w:szCs w:val="32"/>
          <w:lang w:val="en-US" w:eastAsia="zh-CN"/>
        </w:rPr>
        <w:t>4</w:t>
      </w:r>
      <w:r>
        <w:rPr>
          <w:rFonts w:hint="eastAsia" w:ascii="仿宋_GB2312" w:hAnsi="Arial" w:eastAsia="仿宋_GB2312" w:cs="Arial"/>
          <w:sz w:val="32"/>
          <w:szCs w:val="32"/>
        </w:rPr>
        <w:t>年预算数为</w:t>
      </w:r>
      <w:r>
        <w:rPr>
          <w:rFonts w:hint="eastAsia" w:ascii="仿宋_GB2312" w:hAnsi="Arial" w:eastAsia="仿宋_GB2312" w:cs="Arial"/>
          <w:sz w:val="32"/>
          <w:szCs w:val="32"/>
          <w:lang w:val="en-US" w:eastAsia="zh-CN"/>
        </w:rPr>
        <w:t>27.38</w:t>
      </w:r>
      <w:r>
        <w:rPr>
          <w:rFonts w:hint="eastAsia" w:ascii="仿宋_GB2312" w:hAnsi="Arial" w:eastAsia="仿宋_GB2312" w:cs="Arial"/>
          <w:sz w:val="32"/>
          <w:szCs w:val="32"/>
        </w:rPr>
        <w:t>万元，比上年预算数增加</w:t>
      </w:r>
      <w:r>
        <w:rPr>
          <w:rFonts w:hint="eastAsia" w:ascii="仿宋_GB2312" w:hAnsi="Arial" w:eastAsia="仿宋_GB2312" w:cs="Arial"/>
          <w:sz w:val="32"/>
          <w:szCs w:val="32"/>
          <w:lang w:val="en-US" w:eastAsia="zh-CN"/>
        </w:rPr>
        <w:t>4.48</w:t>
      </w:r>
      <w:r>
        <w:rPr>
          <w:rFonts w:hint="eastAsia" w:ascii="仿宋_GB2312" w:hAnsi="Arial" w:eastAsia="仿宋_GB2312" w:cs="Arial"/>
          <w:sz w:val="32"/>
          <w:szCs w:val="32"/>
        </w:rPr>
        <w:t>万元，增长</w:t>
      </w:r>
      <w:r>
        <w:rPr>
          <w:rFonts w:hint="eastAsia" w:ascii="仿宋_GB2312" w:hAnsi="Arial" w:eastAsia="仿宋_GB2312" w:cs="Arial"/>
          <w:sz w:val="32"/>
          <w:szCs w:val="32"/>
          <w:lang w:val="en-US" w:eastAsia="zh-CN"/>
        </w:rPr>
        <w:t>19.56</w:t>
      </w:r>
      <w:r>
        <w:rPr>
          <w:rFonts w:hint="eastAsia" w:ascii="仿宋_GB2312" w:hAnsi="Arial" w:eastAsia="仿宋_GB2312" w:cs="Arial"/>
          <w:sz w:val="32"/>
          <w:szCs w:val="32"/>
        </w:rPr>
        <w:t>%，主要原因是：在编人员工资</w:t>
      </w:r>
      <w:r>
        <w:rPr>
          <w:rFonts w:hint="eastAsia" w:ascii="仿宋_GB2312" w:hAnsi="Arial" w:eastAsia="仿宋_GB2312" w:cs="Arial"/>
          <w:sz w:val="32"/>
          <w:szCs w:val="32"/>
          <w:lang w:eastAsia="zh-CN"/>
        </w:rPr>
        <w:t>增加，社保</w:t>
      </w:r>
      <w:r>
        <w:rPr>
          <w:rFonts w:hint="eastAsia" w:ascii="仿宋_GB2312" w:hAnsi="Arial" w:eastAsia="仿宋_GB2312" w:cs="Arial"/>
          <w:sz w:val="32"/>
          <w:szCs w:val="32"/>
        </w:rPr>
        <w:t>基数调整</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4.卫生健康支出（类）行政事业单位医疗（款）行政单位医疗（项）：202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w:t>
      </w:r>
      <w:r>
        <w:rPr>
          <w:rFonts w:hint="eastAsia" w:ascii="仿宋_GB2312" w:hAnsi="宋体" w:eastAsia="仿宋_GB2312" w:cs="宋体"/>
          <w:kern w:val="0"/>
          <w:sz w:val="32"/>
          <w:szCs w:val="32"/>
          <w:lang w:val="en-US" w:eastAsia="zh-CN"/>
        </w:rPr>
        <w:t>3.46</w:t>
      </w:r>
      <w:r>
        <w:rPr>
          <w:rFonts w:hint="eastAsia" w:ascii="仿宋_GB2312" w:hAnsi="宋体" w:eastAsia="仿宋_GB2312" w:cs="宋体"/>
          <w:kern w:val="0"/>
          <w:sz w:val="32"/>
          <w:szCs w:val="32"/>
        </w:rPr>
        <w:t>万元，</w:t>
      </w:r>
      <w:r>
        <w:rPr>
          <w:rFonts w:hint="eastAsia" w:ascii="仿宋_GB2312" w:hAnsi="Arial" w:eastAsia="仿宋_GB2312" w:cs="Arial"/>
          <w:sz w:val="32"/>
          <w:szCs w:val="32"/>
        </w:rPr>
        <w:t>比上年预算数</w:t>
      </w:r>
      <w:r>
        <w:rPr>
          <w:rFonts w:hint="eastAsia" w:ascii="仿宋_GB2312" w:hAnsi="Arial" w:eastAsia="仿宋_GB2312" w:cs="Arial"/>
          <w:sz w:val="32"/>
          <w:szCs w:val="32"/>
          <w:lang w:eastAsia="zh-CN"/>
        </w:rPr>
        <w:t>减少</w:t>
      </w:r>
      <w:r>
        <w:rPr>
          <w:rFonts w:hint="eastAsia" w:ascii="仿宋_GB2312" w:hAnsi="Arial" w:eastAsia="仿宋_GB2312" w:cs="Arial"/>
          <w:sz w:val="32"/>
          <w:szCs w:val="32"/>
          <w:lang w:val="en-US" w:eastAsia="zh-CN"/>
        </w:rPr>
        <w:t>7.98</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下降</w:t>
      </w:r>
      <w:r>
        <w:rPr>
          <w:rFonts w:hint="eastAsia" w:ascii="仿宋_GB2312" w:hAnsi="Arial" w:eastAsia="仿宋_GB2312" w:cs="Arial"/>
          <w:sz w:val="32"/>
          <w:szCs w:val="32"/>
          <w:lang w:val="en-US" w:eastAsia="zh-CN"/>
        </w:rPr>
        <w:t>69.76</w:t>
      </w:r>
      <w:r>
        <w:rPr>
          <w:rFonts w:hint="eastAsia" w:ascii="仿宋_GB2312" w:hAnsi="Arial" w:eastAsia="仿宋_GB2312" w:cs="Arial"/>
          <w:sz w:val="32"/>
          <w:szCs w:val="32"/>
        </w:rPr>
        <w:t>%，主要原因：</w:t>
      </w:r>
      <w:r>
        <w:rPr>
          <w:rFonts w:hint="eastAsia" w:ascii="仿宋_GB2312" w:hAnsi="Arial" w:eastAsia="仿宋_GB2312" w:cs="Arial"/>
          <w:sz w:val="32"/>
          <w:szCs w:val="32"/>
          <w:lang w:eastAsia="zh-CN"/>
        </w:rPr>
        <w:t>本年度剔除了退休人员行政医疗及事业单位医疗。</w:t>
      </w:r>
    </w:p>
    <w:p>
      <w:pPr>
        <w:spacing w:line="560" w:lineRule="exact"/>
        <w:ind w:firstLine="640" w:firstLineChars="200"/>
        <w:rPr>
          <w:rFonts w:hint="eastAsia" w:ascii="仿宋_GB2312" w:hAnsi="Arial" w:eastAsia="仿宋_GB2312" w:cs="Arial"/>
          <w:sz w:val="32"/>
          <w:szCs w:val="32"/>
          <w:lang w:eastAsia="zh-CN"/>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.卫生健康支出（类）行政事业单位医疗（款）</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rPr>
        <w:t>单位医疗（项）：202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w:t>
      </w:r>
      <w:r>
        <w:rPr>
          <w:rFonts w:hint="eastAsia" w:ascii="仿宋_GB2312" w:hAnsi="宋体" w:eastAsia="仿宋_GB2312" w:cs="宋体"/>
          <w:kern w:val="0"/>
          <w:sz w:val="32"/>
          <w:szCs w:val="32"/>
          <w:lang w:val="en-US" w:eastAsia="zh-CN"/>
        </w:rPr>
        <w:t>10.23</w:t>
      </w:r>
      <w:r>
        <w:rPr>
          <w:rFonts w:hint="eastAsia" w:ascii="仿宋_GB2312" w:hAnsi="宋体" w:eastAsia="仿宋_GB2312" w:cs="宋体"/>
          <w:kern w:val="0"/>
          <w:sz w:val="32"/>
          <w:szCs w:val="32"/>
        </w:rPr>
        <w:t>万元，</w:t>
      </w:r>
      <w:r>
        <w:rPr>
          <w:rFonts w:hint="eastAsia" w:ascii="仿宋_GB2312" w:hAnsi="Arial" w:eastAsia="仿宋_GB2312" w:cs="Arial"/>
          <w:sz w:val="32"/>
          <w:szCs w:val="32"/>
        </w:rPr>
        <w:t>比上年预算数</w:t>
      </w:r>
      <w:r>
        <w:rPr>
          <w:rFonts w:hint="eastAsia" w:ascii="仿宋_GB2312" w:hAnsi="Arial" w:eastAsia="仿宋_GB2312" w:cs="Arial"/>
          <w:sz w:val="32"/>
          <w:szCs w:val="32"/>
          <w:lang w:eastAsia="zh-CN"/>
        </w:rPr>
        <w:t>增加</w:t>
      </w:r>
      <w:r>
        <w:rPr>
          <w:rFonts w:hint="eastAsia" w:ascii="仿宋_GB2312" w:hAnsi="Arial" w:eastAsia="仿宋_GB2312" w:cs="Arial"/>
          <w:sz w:val="32"/>
          <w:szCs w:val="32"/>
          <w:lang w:val="en-US" w:eastAsia="zh-CN"/>
        </w:rPr>
        <w:t>10.23万元</w:t>
      </w:r>
      <w:r>
        <w:rPr>
          <w:rFonts w:hint="eastAsia" w:ascii="仿宋_GB2312" w:hAnsi="Arial" w:eastAsia="仿宋_GB2312" w:cs="Arial"/>
          <w:sz w:val="32"/>
          <w:szCs w:val="32"/>
        </w:rPr>
        <w:t>，</w:t>
      </w:r>
      <w:r>
        <w:rPr>
          <w:rFonts w:hint="eastAsia" w:ascii="仿宋_GB2312" w:hAnsi="Arial" w:eastAsia="仿宋_GB2312" w:cs="Arial"/>
          <w:sz w:val="32"/>
          <w:szCs w:val="32"/>
          <w:lang w:eastAsia="zh-CN"/>
        </w:rPr>
        <w:t>增长</w:t>
      </w:r>
      <w:r>
        <w:rPr>
          <w:rFonts w:hint="eastAsia" w:ascii="仿宋_GB2312" w:hAnsi="Arial" w:eastAsia="仿宋_GB2312" w:cs="Arial"/>
          <w:sz w:val="32"/>
          <w:szCs w:val="32"/>
          <w:lang w:val="en-US" w:eastAsia="zh-CN"/>
        </w:rPr>
        <w:t>100</w:t>
      </w:r>
      <w:r>
        <w:rPr>
          <w:rFonts w:hint="eastAsia" w:ascii="仿宋_GB2312" w:hAnsi="Arial" w:eastAsia="仿宋_GB2312" w:cs="Arial"/>
          <w:sz w:val="32"/>
          <w:szCs w:val="32"/>
        </w:rPr>
        <w:t>%，主要原因：</w:t>
      </w:r>
      <w:r>
        <w:rPr>
          <w:rFonts w:hint="eastAsia" w:ascii="仿宋_GB2312" w:hAnsi="Arial" w:eastAsia="仿宋_GB2312" w:cs="Arial"/>
          <w:sz w:val="32"/>
          <w:szCs w:val="32"/>
          <w:lang w:eastAsia="zh-CN"/>
        </w:rPr>
        <w:t>事业单位医疗是本年新增款项。</w:t>
      </w:r>
    </w:p>
    <w:p>
      <w:pPr>
        <w:spacing w:line="560" w:lineRule="exact"/>
        <w:ind w:firstLine="640" w:firstLineChars="200"/>
        <w:rPr>
          <w:rFonts w:hint="eastAsia" w:ascii="仿宋_GB2312" w:hAnsi="Arial" w:eastAsia="仿宋_GB2312" w:cs="Arial"/>
          <w:sz w:val="32"/>
          <w:szCs w:val="32"/>
          <w:lang w:eastAsia="zh-CN"/>
        </w:rPr>
      </w:pPr>
      <w:r>
        <w:rPr>
          <w:rFonts w:hint="eastAsia" w:ascii="仿宋_GB2312" w:hAnsi="Arial" w:eastAsia="仿宋_GB2312" w:cs="Arial"/>
          <w:sz w:val="32"/>
          <w:szCs w:val="32"/>
          <w:lang w:val="en-US" w:eastAsia="zh-CN"/>
        </w:rPr>
        <w:t>6</w:t>
      </w:r>
      <w:r>
        <w:rPr>
          <w:rFonts w:hint="eastAsia" w:ascii="仿宋_GB2312" w:hAnsi="Arial" w:eastAsia="仿宋_GB2312" w:cs="Arial"/>
          <w:sz w:val="32"/>
          <w:szCs w:val="32"/>
        </w:rPr>
        <w:t>.</w:t>
      </w:r>
      <w:r>
        <w:rPr>
          <w:rFonts w:hint="eastAsia" w:ascii="仿宋_GB2312" w:hAnsi="宋体" w:eastAsia="仿宋_GB2312" w:cs="宋体"/>
          <w:kern w:val="0"/>
          <w:sz w:val="32"/>
          <w:szCs w:val="32"/>
        </w:rPr>
        <w:t>卫生健康支出（类）行政事业单位医疗（款）公务员医疗补助（项）：202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w:t>
      </w:r>
      <w:r>
        <w:rPr>
          <w:rFonts w:hint="eastAsia" w:ascii="仿宋_GB2312" w:hAnsi="宋体" w:eastAsia="仿宋_GB2312" w:cs="宋体"/>
          <w:kern w:val="0"/>
          <w:sz w:val="32"/>
          <w:szCs w:val="32"/>
          <w:lang w:val="en-US" w:eastAsia="zh-CN"/>
        </w:rPr>
        <w:t>3.76</w:t>
      </w:r>
      <w:r>
        <w:rPr>
          <w:rFonts w:hint="eastAsia" w:ascii="仿宋_GB2312" w:hAnsi="宋体" w:eastAsia="仿宋_GB2312" w:cs="宋体"/>
          <w:kern w:val="0"/>
          <w:sz w:val="32"/>
          <w:szCs w:val="32"/>
        </w:rPr>
        <w:t>万元，</w:t>
      </w:r>
      <w:r>
        <w:rPr>
          <w:rFonts w:hint="eastAsia" w:ascii="仿宋_GB2312" w:hAnsi="Arial" w:eastAsia="仿宋_GB2312" w:cs="Arial"/>
          <w:sz w:val="32"/>
          <w:szCs w:val="32"/>
        </w:rPr>
        <w:t>比上年预算数增加</w:t>
      </w:r>
      <w:r>
        <w:rPr>
          <w:rFonts w:hint="eastAsia" w:ascii="仿宋_GB2312" w:hAnsi="Arial" w:eastAsia="仿宋_GB2312" w:cs="Arial"/>
          <w:sz w:val="32"/>
          <w:szCs w:val="32"/>
          <w:lang w:val="en-US" w:eastAsia="zh-CN"/>
        </w:rPr>
        <w:t>0.61</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w:t>
      </w:r>
      <w:r>
        <w:rPr>
          <w:rFonts w:hint="eastAsia" w:ascii="仿宋_GB2312" w:hAnsi="Arial" w:eastAsia="仿宋_GB2312" w:cs="Arial"/>
          <w:sz w:val="32"/>
          <w:szCs w:val="32"/>
        </w:rPr>
        <w:t>长</w:t>
      </w:r>
      <w:r>
        <w:rPr>
          <w:rFonts w:hint="eastAsia" w:ascii="仿宋_GB2312" w:hAnsi="Arial" w:eastAsia="仿宋_GB2312" w:cs="Arial"/>
          <w:sz w:val="32"/>
          <w:szCs w:val="32"/>
          <w:lang w:val="en-US" w:eastAsia="zh-CN"/>
        </w:rPr>
        <w:t>19.37</w:t>
      </w:r>
      <w:r>
        <w:rPr>
          <w:rFonts w:hint="eastAsia" w:ascii="仿宋_GB2312" w:hAnsi="Arial" w:eastAsia="仿宋_GB2312" w:cs="Arial"/>
          <w:sz w:val="32"/>
          <w:szCs w:val="32"/>
        </w:rPr>
        <w:t>%，主要原因：在编人员工资</w:t>
      </w:r>
      <w:r>
        <w:rPr>
          <w:rFonts w:hint="eastAsia" w:ascii="仿宋_GB2312" w:hAnsi="Arial" w:eastAsia="仿宋_GB2312" w:cs="Arial"/>
          <w:sz w:val="32"/>
          <w:szCs w:val="32"/>
          <w:lang w:eastAsia="zh-CN"/>
        </w:rPr>
        <w:t>增加，社保</w:t>
      </w:r>
      <w:r>
        <w:rPr>
          <w:rFonts w:hint="eastAsia" w:ascii="仿宋_GB2312" w:hAnsi="Arial" w:eastAsia="仿宋_GB2312" w:cs="Arial"/>
          <w:sz w:val="32"/>
          <w:szCs w:val="32"/>
        </w:rPr>
        <w:t>基数调整</w:t>
      </w:r>
      <w:r>
        <w:rPr>
          <w:rFonts w:hint="eastAsia" w:ascii="仿宋_GB2312" w:hAnsi="Arial" w:eastAsia="仿宋_GB2312" w:cs="Arial"/>
          <w:sz w:val="32"/>
          <w:szCs w:val="32"/>
          <w:lang w:eastAsia="zh-CN"/>
        </w:rPr>
        <w:t>。</w:t>
      </w:r>
    </w:p>
    <w:p>
      <w:pPr>
        <w:spacing w:line="560" w:lineRule="exact"/>
        <w:ind w:firstLine="640" w:firstLineChars="200"/>
        <w:rPr>
          <w:rFonts w:hint="eastAsia" w:ascii="仿宋_GB2312" w:hAnsi="Arial" w:eastAsia="仿宋_GB2312" w:cs="Arial"/>
          <w:sz w:val="32"/>
          <w:szCs w:val="32"/>
          <w:lang w:eastAsia="zh-CN"/>
        </w:rPr>
      </w:pPr>
      <w:r>
        <w:rPr>
          <w:rFonts w:hint="eastAsia" w:ascii="仿宋_GB2312" w:hAnsi="Arial" w:eastAsia="仿宋_GB2312" w:cs="Arial"/>
          <w:sz w:val="32"/>
          <w:szCs w:val="32"/>
          <w:lang w:val="en-US" w:eastAsia="zh-CN"/>
        </w:rPr>
        <w:t>7</w:t>
      </w:r>
      <w:r>
        <w:rPr>
          <w:rFonts w:hint="eastAsia" w:ascii="仿宋_GB2312" w:hAnsi="Arial" w:eastAsia="仿宋_GB2312" w:cs="Arial"/>
          <w:sz w:val="32"/>
          <w:szCs w:val="32"/>
        </w:rPr>
        <w:t>.</w:t>
      </w:r>
      <w:r>
        <w:rPr>
          <w:rFonts w:hint="eastAsia" w:ascii="仿宋_GB2312" w:hAnsi="宋体" w:eastAsia="仿宋_GB2312" w:cs="宋体"/>
          <w:kern w:val="0"/>
          <w:sz w:val="32"/>
          <w:szCs w:val="32"/>
        </w:rPr>
        <w:t>卫生健康支出（类）行政事业单位医疗（款）</w:t>
      </w:r>
      <w:r>
        <w:rPr>
          <w:rFonts w:hint="eastAsia" w:ascii="仿宋_GB2312" w:hAnsi="宋体" w:eastAsia="仿宋_GB2312" w:cs="宋体"/>
          <w:kern w:val="0"/>
          <w:sz w:val="32"/>
          <w:szCs w:val="32"/>
          <w:lang w:eastAsia="zh-CN"/>
        </w:rPr>
        <w:t>其他行政事业单位医疗支出</w:t>
      </w:r>
      <w:r>
        <w:rPr>
          <w:rFonts w:hint="eastAsia" w:ascii="仿宋_GB2312" w:hAnsi="宋体" w:eastAsia="仿宋_GB2312" w:cs="宋体"/>
          <w:kern w:val="0"/>
          <w:sz w:val="32"/>
          <w:szCs w:val="32"/>
        </w:rPr>
        <w:t>（项）：202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w:t>
      </w:r>
      <w:r>
        <w:rPr>
          <w:rFonts w:hint="eastAsia" w:ascii="仿宋_GB2312" w:hAnsi="宋体" w:eastAsia="仿宋_GB2312" w:cs="宋体"/>
          <w:kern w:val="0"/>
          <w:sz w:val="32"/>
          <w:szCs w:val="32"/>
          <w:lang w:val="en-US" w:eastAsia="zh-CN"/>
        </w:rPr>
        <w:t>0.10</w:t>
      </w:r>
      <w:r>
        <w:rPr>
          <w:rFonts w:hint="eastAsia" w:ascii="仿宋_GB2312" w:hAnsi="宋体" w:eastAsia="仿宋_GB2312" w:cs="宋体"/>
          <w:kern w:val="0"/>
          <w:sz w:val="32"/>
          <w:szCs w:val="32"/>
        </w:rPr>
        <w:t>万元，</w:t>
      </w:r>
      <w:r>
        <w:rPr>
          <w:rFonts w:hint="eastAsia" w:ascii="仿宋_GB2312" w:hAnsi="Arial" w:eastAsia="仿宋_GB2312" w:cs="Arial"/>
          <w:sz w:val="32"/>
          <w:szCs w:val="32"/>
        </w:rPr>
        <w:t>比上年预算数增加</w:t>
      </w:r>
      <w:r>
        <w:rPr>
          <w:rFonts w:hint="eastAsia" w:ascii="仿宋_GB2312" w:hAnsi="Arial" w:eastAsia="仿宋_GB2312" w:cs="Arial"/>
          <w:sz w:val="32"/>
          <w:szCs w:val="32"/>
          <w:lang w:val="en-US" w:eastAsia="zh-CN"/>
        </w:rPr>
        <w:t>0.10</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w:t>
      </w:r>
      <w:r>
        <w:rPr>
          <w:rFonts w:hint="eastAsia" w:ascii="仿宋_GB2312" w:hAnsi="Arial" w:eastAsia="仿宋_GB2312" w:cs="Arial"/>
          <w:sz w:val="32"/>
          <w:szCs w:val="32"/>
        </w:rPr>
        <w:t>长</w:t>
      </w:r>
      <w:r>
        <w:rPr>
          <w:rFonts w:hint="eastAsia" w:ascii="仿宋_GB2312" w:hAnsi="Arial" w:eastAsia="仿宋_GB2312" w:cs="Arial"/>
          <w:sz w:val="32"/>
          <w:szCs w:val="32"/>
          <w:lang w:val="en-US" w:eastAsia="zh-CN"/>
        </w:rPr>
        <w:t>100</w:t>
      </w:r>
      <w:r>
        <w:rPr>
          <w:rFonts w:hint="eastAsia" w:ascii="仿宋_GB2312" w:hAnsi="Arial" w:eastAsia="仿宋_GB2312" w:cs="Arial"/>
          <w:sz w:val="32"/>
          <w:szCs w:val="32"/>
        </w:rPr>
        <w:t>%，主要原因：</w:t>
      </w:r>
      <w:r>
        <w:rPr>
          <w:rFonts w:hint="eastAsia" w:ascii="仿宋_GB2312" w:hAnsi="宋体" w:eastAsia="仿宋_GB2312" w:cs="宋体"/>
          <w:kern w:val="0"/>
          <w:sz w:val="32"/>
          <w:szCs w:val="32"/>
          <w:lang w:eastAsia="zh-CN"/>
        </w:rPr>
        <w:t>其他行政事业单位医疗支出</w:t>
      </w:r>
      <w:r>
        <w:rPr>
          <w:rFonts w:hint="eastAsia" w:ascii="仿宋_GB2312" w:hAnsi="Arial" w:eastAsia="仿宋_GB2312" w:cs="Arial"/>
          <w:sz w:val="32"/>
          <w:szCs w:val="32"/>
          <w:lang w:eastAsia="zh-CN"/>
        </w:rPr>
        <w:t>是本年新增款项。</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Arial" w:eastAsia="仿宋_GB2312" w:cs="Arial"/>
          <w:sz w:val="32"/>
          <w:szCs w:val="32"/>
          <w:lang w:val="en-US" w:eastAsia="zh-CN"/>
        </w:rPr>
        <w:t>8</w:t>
      </w:r>
      <w:r>
        <w:rPr>
          <w:rFonts w:hint="eastAsia" w:ascii="仿宋_GB2312" w:hAnsi="Arial" w:eastAsia="仿宋_GB2312" w:cs="Arial"/>
          <w:sz w:val="32"/>
          <w:szCs w:val="32"/>
        </w:rPr>
        <w:t>.住房保障支出（类）住房改革支出（款）住房公积金（项）：</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年预算数</w:t>
      </w:r>
      <w:r>
        <w:rPr>
          <w:rFonts w:hint="eastAsia" w:ascii="仿宋_GB2312" w:hAnsi="宋体" w:eastAsia="仿宋_GB2312" w:cs="宋体"/>
          <w:kern w:val="0"/>
          <w:sz w:val="32"/>
          <w:szCs w:val="32"/>
          <w:lang w:val="en-US" w:eastAsia="zh-CN"/>
        </w:rPr>
        <w:t>22.76</w:t>
      </w:r>
      <w:r>
        <w:rPr>
          <w:rFonts w:hint="eastAsia" w:ascii="仿宋_GB2312" w:hAnsi="宋体" w:eastAsia="仿宋_GB2312" w:cs="宋体"/>
          <w:kern w:val="0"/>
          <w:sz w:val="32"/>
          <w:szCs w:val="32"/>
        </w:rPr>
        <w:t>万元，</w:t>
      </w:r>
      <w:r>
        <w:rPr>
          <w:rFonts w:hint="eastAsia" w:ascii="仿宋_GB2312" w:hAnsi="Arial" w:eastAsia="仿宋_GB2312" w:cs="Arial"/>
          <w:sz w:val="32"/>
          <w:szCs w:val="32"/>
        </w:rPr>
        <w:t>比上年预算数增加</w:t>
      </w:r>
      <w:r>
        <w:rPr>
          <w:rFonts w:hint="eastAsia" w:ascii="仿宋_GB2312" w:hAnsi="Arial" w:eastAsia="仿宋_GB2312" w:cs="Arial"/>
          <w:sz w:val="32"/>
          <w:szCs w:val="32"/>
          <w:lang w:val="en-US" w:eastAsia="zh-CN"/>
        </w:rPr>
        <w:t>4.16</w:t>
      </w:r>
      <w:r>
        <w:rPr>
          <w:rFonts w:hint="eastAsia" w:ascii="仿宋_GB2312" w:hAnsi="Arial" w:eastAsia="仿宋_GB2312" w:cs="Arial"/>
          <w:sz w:val="32"/>
          <w:szCs w:val="32"/>
        </w:rPr>
        <w:t>万元，</w:t>
      </w:r>
      <w:r>
        <w:rPr>
          <w:rFonts w:hint="eastAsia" w:ascii="仿宋_GB2312" w:hAnsi="Arial" w:eastAsia="仿宋_GB2312" w:cs="Arial"/>
          <w:sz w:val="32"/>
          <w:szCs w:val="32"/>
          <w:lang w:eastAsia="zh-CN"/>
        </w:rPr>
        <w:t>增</w:t>
      </w:r>
      <w:r>
        <w:rPr>
          <w:rFonts w:hint="eastAsia" w:ascii="仿宋_GB2312" w:hAnsi="Arial" w:eastAsia="仿宋_GB2312" w:cs="Arial"/>
          <w:sz w:val="32"/>
          <w:szCs w:val="32"/>
        </w:rPr>
        <w:t>长</w:t>
      </w:r>
      <w:r>
        <w:rPr>
          <w:rFonts w:hint="eastAsia" w:ascii="仿宋_GB2312" w:hAnsi="Arial" w:eastAsia="仿宋_GB2312" w:cs="Arial"/>
          <w:sz w:val="32"/>
          <w:szCs w:val="32"/>
          <w:lang w:val="en-US" w:eastAsia="zh-CN"/>
        </w:rPr>
        <w:t>22.37</w:t>
      </w:r>
      <w:r>
        <w:rPr>
          <w:rFonts w:hint="eastAsia" w:ascii="仿宋_GB2312" w:hAnsi="Arial" w:eastAsia="仿宋_GB2312" w:cs="Arial"/>
          <w:sz w:val="32"/>
          <w:szCs w:val="32"/>
        </w:rPr>
        <w:t>%，主要原因：在编人员工资</w:t>
      </w:r>
      <w:r>
        <w:rPr>
          <w:rFonts w:hint="eastAsia" w:ascii="仿宋_GB2312" w:hAnsi="Arial" w:eastAsia="仿宋_GB2312" w:cs="Arial"/>
          <w:sz w:val="32"/>
          <w:szCs w:val="32"/>
          <w:lang w:eastAsia="zh-CN"/>
        </w:rPr>
        <w:t>增加，住房公积金</w:t>
      </w:r>
      <w:r>
        <w:rPr>
          <w:rFonts w:hint="eastAsia" w:ascii="仿宋_GB2312" w:hAnsi="Arial" w:eastAsia="仿宋_GB2312" w:cs="Arial"/>
          <w:sz w:val="32"/>
          <w:szCs w:val="32"/>
        </w:rPr>
        <w:t>基数调整</w:t>
      </w:r>
      <w:r>
        <w:rPr>
          <w:rFonts w:hint="eastAsia" w:ascii="仿宋_GB2312" w:hAnsi="Arial" w:eastAsia="仿宋_GB2312" w:cs="Arial"/>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年一般公共预算基本支出</w:t>
      </w:r>
      <w:r>
        <w:rPr>
          <w:rFonts w:hint="eastAsia" w:ascii="仿宋_GB2312" w:hAnsi="宋体" w:eastAsia="仿宋_GB2312" w:cs="宋体"/>
          <w:kern w:val="0"/>
          <w:sz w:val="32"/>
          <w:szCs w:val="32"/>
          <w:lang w:val="en-US" w:eastAsia="zh-CN"/>
        </w:rPr>
        <w:t>275.93</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其中：</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人员经费</w:t>
      </w:r>
      <w:r>
        <w:rPr>
          <w:rFonts w:hint="eastAsia" w:ascii="仿宋_GB2312" w:hAnsi="宋体" w:eastAsia="仿宋_GB2312" w:cs="宋体"/>
          <w:kern w:val="0"/>
          <w:sz w:val="32"/>
          <w:szCs w:val="32"/>
          <w:lang w:val="en-US" w:eastAsia="zh-CN"/>
        </w:rPr>
        <w:t>267.75</w:t>
      </w:r>
      <w:r>
        <w:rPr>
          <w:rFonts w:hint="eastAsia" w:ascii="仿宋_GB2312" w:hAnsi="宋体" w:eastAsia="仿宋_GB2312" w:cs="宋体"/>
          <w:kern w:val="0"/>
          <w:sz w:val="32"/>
          <w:szCs w:val="32"/>
          <w:highlight w:val="none"/>
        </w:rPr>
        <w:t>万元，主要包括：基本工资、津贴补贴、奖金、绩效工资、机关事业单位基本</w:t>
      </w:r>
      <w:r>
        <w:rPr>
          <w:rFonts w:hint="eastAsia" w:ascii="仿宋_GB2312" w:hAnsi="宋体" w:eastAsia="仿宋_GB2312" w:cs="宋体"/>
          <w:kern w:val="0"/>
          <w:sz w:val="32"/>
          <w:szCs w:val="32"/>
        </w:rPr>
        <w:t>养老保险缴费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职工基本医疗保险缴费、公务员医疗补助缴费、其他社会保障缴费、住房公积金</w:t>
      </w:r>
      <w:r>
        <w:rPr>
          <w:rFonts w:hint="eastAsia" w:ascii="仿宋_GB2312" w:hAnsi="宋体" w:eastAsia="仿宋_GB2312" w:cs="宋体"/>
          <w:kern w:val="0"/>
          <w:sz w:val="32"/>
          <w:szCs w:val="32"/>
          <w:lang w:eastAsia="zh-CN"/>
        </w:rPr>
        <w:t>。</w:t>
      </w:r>
    </w:p>
    <w:p>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公用经费</w:t>
      </w:r>
      <w:r>
        <w:rPr>
          <w:rFonts w:hint="eastAsia" w:ascii="仿宋_GB2312" w:hAnsi="宋体" w:eastAsia="仿宋_GB2312" w:cs="宋体"/>
          <w:kern w:val="0"/>
          <w:sz w:val="32"/>
          <w:szCs w:val="32"/>
          <w:lang w:val="en-US" w:eastAsia="zh-CN"/>
        </w:rPr>
        <w:t>8.18</w:t>
      </w:r>
      <w:r>
        <w:rPr>
          <w:rFonts w:hint="eastAsia" w:ascii="仿宋_GB2312" w:hAnsi="宋体" w:eastAsia="仿宋_GB2312" w:cs="宋体"/>
          <w:kern w:val="0"/>
          <w:sz w:val="32"/>
          <w:szCs w:val="32"/>
        </w:rPr>
        <w:t>万元，主要包括：办公费、</w:t>
      </w:r>
      <w:r>
        <w:rPr>
          <w:rFonts w:hint="eastAsia" w:ascii="仿宋_GB2312" w:hAnsi="宋体" w:eastAsia="仿宋_GB2312" w:cs="宋体"/>
          <w:kern w:val="0"/>
          <w:sz w:val="32"/>
          <w:szCs w:val="32"/>
          <w:lang w:eastAsia="zh-CN"/>
        </w:rPr>
        <w:t>印刷费、邮电费、差旅费、维修（护）费、</w:t>
      </w:r>
      <w:r>
        <w:rPr>
          <w:rFonts w:hint="eastAsia" w:ascii="仿宋_GB2312" w:hAnsi="宋体" w:eastAsia="仿宋_GB2312" w:cs="宋体"/>
          <w:kern w:val="0"/>
          <w:sz w:val="32"/>
          <w:szCs w:val="32"/>
        </w:rPr>
        <w:t>工会经费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公务用车运行维护费</w:t>
      </w:r>
      <w:r>
        <w:rPr>
          <w:rFonts w:hint="eastAsia" w:ascii="仿宋_GB2312" w:hAnsi="宋体" w:eastAsia="仿宋_GB2312" w:cs="宋体"/>
          <w:kern w:val="0"/>
          <w:sz w:val="32"/>
          <w:szCs w:val="32"/>
          <w:lang w:eastAsia="zh-CN"/>
        </w:rPr>
        <w:t>、其它交通费用。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网信工作经费</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呼财字（2024）11号</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50.00</w:t>
      </w:r>
      <w:r>
        <w:rPr>
          <w:rFonts w:hint="eastAsia" w:ascii="仿宋_GB2312" w:hAnsi="宋体" w:eastAsia="仿宋_GB2312" w:cs="宋体"/>
          <w:kern w:val="0"/>
          <w:sz w:val="32"/>
          <w:szCs w:val="32"/>
        </w:rPr>
        <w:t>万元</w:t>
      </w:r>
    </w:p>
    <w:p>
      <w:pPr>
        <w:spacing w:line="560" w:lineRule="exact"/>
        <w:ind w:firstLine="640" w:firstLineChars="200"/>
        <w:rPr>
          <w:rFonts w:hint="eastAsia" w:ascii="仿宋_GB2312" w:hAnsi="宋体" w:eastAsia="仿宋_GB2312" w:cs="宋体"/>
          <w:kern w:val="0"/>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宋体" w:eastAsia="仿宋_GB2312" w:cs="宋体"/>
          <w:kern w:val="0"/>
          <w:sz w:val="32"/>
          <w:szCs w:val="32"/>
        </w:rPr>
        <w:t>中共呼图壁县委员会网络安全和信息化委员会办公室</w:t>
      </w:r>
    </w:p>
    <w:p>
      <w:pPr>
        <w:spacing w:line="560" w:lineRule="exact"/>
        <w:ind w:firstLine="640" w:firstLineChars="200"/>
        <w:rPr>
          <w:rFonts w:hint="default"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rPr>
        <w:t>研究拟订全县网络安全和信息化发展规划和年度计划并负责组织实施；网络舆情管控费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30万，</w:t>
      </w:r>
      <w:r>
        <w:rPr>
          <w:rFonts w:hint="eastAsia" w:ascii="仿宋_GB2312" w:hAnsi="宋体" w:eastAsia="仿宋_GB2312" w:cs="宋体"/>
          <w:kern w:val="0"/>
          <w:sz w:val="32"/>
          <w:szCs w:val="32"/>
          <w:lang w:eastAsia="zh-CN"/>
        </w:rPr>
        <w:t>网络舆情宣传费用≤</w:t>
      </w:r>
      <w:r>
        <w:rPr>
          <w:rFonts w:hint="eastAsia" w:ascii="仿宋_GB2312" w:hAnsi="宋体" w:eastAsia="仿宋_GB2312" w:cs="宋体"/>
          <w:kern w:val="0"/>
          <w:sz w:val="32"/>
          <w:szCs w:val="32"/>
          <w:lang w:val="en-US" w:eastAsia="zh-CN"/>
        </w:rPr>
        <w:t>20万。</w:t>
      </w:r>
    </w:p>
    <w:p>
      <w:pPr>
        <w:spacing w:line="560" w:lineRule="exact"/>
        <w:ind w:firstLine="640" w:firstLineChars="200"/>
        <w:rPr>
          <w:rFonts w:ascii="仿宋_GB2312" w:hAnsi="宋体" w:eastAsia="仿宋_GB2312" w:cs="宋体"/>
          <w:kern w:val="0"/>
          <w:sz w:val="32"/>
          <w:szCs w:val="32"/>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年1月1日-202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关于中共呼图壁县委员会网络安全和信息化委员会办公室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中共呼图壁县委员会网络安全和信息化委员会办公室202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中共呼图壁县委员会网络安全和信息化委员会办公室202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中共呼图壁县委员会网络安全和信息化委员会办公室202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年一般公共预算“三公”经费数为1.</w:t>
      </w:r>
      <w:r>
        <w:rPr>
          <w:rFonts w:hint="eastAsia" w:ascii="仿宋_GB2312" w:hAnsi="宋体" w:eastAsia="仿宋_GB2312" w:cs="宋体"/>
          <w:kern w:val="0"/>
          <w:sz w:val="32"/>
          <w:szCs w:val="32"/>
          <w:lang w:val="en-US" w:eastAsia="zh-CN"/>
        </w:rPr>
        <w:t>46</w:t>
      </w:r>
      <w:r>
        <w:rPr>
          <w:rFonts w:hint="eastAsia" w:ascii="仿宋_GB2312" w:hAnsi="宋体" w:eastAsia="仿宋_GB2312" w:cs="宋体"/>
          <w:kern w:val="0"/>
          <w:sz w:val="32"/>
          <w:szCs w:val="32"/>
        </w:rPr>
        <w:t>万元，其中：因公出国（境）费0万元，公务用车购置0万元，公务用车运行费1.</w:t>
      </w:r>
      <w:r>
        <w:rPr>
          <w:rFonts w:hint="eastAsia" w:ascii="仿宋_GB2312" w:hAnsi="宋体" w:eastAsia="仿宋_GB2312" w:cs="宋体"/>
          <w:kern w:val="0"/>
          <w:sz w:val="32"/>
          <w:szCs w:val="32"/>
          <w:lang w:val="en-US" w:eastAsia="zh-CN"/>
        </w:rPr>
        <w:t>46</w:t>
      </w:r>
      <w:r>
        <w:rPr>
          <w:rFonts w:hint="eastAsia" w:ascii="仿宋_GB2312" w:hAnsi="宋体" w:eastAsia="仿宋_GB2312" w:cs="宋体"/>
          <w:kern w:val="0"/>
          <w:sz w:val="32"/>
          <w:szCs w:val="32"/>
        </w:rPr>
        <w:t>万元，公务接待费0万元。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年一般公共预算“三公”经费比上年减少</w:t>
      </w:r>
      <w:r>
        <w:rPr>
          <w:rFonts w:hint="eastAsia" w:ascii="仿宋_GB2312" w:hAnsi="宋体" w:eastAsia="仿宋_GB2312" w:cs="宋体"/>
          <w:kern w:val="0"/>
          <w:sz w:val="32"/>
          <w:szCs w:val="32"/>
          <w:lang w:val="en-US" w:eastAsia="zh-CN"/>
        </w:rPr>
        <w:t>0.14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8.75</w:t>
      </w:r>
      <w:r>
        <w:rPr>
          <w:rFonts w:hint="eastAsia" w:ascii="仿宋_GB2312" w:hAnsi="宋体" w:eastAsia="仿宋_GB2312" w:cs="宋体"/>
          <w:kern w:val="0"/>
          <w:sz w:val="32"/>
          <w:szCs w:val="32"/>
        </w:rPr>
        <w:t>%。其中：因公出国（境）费增加0万元，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w:t>
      </w:r>
      <w:r>
        <w:rPr>
          <w:rFonts w:hint="eastAsia" w:ascii="仿宋_GB2312" w:hAnsi="宋体" w:eastAsia="仿宋_GB2312" w:cs="宋体"/>
          <w:kern w:val="0"/>
          <w:sz w:val="32"/>
          <w:szCs w:val="32"/>
          <w:lang w:eastAsia="zh-CN"/>
        </w:rPr>
        <w:t>是上年度及本年度</w:t>
      </w:r>
      <w:r>
        <w:rPr>
          <w:rFonts w:hint="eastAsia" w:ascii="仿宋_GB2312" w:hAnsi="宋体" w:eastAsia="仿宋_GB2312" w:cs="宋体"/>
          <w:kern w:val="0"/>
          <w:sz w:val="32"/>
          <w:szCs w:val="32"/>
        </w:rPr>
        <w:t>未安排预算；公务用车购置增加0万元，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w:t>
      </w:r>
      <w:r>
        <w:rPr>
          <w:rFonts w:hint="eastAsia" w:ascii="仿宋_GB2312" w:hAnsi="宋体" w:eastAsia="仿宋_GB2312" w:cs="宋体"/>
          <w:kern w:val="0"/>
          <w:sz w:val="32"/>
          <w:szCs w:val="32"/>
          <w:lang w:eastAsia="zh-CN"/>
        </w:rPr>
        <w:t>是上年度及本年度</w:t>
      </w:r>
      <w:r>
        <w:rPr>
          <w:rFonts w:hint="eastAsia" w:ascii="仿宋_GB2312" w:hAnsi="宋体" w:eastAsia="仿宋_GB2312" w:cs="宋体"/>
          <w:kern w:val="0"/>
          <w:sz w:val="32"/>
          <w:szCs w:val="32"/>
        </w:rPr>
        <w:t>未安排预算；公务用车运行费</w:t>
      </w:r>
      <w:r>
        <w:rPr>
          <w:rFonts w:hint="eastAsia" w:ascii="仿宋_GB2312" w:hAnsi="宋体" w:eastAsia="仿宋_GB2312" w:cs="宋体"/>
          <w:kern w:val="0"/>
          <w:sz w:val="32"/>
          <w:szCs w:val="32"/>
          <w:lang w:eastAsia="zh-CN"/>
        </w:rPr>
        <w:t>减少</w:t>
      </w:r>
      <w:r>
        <w:rPr>
          <w:rFonts w:hint="eastAsia" w:ascii="仿宋_GB2312" w:hAnsi="宋体" w:eastAsia="仿宋_GB2312" w:cs="宋体"/>
          <w:kern w:val="0"/>
          <w:sz w:val="32"/>
          <w:szCs w:val="32"/>
          <w:lang w:val="en-US" w:eastAsia="zh-CN"/>
        </w:rPr>
        <w:t>0.14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下降</w:t>
      </w:r>
      <w:r>
        <w:rPr>
          <w:rFonts w:hint="eastAsia" w:ascii="仿宋_GB2312" w:hAnsi="宋体" w:eastAsia="仿宋_GB2312" w:cs="宋体"/>
          <w:kern w:val="0"/>
          <w:sz w:val="32"/>
          <w:szCs w:val="32"/>
          <w:lang w:val="en-US" w:eastAsia="zh-CN"/>
        </w:rPr>
        <w:t>8.75</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主要原因</w:t>
      </w:r>
      <w:r>
        <w:rPr>
          <w:rFonts w:hint="eastAsia" w:ascii="仿宋_GB2312" w:hAnsi="宋体" w:eastAsia="仿宋_GB2312" w:cs="宋体"/>
          <w:kern w:val="0"/>
          <w:sz w:val="32"/>
          <w:szCs w:val="32"/>
          <w:lang w:eastAsia="zh-CN"/>
        </w:rPr>
        <w:t>根据单位内控制度要求，减少三公经费支出预算</w:t>
      </w:r>
      <w:r>
        <w:rPr>
          <w:rFonts w:hint="eastAsia" w:ascii="仿宋_GB2312" w:hAnsi="宋体" w:eastAsia="仿宋_GB2312" w:cs="宋体"/>
          <w:kern w:val="0"/>
          <w:sz w:val="32"/>
          <w:szCs w:val="32"/>
        </w:rPr>
        <w:t>；公务接待费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w:t>
      </w:r>
      <w:r>
        <w:rPr>
          <w:rFonts w:hint="eastAsia" w:ascii="仿宋_GB2312" w:hAnsi="宋体" w:eastAsia="仿宋_GB2312" w:cs="宋体"/>
          <w:kern w:val="0"/>
          <w:sz w:val="32"/>
          <w:szCs w:val="32"/>
          <w:lang w:eastAsia="zh-CN"/>
        </w:rPr>
        <w:t>是上年度及本年度</w:t>
      </w:r>
      <w:r>
        <w:rPr>
          <w:rFonts w:hint="eastAsia" w:ascii="仿宋_GB2312" w:hAnsi="宋体" w:eastAsia="仿宋_GB2312" w:cs="宋体"/>
          <w:kern w:val="0"/>
          <w:sz w:val="32"/>
          <w:szCs w:val="32"/>
        </w:rPr>
        <w:t>未安排预算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kern w:val="0"/>
          <w:sz w:val="32"/>
          <w:szCs w:val="32"/>
        </w:rPr>
        <w:t>中共呼图壁县委员会网络安全和信息化委员会办公室</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kern w:val="0"/>
          <w:sz w:val="32"/>
          <w:szCs w:val="32"/>
        </w:rPr>
        <w:t>中共呼图壁县委员会网络安全和信息化委员会办公室</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年，中共呼图壁县委员会网络安全和信息化委员会办公室本级及下属0家行政单位和0家事业单位。机关运行经费财政拨款预算</w:t>
      </w:r>
      <w:r>
        <w:rPr>
          <w:rFonts w:hint="eastAsia" w:ascii="仿宋_GB2312" w:hAnsi="宋体" w:eastAsia="仿宋_GB2312" w:cs="宋体"/>
          <w:kern w:val="0"/>
          <w:sz w:val="32"/>
          <w:szCs w:val="32"/>
          <w:lang w:val="en-US" w:eastAsia="zh-CN"/>
        </w:rPr>
        <w:t>8.18</w:t>
      </w:r>
      <w:r>
        <w:rPr>
          <w:rFonts w:hint="eastAsia" w:ascii="仿宋_GB2312" w:hAnsi="宋体" w:eastAsia="仿宋_GB2312" w:cs="宋体"/>
          <w:kern w:val="0"/>
          <w:sz w:val="32"/>
          <w:szCs w:val="32"/>
        </w:rPr>
        <w:t>万元，比上年预算增加</w:t>
      </w:r>
      <w:r>
        <w:rPr>
          <w:rFonts w:hint="eastAsia" w:ascii="仿宋_GB2312" w:hAnsi="宋体" w:eastAsia="仿宋_GB2312" w:cs="宋体"/>
          <w:kern w:val="0"/>
          <w:sz w:val="32"/>
          <w:szCs w:val="32"/>
          <w:lang w:val="en-US" w:eastAsia="zh-CN"/>
        </w:rPr>
        <w:t>3.72</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83.41</w:t>
      </w:r>
      <w:r>
        <w:rPr>
          <w:rFonts w:hint="eastAsia" w:ascii="仿宋_GB2312" w:hAnsi="宋体" w:eastAsia="仿宋_GB2312" w:cs="宋体"/>
          <w:kern w:val="0"/>
          <w:sz w:val="32"/>
          <w:szCs w:val="32"/>
        </w:rPr>
        <w:t>%。主要原因是新增在编人员</w:t>
      </w:r>
      <w:r>
        <w:rPr>
          <w:rFonts w:hint="eastAsia" w:ascii="仿宋_GB2312" w:hAnsi="宋体" w:eastAsia="仿宋_GB2312" w:cs="宋体"/>
          <w:kern w:val="0"/>
          <w:sz w:val="32"/>
          <w:szCs w:val="32"/>
          <w:lang w:eastAsia="zh-CN"/>
        </w:rPr>
        <w:t>，单位运行经费增加</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宋体" w:eastAsia="仿宋_GB2312" w:cs="宋体"/>
          <w:kern w:val="0"/>
          <w:sz w:val="32"/>
          <w:szCs w:val="32"/>
        </w:rPr>
        <w:t>中共呼图壁县委员会网络安全和信息化委员会办公室</w:t>
      </w:r>
      <w:r>
        <w:rPr>
          <w:rFonts w:hint="eastAsia" w:ascii="仿宋_GB2312" w:hAnsi="仿宋_GB2312" w:eastAsia="仿宋_GB2312" w:cs="仿宋_GB2312"/>
          <w:kern w:val="0"/>
          <w:sz w:val="32"/>
          <w:szCs w:val="32"/>
        </w:rPr>
        <w:t>政府采购预算</w:t>
      </w:r>
      <w:r>
        <w:rPr>
          <w:rFonts w:hint="eastAsia" w:ascii="仿宋_GB2312" w:hAnsi="仿宋_GB2312" w:eastAsia="仿宋_GB2312" w:cs="仿宋_GB2312"/>
          <w:kern w:val="0"/>
          <w:sz w:val="32"/>
          <w:szCs w:val="32"/>
          <w:lang w:val="en-US" w:eastAsia="zh-CN"/>
        </w:rPr>
        <w:t>66.75</w:t>
      </w:r>
      <w:r>
        <w:rPr>
          <w:rFonts w:hint="eastAsia" w:ascii="仿宋_GB2312" w:hAnsi="仿宋_GB2312" w:eastAsia="仿宋_GB2312" w:cs="仿宋_GB2312"/>
          <w:kern w:val="0"/>
          <w:sz w:val="32"/>
          <w:szCs w:val="32"/>
        </w:rPr>
        <w:t xml:space="preserve">万元，其中：政府采购货物预算     </w:t>
      </w:r>
      <w:r>
        <w:rPr>
          <w:rFonts w:hint="eastAsia" w:ascii="仿宋_GB2312" w:hAnsi="仿宋_GB2312" w:eastAsia="仿宋_GB2312" w:cs="仿宋_GB2312"/>
          <w:kern w:val="0"/>
          <w:sz w:val="32"/>
          <w:szCs w:val="32"/>
          <w:lang w:val="en-US" w:eastAsia="zh-CN"/>
        </w:rPr>
        <w:t>12.39</w:t>
      </w:r>
      <w:r>
        <w:rPr>
          <w:rFonts w:hint="eastAsia" w:ascii="仿宋_GB2312" w:hAnsi="仿宋_GB2312" w:eastAsia="仿宋_GB2312" w:cs="仿宋_GB2312"/>
          <w:kern w:val="0"/>
          <w:sz w:val="32"/>
          <w:szCs w:val="32"/>
        </w:rPr>
        <w:t xml:space="preserve">万元，政府采购工程预算 </w:t>
      </w:r>
      <w:r>
        <w:rPr>
          <w:rFonts w:hint="eastAsia" w:ascii="仿宋_GB2312" w:hAnsi="仿宋_GB2312" w:eastAsia="仿宋_GB2312" w:cs="仿宋_GB2312"/>
          <w:kern w:val="0"/>
          <w:sz w:val="32"/>
          <w:szCs w:val="32"/>
          <w:lang w:val="en-US" w:eastAsia="zh-CN"/>
        </w:rPr>
        <w:t>2.73</w:t>
      </w:r>
      <w:r>
        <w:rPr>
          <w:rFonts w:hint="eastAsia" w:ascii="仿宋_GB2312" w:hAnsi="仿宋_GB2312" w:eastAsia="仿宋_GB2312" w:cs="仿宋_GB2312"/>
          <w:kern w:val="0"/>
          <w:sz w:val="32"/>
          <w:szCs w:val="32"/>
        </w:rPr>
        <w:t>万元，政府采购服务预算</w:t>
      </w:r>
      <w:r>
        <w:rPr>
          <w:rFonts w:hint="eastAsia" w:ascii="仿宋_GB2312" w:hAnsi="仿宋_GB2312" w:eastAsia="仿宋_GB2312" w:cs="仿宋_GB2312"/>
          <w:kern w:val="0"/>
          <w:sz w:val="32"/>
          <w:szCs w:val="32"/>
          <w:lang w:val="en-US" w:eastAsia="zh-CN"/>
        </w:rPr>
        <w:t>51.63</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lang w:eastAsia="zh-Hans"/>
        </w:rPr>
      </w:pPr>
      <w:r>
        <w:rPr>
          <w:rFonts w:hint="eastAsia" w:ascii="仿宋_GB2312" w:hAnsi="仿宋_GB2312" w:eastAsia="仿宋_GB2312" w:cs="仿宋_GB2312"/>
          <w:sz w:val="32"/>
        </w:rPr>
        <w:t>202</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rPr>
        <w:t xml:space="preserve">年度本单位面向中小企业预留政府采购项目预算金额 </w:t>
      </w:r>
      <w:r>
        <w:rPr>
          <w:rFonts w:hint="eastAsia" w:ascii="仿宋_GB2312" w:hAnsi="仿宋_GB2312" w:eastAsia="仿宋_GB2312" w:cs="仿宋_GB2312"/>
          <w:sz w:val="32"/>
          <w:lang w:val="en-US" w:eastAsia="zh-CN"/>
        </w:rPr>
        <w:t>66.75</w:t>
      </w:r>
      <w:r>
        <w:rPr>
          <w:rFonts w:hint="eastAsia" w:ascii="仿宋_GB2312" w:hAnsi="仿宋_GB2312" w:eastAsia="仿宋_GB2312" w:cs="仿宋_GB2312"/>
          <w:sz w:val="32"/>
        </w:rPr>
        <w:t>万元，其中：面向小微企业预留政府采购项目预算金额</w:t>
      </w:r>
      <w:r>
        <w:rPr>
          <w:rFonts w:hint="eastAsia" w:ascii="仿宋_GB2312" w:hAnsi="仿宋_GB2312" w:eastAsia="仿宋_GB2312" w:cs="仿宋_GB2312"/>
          <w:sz w:val="32"/>
          <w:lang w:val="en-US" w:eastAsia="zh-CN"/>
        </w:rPr>
        <w:t>66.75</w:t>
      </w:r>
      <w:r>
        <w:rPr>
          <w:rFonts w:hint="eastAsia" w:ascii="仿宋_GB2312" w:hAnsi="仿宋_GB2312" w:eastAsia="仿宋_GB2312" w:cs="仿宋_GB2312"/>
          <w:sz w:val="32"/>
        </w:rPr>
        <w:t>万元</w:t>
      </w:r>
      <w:r>
        <w:rPr>
          <w:rFonts w:hint="eastAsia" w:ascii="仿宋_GB2312" w:hAnsi="仿宋_GB2312" w:eastAsia="仿宋_GB2312" w:cs="仿宋_GB2312"/>
          <w:sz w:val="32"/>
          <w:lang w:eastAsia="zh-Hans"/>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年底，</w:t>
      </w:r>
      <w:r>
        <w:rPr>
          <w:rFonts w:hint="eastAsia" w:ascii="仿宋_GB2312" w:hAnsi="宋体" w:eastAsia="仿宋_GB2312" w:cs="宋体"/>
          <w:kern w:val="0"/>
          <w:sz w:val="32"/>
          <w:szCs w:val="32"/>
        </w:rPr>
        <w:t>中共呼图壁县委员会网络安全和信息化委员会办公室</w:t>
      </w:r>
      <w:r>
        <w:rPr>
          <w:rFonts w:hint="eastAsia" w:ascii="仿宋_GB2312" w:hAnsi="仿宋_GB2312" w:eastAsia="仿宋_GB2312" w:cs="仿宋_GB2312"/>
          <w:kern w:val="0"/>
          <w:sz w:val="32"/>
          <w:szCs w:val="32"/>
        </w:rPr>
        <w:t>占用使用国有资产总体情况为</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1.房屋0 平方米，价值 0万元。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 0辆，价值 0万元；其中：一般公务用车 0 辆，价值0万元；执法执勤用车0 辆，价值 0  万元；其他车辆 0 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仿宋_GB2312" w:eastAsia="仿宋_GB2312" w:cs="仿宋_GB2312"/>
          <w:kern w:val="0"/>
          <w:sz w:val="32"/>
          <w:szCs w:val="32"/>
          <w:lang w:val="en-US" w:eastAsia="zh-CN"/>
        </w:rPr>
        <w:t>12.87</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4.其他资产价值 </w:t>
      </w:r>
      <w:r>
        <w:rPr>
          <w:rFonts w:hint="eastAsia" w:ascii="仿宋_GB2312" w:hAnsi="仿宋_GB2312" w:eastAsia="仿宋_GB2312" w:cs="仿宋_GB2312"/>
          <w:kern w:val="0"/>
          <w:sz w:val="32"/>
          <w:szCs w:val="32"/>
          <w:lang w:val="en-US" w:eastAsia="zh-CN"/>
        </w:rPr>
        <w:t>127.18</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 0台（套），单位价值100万元以上大型设备 0 台（套）。</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w:t>
      </w:r>
      <w:r>
        <w:rPr>
          <w:rFonts w:hint="eastAsia" w:ascii="仿宋_GB2312" w:hAnsi="宋体" w:eastAsia="仿宋_GB2312" w:cs="宋体"/>
          <w:kern w:val="0"/>
          <w:sz w:val="32"/>
          <w:szCs w:val="32"/>
        </w:rPr>
        <w:t>中共呼图壁县委员会网络安全和信息化委员会办公室</w:t>
      </w:r>
      <w:r>
        <w:rPr>
          <w:rFonts w:hint="eastAsia" w:ascii="仿宋_GB2312" w:hAnsi="仿宋_GB2312" w:eastAsia="仿宋_GB2312" w:cs="仿宋_GB2312"/>
          <w:kern w:val="0"/>
          <w:sz w:val="32"/>
          <w:szCs w:val="32"/>
        </w:rPr>
        <w:t>预算未安排购置车辆经费，安排购置50万元以上大型设备 0 台（套），单位价值100万元以上大型设备 0台（套）。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整体预算绩效目标1个，涉及金额325.93万元；当年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lang w:val="en-US" w:eastAsia="zh-CN"/>
        </w:rPr>
        <w:t>SM</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涉及预算金额50万元；当年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eastAsia="zh-CN"/>
        </w:rPr>
        <w:t>：</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中共呼图壁县委员会网络安全和信息化委员会办公室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杨丽萍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19909949005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保障</w:t>
            </w:r>
            <w:r>
              <w:rPr>
                <w:rFonts w:hint="eastAsia" w:ascii="宋体" w:hAnsi="宋体" w:cs="宋体"/>
                <w:i w:val="0"/>
                <w:iCs w:val="0"/>
                <w:color w:val="000000"/>
                <w:sz w:val="20"/>
                <w:szCs w:val="20"/>
                <w:u w:val="none"/>
                <w:lang w:eastAsia="zh-CN"/>
              </w:rPr>
              <w:t>我</w:t>
            </w:r>
            <w:r>
              <w:rPr>
                <w:rFonts w:hint="eastAsia" w:ascii="宋体" w:hAnsi="宋体" w:eastAsia="宋体" w:cs="宋体"/>
                <w:i w:val="0"/>
                <w:iCs w:val="0"/>
                <w:color w:val="000000"/>
                <w:sz w:val="20"/>
                <w:szCs w:val="20"/>
                <w:u w:val="none"/>
              </w:rPr>
              <w:t>单位1</w:t>
            </w:r>
            <w:r>
              <w:rPr>
                <w:rFonts w:hint="eastAsia" w:ascii="宋体" w:hAnsi="宋体" w:cs="宋体"/>
                <w:i w:val="0"/>
                <w:iCs w:val="0"/>
                <w:color w:val="000000"/>
                <w:sz w:val="20"/>
                <w:szCs w:val="20"/>
                <w:u w:val="none"/>
                <w:lang w:val="en-US" w:eastAsia="zh-CN"/>
              </w:rPr>
              <w:t>7</w:t>
            </w:r>
            <w:r>
              <w:rPr>
                <w:rFonts w:hint="eastAsia" w:ascii="宋体" w:hAnsi="宋体" w:eastAsia="宋体" w:cs="宋体"/>
                <w:i w:val="0"/>
                <w:iCs w:val="0"/>
                <w:color w:val="000000"/>
                <w:sz w:val="20"/>
                <w:szCs w:val="20"/>
                <w:u w:val="none"/>
              </w:rPr>
              <w:t>人的工资、津贴、奖金、社保、住房公积金按时发放，1辆公务用车的正常运行。主要承担中共呼图壁县委员会网络安全和信息化委员会办公室日常工作，协调督促有关方面落实委员会的决定事项、工作部署和要求；研究拟订全县网络安全和信息化发展规划和年度计划并负责组织实施；负责协调处理涉县网络安全重大突发事件及相关应急工作；指导全县网络应急指挥体系建设，指导推动制定网上涉县舆情综合应急预案、专项应急预案；指导协调全县网络舆情信息工作，组织开展涉县网络舆情信息发现、收集、分析和研判工作，跟踪了解掌握网络舆情动态。</w:t>
            </w:r>
            <w:r>
              <w:rPr>
                <w:rFonts w:hint="eastAsia" w:ascii="宋体" w:hAnsi="宋体" w:eastAsia="宋体" w:cs="宋体"/>
                <w:i w:val="0"/>
                <w:iCs w:val="0"/>
                <w:color w:val="000000"/>
                <w:sz w:val="20"/>
                <w:szCs w:val="20"/>
                <w:u w:val="none"/>
              </w:rPr>
              <w:tab/>
            </w:r>
            <w:r>
              <w:rPr>
                <w:rFonts w:hint="eastAsia" w:ascii="宋体" w:hAnsi="宋体" w:eastAsia="宋体" w:cs="宋体"/>
                <w:i w:val="0"/>
                <w:iCs w:val="0"/>
                <w:color w:val="000000"/>
                <w:sz w:val="20"/>
                <w:szCs w:val="20"/>
                <w:u w:val="none"/>
              </w:rPr>
              <w:tab/>
            </w:r>
            <w:r>
              <w:rPr>
                <w:rFonts w:hint="eastAsia" w:ascii="宋体" w:hAnsi="宋体" w:eastAsia="宋体" w:cs="宋体"/>
                <w:i w:val="0"/>
                <w:iCs w:val="0"/>
                <w:color w:val="000000"/>
                <w:sz w:val="20"/>
                <w:szCs w:val="20"/>
                <w:u w:val="none"/>
              </w:rPr>
              <w:tab/>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325.93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vMerge w:val="restart"/>
            <w:tcBorders>
              <w:top w:val="single" w:color="auto" w:sz="4" w:space="0"/>
              <w:left w:val="single" w:color="auto" w:sz="4" w:space="0"/>
              <w:right w:val="single" w:color="000000" w:sz="4" w:space="0"/>
            </w:tcBorders>
            <w:noWrap w:val="0"/>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p>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p>
        </w:tc>
        <w:tc>
          <w:tcPr>
            <w:tcW w:w="1367" w:type="dxa"/>
            <w:vMerge w:val="restart"/>
            <w:tcBorders>
              <w:top w:val="single" w:color="auto" w:sz="4" w:space="0"/>
              <w:left w:val="single" w:color="000000" w:sz="4" w:space="0"/>
              <w:right w:val="single" w:color="auto" w:sz="4" w:space="0"/>
            </w:tcBorders>
            <w:noWrap w:val="0"/>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数量指标</w:t>
            </w:r>
          </w:p>
        </w:tc>
        <w:tc>
          <w:tcPr>
            <w:tcW w:w="1657"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保障人员人数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sz w:val="13"/>
                <w:szCs w:val="13"/>
                <w:u w:val="none"/>
              </w:rPr>
              <w:t>中共呼图壁县委员会网络安全和信息化领导小组办公室整体绩效目标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vMerge w:val="continue"/>
            <w:tcBorders>
              <w:left w:val="single" w:color="000000" w:sz="4" w:space="0"/>
              <w:right w:val="single" w:color="auto"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保障工资福利支出</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&gt;=267.75万元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sz w:val="13"/>
                <w:szCs w:val="13"/>
                <w:u w:val="none"/>
              </w:rPr>
              <w:t>中共呼图壁县委员会网络安全和信息化领导小组办公室整体绩效目标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vMerge w:val="continue"/>
            <w:tcBorders>
              <w:left w:val="single" w:color="000000"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全年开展网络安全宣传次数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&gt;=50场次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sz w:val="13"/>
                <w:szCs w:val="13"/>
                <w:u w:val="none"/>
              </w:rPr>
              <w:t>中共呼图壁县委员会网络安全和信息化领导小组办公室整体绩效目标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vMerge w:val="continue"/>
            <w:tcBorders>
              <w:left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vMerge w:val="continue"/>
            <w:tcBorders>
              <w:left w:val="single" w:color="000000" w:sz="4" w:space="0"/>
              <w:bottom w:val="single" w:color="000000" w:sz="4" w:space="0"/>
              <w:right w:val="single" w:color="auto"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保障发放覆盖率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sz w:val="13"/>
                <w:szCs w:val="13"/>
                <w:u w:val="none"/>
              </w:rPr>
              <w:t>中共呼图壁县委员会网络安全和信息化领导小组办公室整体绩效目标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vMerge w:val="continue"/>
            <w:tcBorders>
              <w:left w:val="single" w:color="auto"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367" w:type="dxa"/>
            <w:tcBorders>
              <w:top w:val="single" w:color="000000" w:sz="4" w:space="0"/>
              <w:left w:val="single" w:color="000000" w:sz="4" w:space="0"/>
              <w:bottom w:val="single" w:color="auto" w:sz="4" w:space="0"/>
              <w:right w:val="single" w:color="auto" w:sz="4" w:space="0"/>
            </w:tcBorders>
            <w:noWrap w:val="0"/>
            <w:vAlign w:val="center"/>
          </w:tcPr>
          <w:p>
            <w:pPr>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质量指标</w:t>
            </w:r>
          </w:p>
        </w:tc>
        <w:tc>
          <w:tcPr>
            <w:tcW w:w="1657" w:type="dxa"/>
            <w:tcBorders>
              <w:top w:val="single" w:color="000000" w:sz="4" w:space="0"/>
              <w:left w:val="single" w:color="auto" w:sz="4" w:space="0"/>
              <w:bottom w:val="single" w:color="000000" w:sz="4" w:space="0"/>
              <w:right w:val="single" w:color="000000" w:sz="4" w:space="0"/>
            </w:tcBorders>
            <w:noWrap w:val="0"/>
            <w:vAlign w:val="center"/>
          </w:tcPr>
          <w:p>
            <w:pP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sz w:val="20"/>
                <w:szCs w:val="20"/>
                <w:u w:val="none"/>
              </w:rPr>
              <w:t>人员考核合格率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13"/>
                <w:szCs w:val="13"/>
                <w:u w:val="none"/>
              </w:rPr>
            </w:pPr>
            <w:r>
              <w:rPr>
                <w:rFonts w:hint="eastAsia" w:ascii="宋体" w:hAnsi="宋体" w:eastAsia="宋体" w:cs="宋体"/>
                <w:i w:val="0"/>
                <w:iCs w:val="0"/>
                <w:color w:val="000000"/>
                <w:sz w:val="13"/>
                <w:szCs w:val="13"/>
                <w:u w:val="none"/>
              </w:rPr>
              <w:t>中共呼图壁县委员会网络安全和信息化领导小组办公室整体绩效目标</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 w:hAnsi="仿宋" w:eastAsia="仿宋" w:cs="仿宋"/>
          <w:b w:val="0"/>
          <w:bCs/>
          <w:kern w:val="0"/>
          <w:sz w:val="32"/>
          <w:szCs w:val="32"/>
          <w:highlight w:val="none"/>
          <w:lang w:val="en-US" w:eastAsia="zh-CN"/>
        </w:rPr>
      </w:pPr>
      <w:r>
        <w:rPr>
          <w:rFonts w:hint="eastAsia" w:ascii="仿宋" w:hAnsi="仿宋" w:eastAsia="仿宋" w:cs="仿宋"/>
          <w:b w:val="0"/>
          <w:bCs/>
          <w:kern w:val="0"/>
          <w:sz w:val="32"/>
          <w:szCs w:val="32"/>
          <w:highlight w:val="none"/>
          <w:lang w:val="en-US" w:eastAsia="zh-CN"/>
        </w:rPr>
        <w:t>本单位2024年SM项目1个，涉及预算金额50万元，绩效目标表完全不予公开。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 w:hAnsi="仿宋" w:eastAsia="仿宋" w:cs="仿宋"/>
          <w:b w:val="0"/>
          <w:bCs/>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bookmarkStart w:id="0" w:name="_GoBack"/>
      <w:bookmarkEnd w:id="0"/>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596" w:firstLineChars="200"/>
        <w:jc w:val="center"/>
        <w:textAlignment w:val="auto"/>
        <w:outlineLvl w:val="9"/>
        <w:rPr>
          <w:rFonts w:hint="eastAsia" w:ascii="仿宋_GB2312" w:hAnsi="宋体" w:eastAsia="仿宋_GB2312" w:cs="宋体"/>
          <w:kern w:val="0"/>
          <w:sz w:val="32"/>
          <w:szCs w:val="32"/>
          <w:highlight w:val="none"/>
        </w:rPr>
      </w:pPr>
      <w:r>
        <w:rPr>
          <w:rFonts w:hint="eastAsia" w:ascii="仿宋_GB2312" w:eastAsia="仿宋_GB2312" w:cs="Times New Roman"/>
          <w:spacing w:val="-11"/>
          <w:sz w:val="32"/>
          <w:szCs w:val="32"/>
          <w:lang w:val="en-US" w:eastAsia="zh-CN"/>
        </w:rPr>
        <w:t xml:space="preserve">      </w:t>
      </w:r>
      <w:r>
        <w:rPr>
          <w:rFonts w:hint="eastAsia" w:ascii="仿宋_GB2312" w:eastAsia="仿宋_GB2312" w:cs="Times New Roman"/>
          <w:spacing w:val="-11"/>
          <w:sz w:val="32"/>
          <w:szCs w:val="32"/>
        </w:rPr>
        <w:t>中共呼图壁县委员会网络安全和信息化委员会办公室</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center"/>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 xml:space="preserve">       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pPr>
        <w:rPr>
          <w:highlight w:val="none"/>
        </w:rPr>
      </w:pPr>
    </w:p>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- 1 -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NGFmYTkxM2VlNjg0MzhjNGQyMzFiOTA2MTJhMzkifQ=="/>
  </w:docVars>
  <w:rsids>
    <w:rsidRoot w:val="10587512"/>
    <w:rsid w:val="006F5610"/>
    <w:rsid w:val="00EE2224"/>
    <w:rsid w:val="04267B2D"/>
    <w:rsid w:val="05397FD9"/>
    <w:rsid w:val="070E6657"/>
    <w:rsid w:val="08450B28"/>
    <w:rsid w:val="0B247F12"/>
    <w:rsid w:val="0D6E5FD0"/>
    <w:rsid w:val="0E9208E7"/>
    <w:rsid w:val="10415DF5"/>
    <w:rsid w:val="10587512"/>
    <w:rsid w:val="10916BDA"/>
    <w:rsid w:val="13AF3476"/>
    <w:rsid w:val="13FC0E80"/>
    <w:rsid w:val="1697741D"/>
    <w:rsid w:val="16F90D8C"/>
    <w:rsid w:val="1732414C"/>
    <w:rsid w:val="1BEB54C3"/>
    <w:rsid w:val="1C0B75EA"/>
    <w:rsid w:val="1C3C6084"/>
    <w:rsid w:val="1CEB6DC6"/>
    <w:rsid w:val="1D3E1AFE"/>
    <w:rsid w:val="1EB61656"/>
    <w:rsid w:val="1F02735B"/>
    <w:rsid w:val="20DD55C0"/>
    <w:rsid w:val="22936813"/>
    <w:rsid w:val="22DB78DD"/>
    <w:rsid w:val="23CA66DA"/>
    <w:rsid w:val="23DC6182"/>
    <w:rsid w:val="244D65B8"/>
    <w:rsid w:val="2492221D"/>
    <w:rsid w:val="26B4291F"/>
    <w:rsid w:val="26E769FA"/>
    <w:rsid w:val="28945AA3"/>
    <w:rsid w:val="293B2E83"/>
    <w:rsid w:val="2A012DF7"/>
    <w:rsid w:val="2AFC4894"/>
    <w:rsid w:val="2D480265"/>
    <w:rsid w:val="2D977453"/>
    <w:rsid w:val="2EF22236"/>
    <w:rsid w:val="369F2C20"/>
    <w:rsid w:val="3B1E086C"/>
    <w:rsid w:val="3FDF4D23"/>
    <w:rsid w:val="3FEA7260"/>
    <w:rsid w:val="43C26223"/>
    <w:rsid w:val="43D8307E"/>
    <w:rsid w:val="46CE3131"/>
    <w:rsid w:val="494F7907"/>
    <w:rsid w:val="4C0055E5"/>
    <w:rsid w:val="4C3677AE"/>
    <w:rsid w:val="4C706B3A"/>
    <w:rsid w:val="51C15CED"/>
    <w:rsid w:val="522019E7"/>
    <w:rsid w:val="52285DEB"/>
    <w:rsid w:val="52AD62F0"/>
    <w:rsid w:val="546308FE"/>
    <w:rsid w:val="57597FD2"/>
    <w:rsid w:val="599D70AA"/>
    <w:rsid w:val="5F2346ED"/>
    <w:rsid w:val="5FF35866"/>
    <w:rsid w:val="61086613"/>
    <w:rsid w:val="6408782B"/>
    <w:rsid w:val="646211A3"/>
    <w:rsid w:val="65322CBF"/>
    <w:rsid w:val="68CC52CB"/>
    <w:rsid w:val="68DE4FFE"/>
    <w:rsid w:val="694B58D7"/>
    <w:rsid w:val="69CE4E15"/>
    <w:rsid w:val="69FE72CD"/>
    <w:rsid w:val="6B7F3246"/>
    <w:rsid w:val="6EF07839"/>
    <w:rsid w:val="6F63000B"/>
    <w:rsid w:val="714704EC"/>
    <w:rsid w:val="72B56DCF"/>
    <w:rsid w:val="73733766"/>
    <w:rsid w:val="75B570E6"/>
    <w:rsid w:val="76286741"/>
    <w:rsid w:val="780A1873"/>
    <w:rsid w:val="787D11B8"/>
    <w:rsid w:val="792C5912"/>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2024-07-26T09:27:42Z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