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黑体" w:hAnsi="黑体" w:eastAsia="黑体"/>
          <w:color w:val="auto"/>
          <w:sz w:val="32"/>
          <w:szCs w:val="32"/>
          <w:highlight w:val="none"/>
        </w:rPr>
      </w:pPr>
    </w:p>
    <w:p>
      <w:pPr>
        <w:spacing w:line="560" w:lineRule="exact"/>
        <w:rPr>
          <w:rFonts w:hint="default" w:ascii="黑体" w:hAnsi="黑体" w:eastAsia="黑体"/>
          <w:color w:val="auto"/>
          <w:sz w:val="32"/>
          <w:szCs w:val="32"/>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中国共产党呼图壁县委员会党校2024年</w:t>
      </w: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单位预算公开</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lang w:val="en-US" w:eastAsia="zh-CN"/>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bCs/>
          <w:sz w:val="32"/>
          <w:szCs w:val="32"/>
          <w:lang w:eastAsia="zh-CN"/>
        </w:rPr>
        <w:t>中国共产党呼图壁县委员会党校</w:t>
      </w:r>
      <w:r>
        <w:rPr>
          <w:rFonts w:hint="eastAsia" w:ascii="仿宋_GB2312" w:hAnsi="仿宋_GB2312" w:eastAsia="仿宋_GB2312" w:cs="仿宋_GB2312"/>
          <w:b/>
          <w:bCs/>
          <w:sz w:val="32"/>
          <w:szCs w:val="32"/>
          <w:lang w:val="en-US" w:eastAsia="zh-CN"/>
        </w:rPr>
        <w:t>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kern w:val="0"/>
          <w:sz w:val="32"/>
          <w:szCs w:val="32"/>
          <w:lang w:eastAsia="zh-CN"/>
        </w:rPr>
        <w:t>中国共产党呼图壁县委员会党校</w:t>
      </w:r>
      <w:r>
        <w:rPr>
          <w:rFonts w:hint="eastAsia" w:ascii="黑体" w:hAnsi="黑体" w:eastAsia="黑体"/>
          <w:kern w:val="0"/>
          <w:sz w:val="32"/>
          <w:szCs w:val="32"/>
          <w:lang w:val="en-US" w:eastAsia="zh-CN"/>
        </w:rPr>
        <w:t>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（一）负责马克思主义基本理论研究，重点研究宣传习近平新时代中国特色社会主义思想。</w:t>
      </w:r>
    </w:p>
    <w:p>
      <w:pPr>
        <w:pStyle w:val="10"/>
        <w:keepNext w:val="0"/>
        <w:keepLines w:val="0"/>
        <w:pageBreakBefore w:val="0"/>
        <w:widowControl w:val="0"/>
        <w:kinsoku/>
        <w:wordWrap/>
        <w:overflowPunct/>
        <w:topLinePunct w:val="0"/>
        <w:autoSpaceDE/>
        <w:autoSpaceDN/>
        <w:bidi w:val="0"/>
        <w:adjustRightInd/>
        <w:snapToGrid/>
        <w:spacing w:after="0" w:line="540" w:lineRule="exact"/>
        <w:ind w:left="0" w:leftChars="0" w:right="0" w:rightChars="0"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（二）负责培训科级领导干部、中青年后备干部、企事业单位领导人员、公务员、村（社区）党组织书记、非公有制企业及社会组织党支部书记、年轻干部、理论宣传骨干、高层次人才、基层干部、党员。</w:t>
      </w:r>
    </w:p>
    <w:p>
      <w:pPr>
        <w:pStyle w:val="10"/>
        <w:keepNext w:val="0"/>
        <w:keepLines w:val="0"/>
        <w:pageBreakBefore w:val="0"/>
        <w:widowControl w:val="0"/>
        <w:kinsoku/>
        <w:wordWrap/>
        <w:overflowPunct/>
        <w:topLinePunct w:val="0"/>
        <w:autoSpaceDE/>
        <w:autoSpaceDN/>
        <w:bidi w:val="0"/>
        <w:adjustRightInd/>
        <w:snapToGrid/>
        <w:spacing w:after="0" w:line="540" w:lineRule="exact"/>
        <w:ind w:left="0" w:leftChars="0" w:right="0" w:rightChars="0"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（三）承办县党委、县人民政府以及相关部门举办的专题培训班。</w:t>
      </w:r>
    </w:p>
    <w:p>
      <w:pPr>
        <w:pStyle w:val="10"/>
        <w:keepNext w:val="0"/>
        <w:keepLines w:val="0"/>
        <w:pageBreakBefore w:val="0"/>
        <w:widowControl w:val="0"/>
        <w:kinsoku/>
        <w:wordWrap/>
        <w:overflowPunct/>
        <w:topLinePunct w:val="0"/>
        <w:autoSpaceDE/>
        <w:autoSpaceDN/>
        <w:bidi w:val="0"/>
        <w:adjustRightInd/>
        <w:snapToGrid/>
        <w:spacing w:after="0" w:line="540" w:lineRule="exact"/>
        <w:ind w:left="0" w:leftChars="0" w:right="0" w:rightChars="0"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（四）负责开展重大理论和现实问题研究工作，承担县党委和政府决策咨询服务。</w:t>
      </w:r>
    </w:p>
    <w:p>
      <w:pPr>
        <w:keepNext w:val="0"/>
        <w:keepLines w:val="0"/>
        <w:pageBreakBefore w:val="0"/>
        <w:widowControl/>
        <w:kinsoku/>
        <w:wordWrap/>
        <w:overflowPunct/>
        <w:topLinePunct w:val="0"/>
        <w:autoSpaceDE/>
        <w:autoSpaceDN/>
        <w:bidi w:val="0"/>
        <w:adjustRightInd/>
        <w:snapToGrid/>
        <w:spacing w:beforeLines="0" w:line="540" w:lineRule="exact"/>
        <w:ind w:firstLine="640" w:firstLineChars="200"/>
        <w:jc w:val="left"/>
        <w:textAlignment w:val="auto"/>
        <w:rPr>
          <w:rFonts w:hint="default" w:ascii="仿宋_GB2312" w:hAnsi="宋体" w:eastAsia="黑体" w:cs="宋体"/>
          <w:bCs/>
          <w:color w:val="auto"/>
          <w:kern w:val="0"/>
          <w:sz w:val="32"/>
          <w:szCs w:val="32"/>
          <w:highlight w:val="none"/>
          <w:lang w:val="en-US" w:eastAsia="zh-CN"/>
        </w:rPr>
      </w:pPr>
      <w:r>
        <w:rPr>
          <w:rFonts w:hint="eastAsia" w:ascii="仿宋_GB2312" w:hAnsi="仿宋_GB2312" w:eastAsia="仿宋_GB2312" w:cs="仿宋_GB2312"/>
          <w:color w:val="auto"/>
          <w:sz w:val="32"/>
          <w:szCs w:val="32"/>
          <w:highlight w:val="none"/>
          <w:u w:val="none"/>
          <w:lang w:val="en-US" w:eastAsia="zh-CN"/>
        </w:rPr>
        <w:t>（五）承办县党委、县人民政府</w:t>
      </w:r>
      <w:r>
        <w:rPr>
          <w:rFonts w:hint="eastAsia" w:ascii="仿宋_GB2312" w:hAnsi="仿宋_GB2312" w:eastAsia="仿宋_GB2312" w:cs="仿宋_GB2312"/>
          <w:color w:val="auto"/>
          <w:sz w:val="32"/>
          <w:szCs w:val="32"/>
          <w:highlight w:val="none"/>
          <w:u w:val="none"/>
        </w:rPr>
        <w:t>交办的其他</w:t>
      </w:r>
      <w:r>
        <w:rPr>
          <w:rFonts w:hint="eastAsia" w:ascii="仿宋_GB2312" w:hAnsi="仿宋_GB2312" w:eastAsia="仿宋_GB2312" w:cs="仿宋_GB2312"/>
          <w:color w:val="auto"/>
          <w:sz w:val="32"/>
          <w:szCs w:val="32"/>
          <w:highlight w:val="none"/>
          <w:u w:val="none"/>
          <w:lang w:val="en-US" w:eastAsia="zh-CN"/>
        </w:rPr>
        <w:t>事项。</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sz w:val="32"/>
          <w:szCs w:val="32"/>
        </w:rPr>
        <w:t>中国共产党呼图壁县委员会党校</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3</w:t>
      </w:r>
      <w:r>
        <w:rPr>
          <w:rFonts w:hint="eastAsia" w:ascii="仿宋_GB2312" w:hAnsi="黑体" w:eastAsia="仿宋_GB2312" w:cs="宋体"/>
          <w:bCs/>
          <w:kern w:val="0"/>
          <w:sz w:val="32"/>
          <w:szCs w:val="32"/>
        </w:rPr>
        <w:t xml:space="preserve">   个处室，分别是：</w:t>
      </w:r>
      <w:r>
        <w:rPr>
          <w:rFonts w:hint="eastAsia" w:ascii="仿宋_GB2312" w:hAnsi="仿宋_GB2312" w:eastAsia="仿宋_GB2312" w:cs="仿宋_GB2312"/>
          <w:sz w:val="32"/>
          <w:szCs w:val="32"/>
          <w:lang w:eastAsia="zh-CN"/>
        </w:rPr>
        <w:t>教务处、</w:t>
      </w:r>
      <w:r>
        <w:rPr>
          <w:rFonts w:hint="eastAsia" w:ascii="仿宋_GB2312" w:hAnsi="仿宋_GB2312" w:eastAsia="仿宋_GB2312" w:cs="仿宋_GB2312"/>
          <w:sz w:val="32"/>
          <w:szCs w:val="32"/>
          <w:lang w:val="en-US" w:eastAsia="zh-CN"/>
        </w:rPr>
        <w:t>科</w:t>
      </w:r>
      <w:r>
        <w:rPr>
          <w:rFonts w:hint="eastAsia" w:ascii="仿宋_GB2312" w:hAnsi="仿宋_GB2312" w:eastAsia="仿宋_GB2312" w:cs="仿宋_GB2312"/>
          <w:sz w:val="32"/>
          <w:szCs w:val="32"/>
          <w:lang w:eastAsia="zh-CN"/>
        </w:rPr>
        <w:t>研</w:t>
      </w:r>
      <w:r>
        <w:rPr>
          <w:rFonts w:hint="eastAsia" w:ascii="仿宋_GB2312" w:hAnsi="仿宋_GB2312" w:eastAsia="仿宋_GB2312" w:cs="仿宋_GB2312"/>
          <w:sz w:val="32"/>
          <w:szCs w:val="32"/>
          <w:lang w:val="en-US" w:eastAsia="zh-CN"/>
        </w:rPr>
        <w:t>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办公室</w:t>
      </w:r>
      <w:r>
        <w:rPr>
          <w:rFonts w:hint="eastAsia" w:ascii="仿宋_GB2312" w:hAnsi="宋体" w:eastAsia="仿宋_GB2312" w:cs="宋体"/>
          <w:kern w:val="0"/>
          <w:sz w:val="32"/>
          <w:szCs w:val="32"/>
        </w:rPr>
        <w:t>。</w:t>
      </w:r>
    </w:p>
    <w:p>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sz w:val="32"/>
          <w:szCs w:val="32"/>
        </w:rPr>
        <w:t>中国共产党呼图壁县委员会党校</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13人</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22</w:t>
      </w:r>
      <w:r>
        <w:rPr>
          <w:rFonts w:hint="eastAsia" w:ascii="仿宋_GB2312" w:hAnsi="宋体" w:eastAsia="仿宋_GB2312" w:cs="宋体"/>
          <w:kern w:val="0"/>
          <w:sz w:val="32"/>
          <w:szCs w:val="32"/>
        </w:rPr>
        <w:t xml:space="preserve">  人，其中：在职</w:t>
      </w: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val="en-US" w:eastAsia="zh-CN"/>
        </w:rPr>
        <w:t>减少2</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10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w:t>
      </w:r>
      <w:r>
        <w:rPr>
          <w:rFonts w:hint="eastAsia" w:ascii="仿宋_GB2312" w:hAnsi="宋体" w:eastAsia="仿宋_GB2312" w:cs="宋体"/>
          <w:kern w:val="0"/>
          <w:sz w:val="32"/>
          <w:szCs w:val="32"/>
          <w:lang w:eastAsia="zh-CN"/>
        </w:rPr>
        <w:t>；离休</w:t>
      </w:r>
      <w:r>
        <w:rPr>
          <w:rFonts w:hint="eastAsia" w:ascii="仿宋_GB2312" w:hAnsi="宋体" w:eastAsia="仿宋_GB2312" w:cs="宋体"/>
          <w:kern w:val="0"/>
          <w:sz w:val="32"/>
          <w:szCs w:val="32"/>
          <w:lang w:val="en-US" w:eastAsia="zh-CN"/>
        </w:rPr>
        <w:t>0人，增加0人</w:t>
      </w:r>
      <w:r>
        <w:rPr>
          <w:rFonts w:hint="eastAsia" w:ascii="仿宋_GB2312" w:hAnsi="宋体" w:eastAsia="仿宋_GB2312" w:cs="宋体"/>
          <w:kern w:val="0"/>
          <w:sz w:val="32"/>
          <w:szCs w:val="32"/>
        </w:rPr>
        <w:t>。</w:t>
      </w:r>
    </w:p>
    <w:p>
      <w:pPr>
        <w:keepNext w:val="0"/>
        <w:keepLines w:val="0"/>
        <w:pageBreakBefore w:val="0"/>
        <w:widowControl/>
        <w:kinsoku/>
        <w:wordWrap/>
        <w:overflowPunct/>
        <w:topLinePunct w:val="0"/>
        <w:autoSpaceDE/>
        <w:autoSpaceDN/>
        <w:bidi w:val="0"/>
        <w:adjustRightInd/>
        <w:snapToGrid/>
        <w:spacing w:before="0" w:beforeLines="0" w:line="440" w:lineRule="exact"/>
        <w:jc w:val="both"/>
        <w:textAlignment w:val="auto"/>
        <w:outlineLvl w:val="1"/>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pStyle w:val="2"/>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ind w:firstLine="1280" w:firstLineChars="400"/>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rPr>
        <w:t>单位预算公开表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cs="Times New Roman"/>
          <w:kern w:val="0"/>
          <w:sz w:val="24"/>
        </w:rPr>
      </w:pPr>
      <w:r>
        <w:rPr>
          <w:rFonts w:hint="eastAsia" w:ascii="仿宋_GB2312" w:hAnsi="宋体" w:eastAsia="仿宋_GB2312" w:cs="Times New Roman"/>
          <w:kern w:val="0"/>
          <w:sz w:val="24"/>
          <w:lang w:eastAsia="zh-CN"/>
        </w:rPr>
        <w:t>编制单位：</w:t>
      </w:r>
      <w:r>
        <w:rPr>
          <w:rFonts w:hint="eastAsia" w:ascii="仿宋_GB2312" w:hAnsi="宋体" w:eastAsia="仿宋_GB2312" w:cs="Times New Roman"/>
          <w:kern w:val="0"/>
          <w:sz w:val="24"/>
          <w:lang w:val="en-US" w:eastAsia="zh-CN"/>
        </w:rPr>
        <w:t xml:space="preserve">中国共产党呼图壁县委员会党校                 </w:t>
      </w:r>
      <w:r>
        <w:rPr>
          <w:rFonts w:hint="eastAsia" w:ascii="仿宋_GB2312" w:hAnsi="宋体" w:eastAsia="仿宋_GB2312" w:cs="Times New Roman"/>
          <w:kern w:val="0"/>
          <w:sz w:val="24"/>
        </w:rPr>
        <w:t xml:space="preserve">     单位：万元</w:t>
      </w:r>
    </w:p>
    <w:tbl>
      <w:tblPr>
        <w:tblStyle w:val="11"/>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531.3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297.53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297.53</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389.74</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66.39</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33.04</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233.77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Style w:val="13"/>
                <w:rFonts w:hint="default"/>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233.77</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42.13</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531.30</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531.30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lang w:val="en-US" w:eastAsia="zh-CN"/>
        </w:rPr>
      </w:pPr>
      <w:r>
        <w:rPr>
          <w:rFonts w:hint="eastAsia" w:ascii="仿宋_GB2312" w:hAnsi="仿宋_GB2312" w:eastAsia="仿宋_GB2312" w:cs="仿宋_GB2312"/>
          <w:b/>
          <w:bCs w:val="0"/>
          <w:color w:val="auto"/>
          <w:kern w:val="0"/>
          <w:sz w:val="32"/>
          <w:szCs w:val="32"/>
          <w:highlight w:val="none"/>
        </w:rPr>
        <w:t>单位收入总体情况表</w:t>
      </w:r>
      <w:r>
        <w:rPr>
          <w:rFonts w:hint="eastAsia" w:ascii="仿宋_GB2312" w:hAnsi="仿宋_GB2312" w:eastAsia="仿宋_GB2312" w:cs="仿宋_GB2312"/>
          <w:b/>
          <w:bCs w:val="0"/>
          <w:color w:val="auto"/>
          <w:kern w:val="0"/>
          <w:sz w:val="32"/>
          <w:szCs w:val="32"/>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中国共产党呼图壁县委员会党校</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1"/>
        <w:tblW w:w="9660" w:type="dxa"/>
        <w:tblInd w:w="-450" w:type="dxa"/>
        <w:tblLayout w:type="fixed"/>
        <w:tblCellMar>
          <w:top w:w="0" w:type="dxa"/>
          <w:left w:w="108" w:type="dxa"/>
          <w:bottom w:w="0" w:type="dxa"/>
          <w:right w:w="108" w:type="dxa"/>
        </w:tblCellMar>
      </w:tblPr>
      <w:tblGrid>
        <w:gridCol w:w="521"/>
        <w:gridCol w:w="417"/>
        <w:gridCol w:w="400"/>
        <w:gridCol w:w="650"/>
        <w:gridCol w:w="817"/>
        <w:gridCol w:w="766"/>
        <w:gridCol w:w="817"/>
        <w:gridCol w:w="583"/>
        <w:gridCol w:w="415"/>
        <w:gridCol w:w="719"/>
        <w:gridCol w:w="555"/>
        <w:gridCol w:w="779"/>
        <w:gridCol w:w="583"/>
        <w:gridCol w:w="683"/>
        <w:gridCol w:w="448"/>
        <w:gridCol w:w="507"/>
      </w:tblGrid>
      <w:tr>
        <w:tblPrEx>
          <w:tblLayout w:type="fixed"/>
          <w:tblCellMar>
            <w:top w:w="0" w:type="dxa"/>
            <w:left w:w="108" w:type="dxa"/>
            <w:bottom w:w="0" w:type="dxa"/>
            <w:right w:w="108" w:type="dxa"/>
          </w:tblCellMar>
        </w:tblPrEx>
        <w:trPr>
          <w:trHeight w:val="697" w:hRule="atLeast"/>
        </w:trPr>
        <w:tc>
          <w:tcPr>
            <w:tcW w:w="133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65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1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634"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83"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48"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521"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0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65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1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17"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583"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1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83"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48"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shd w:val="clear" w:color="auto" w:fill="auto"/>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205</w:t>
            </w:r>
          </w:p>
        </w:tc>
        <w:tc>
          <w:tcPr>
            <w:tcW w:w="417" w:type="dxa"/>
            <w:tcBorders>
              <w:top w:val="nil"/>
              <w:left w:val="nil"/>
              <w:bottom w:val="single" w:color="auto" w:sz="4" w:space="0"/>
              <w:right w:val="single" w:color="auto" w:sz="4" w:space="0"/>
            </w:tcBorders>
            <w:shd w:val="clear" w:color="auto" w:fill="auto"/>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50" w:type="dxa"/>
            <w:tcBorders>
              <w:top w:val="nil"/>
              <w:left w:val="nil"/>
              <w:bottom w:val="single" w:color="auto" w:sz="4" w:space="0"/>
              <w:right w:val="single" w:color="auto" w:sz="4" w:space="0"/>
            </w:tcBorders>
            <w:shd w:val="clear" w:color="auto" w:fill="auto"/>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教育支出</w:t>
            </w:r>
          </w:p>
        </w:tc>
        <w:tc>
          <w:tcPr>
            <w:tcW w:w="817" w:type="dxa"/>
            <w:tcBorders>
              <w:top w:val="nil"/>
              <w:left w:val="nil"/>
              <w:bottom w:val="single" w:color="auto" w:sz="4" w:space="0"/>
              <w:right w:val="single" w:color="auto" w:sz="4" w:space="0"/>
            </w:tcBorders>
            <w:shd w:val="clear" w:color="000000" w:fill="FFFFFF"/>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389.74</w:t>
            </w:r>
          </w:p>
        </w:tc>
        <w:tc>
          <w:tcPr>
            <w:tcW w:w="766" w:type="dxa"/>
            <w:tcBorders>
              <w:top w:val="nil"/>
              <w:left w:val="nil"/>
              <w:bottom w:val="single" w:color="auto" w:sz="4" w:space="0"/>
              <w:right w:val="single" w:color="auto" w:sz="4" w:space="0"/>
            </w:tcBorders>
            <w:shd w:val="clear" w:color="000000" w:fill="FFFFFF"/>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226.01</w:t>
            </w:r>
          </w:p>
        </w:tc>
        <w:tc>
          <w:tcPr>
            <w:tcW w:w="817" w:type="dxa"/>
            <w:tcBorders>
              <w:top w:val="nil"/>
              <w:left w:val="nil"/>
              <w:bottom w:val="single" w:color="auto" w:sz="4" w:space="0"/>
              <w:right w:val="single" w:color="auto" w:sz="4" w:space="0"/>
            </w:tcBorders>
            <w:shd w:val="clear" w:color="000000" w:fill="FFFFFF"/>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226.01</w:t>
            </w:r>
          </w:p>
        </w:tc>
        <w:tc>
          <w:tcPr>
            <w:tcW w:w="583" w:type="dxa"/>
            <w:tcBorders>
              <w:top w:val="nil"/>
              <w:left w:val="nil"/>
              <w:bottom w:val="single" w:color="auto" w:sz="4" w:space="0"/>
              <w:right w:val="single" w:color="auto" w:sz="4" w:space="0"/>
            </w:tcBorders>
            <w:shd w:val="clear" w:color="000000" w:fill="FFFFFF"/>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shd w:val="clear" w:color="000000" w:fill="FFFFFF"/>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shd w:val="clear" w:color="000000" w:fill="FFFFFF"/>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shd w:val="clear" w:color="000000" w:fill="FFFFFF"/>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shd w:val="clear" w:color="000000" w:fill="FFFFFF"/>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shd w:val="clear" w:color="000000" w:fill="FFFFFF"/>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shd w:val="clear" w:color="000000" w:fill="FFFFFF"/>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163.73</w:t>
            </w:r>
          </w:p>
        </w:tc>
        <w:tc>
          <w:tcPr>
            <w:tcW w:w="448" w:type="dxa"/>
            <w:tcBorders>
              <w:top w:val="nil"/>
              <w:left w:val="single" w:color="auto" w:sz="4" w:space="0"/>
              <w:bottom w:val="single" w:color="auto" w:sz="4" w:space="0"/>
              <w:right w:val="single" w:color="auto" w:sz="4" w:space="0"/>
            </w:tcBorders>
            <w:shd w:val="clear" w:color="000000" w:fill="FFFFFF"/>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shd w:val="clear" w:color="000000" w:fill="FFFFFF"/>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90"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205</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08</w:t>
            </w: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进修及培训</w:t>
            </w:r>
          </w:p>
        </w:tc>
        <w:tc>
          <w:tcPr>
            <w:tcW w:w="8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389.74</w:t>
            </w:r>
          </w:p>
        </w:tc>
        <w:tc>
          <w:tcPr>
            <w:tcW w:w="766"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226.01</w:t>
            </w:r>
          </w:p>
        </w:tc>
        <w:tc>
          <w:tcPr>
            <w:tcW w:w="8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226.01</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163.73</w:t>
            </w: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205</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08</w:t>
            </w: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02</w:t>
            </w: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干部教育</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389.74</w:t>
            </w:r>
          </w:p>
        </w:tc>
        <w:tc>
          <w:tcPr>
            <w:tcW w:w="766"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226.01</w:t>
            </w:r>
          </w:p>
        </w:tc>
        <w:tc>
          <w:tcPr>
            <w:tcW w:w="8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226.01</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163.73</w:t>
            </w: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社会保障和就业支出</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66.39</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33.92</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33.92</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32.46</w:t>
            </w: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05</w:t>
            </w: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行政事业单位养老支出</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66.39</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33.92</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33.92</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32.46</w:t>
            </w: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05</w:t>
            </w:r>
          </w:p>
        </w:tc>
        <w:tc>
          <w:tcPr>
            <w:tcW w:w="400"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01</w:t>
            </w: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行政单位离退休</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1.48</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1.48</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1.48</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05</w:t>
            </w:r>
          </w:p>
        </w:tc>
        <w:tc>
          <w:tcPr>
            <w:tcW w:w="400"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02</w:t>
            </w: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事业单位离退休</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6.63</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6.63</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6.63</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05</w:t>
            </w:r>
          </w:p>
        </w:tc>
        <w:tc>
          <w:tcPr>
            <w:tcW w:w="400"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05</w:t>
            </w:r>
          </w:p>
        </w:tc>
        <w:tc>
          <w:tcPr>
            <w:tcW w:w="650"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机关事业单位基本养老保险缴费支出</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51.62</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25.81</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25.81</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25.81</w:t>
            </w: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208</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05</w:t>
            </w:r>
          </w:p>
        </w:tc>
        <w:tc>
          <w:tcPr>
            <w:tcW w:w="400"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06</w:t>
            </w:r>
          </w:p>
        </w:tc>
        <w:tc>
          <w:tcPr>
            <w:tcW w:w="650"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机关事业单位职业年金缴费支出</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6.65</w:t>
            </w:r>
          </w:p>
        </w:tc>
        <w:tc>
          <w:tcPr>
            <w:tcW w:w="766"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8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6.65</w:t>
            </w: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卫生健康支出</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33.04</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16.53</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16.53</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16.51</w:t>
            </w: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11</w:t>
            </w: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行政事业单位医疗</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33.04</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16.53</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16.53</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16.51</w:t>
            </w: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11</w:t>
            </w: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01</w:t>
            </w: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行政单位医疗</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1.07</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1.07</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1.07</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11</w:t>
            </w: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02</w:t>
            </w: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事业单位医疗</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24.80</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11.84</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11.84</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12.96</w:t>
            </w: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11</w:t>
            </w: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03</w:t>
            </w: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公务员医疗补助</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7.10</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3.55</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3.55</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3.55</w:t>
            </w: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11</w:t>
            </w: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99</w:t>
            </w: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其他行政事业单位医疗支出</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0.08</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0.08</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0.08</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221</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住房保障支出</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221</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02</w:t>
            </w: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住房改革支出</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465"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221</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02</w:t>
            </w: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01</w:t>
            </w: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default" w:ascii="仿宋_GB2312" w:hAnsi="宋体" w:eastAsia="仿宋_GB2312" w:cs="宋体"/>
                <w:color w:val="000000"/>
                <w:sz w:val="18"/>
                <w:szCs w:val="18"/>
                <w:lang w:val="en-US" w:eastAsia="zh-CN"/>
              </w:rPr>
              <w:t>住房公积金</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r>
        <w:tblPrEx>
          <w:tblLayout w:type="fixed"/>
          <w:tblCellMar>
            <w:top w:w="0" w:type="dxa"/>
            <w:left w:w="108" w:type="dxa"/>
            <w:bottom w:w="0" w:type="dxa"/>
            <w:right w:w="108" w:type="dxa"/>
          </w:tblCellMar>
        </w:tblPrEx>
        <w:trPr>
          <w:trHeight w:val="276" w:hRule="atLeast"/>
        </w:trPr>
        <w:tc>
          <w:tcPr>
            <w:tcW w:w="521"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0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50"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b/>
                <w:bCs/>
                <w:color w:val="000000"/>
                <w:sz w:val="18"/>
                <w:szCs w:val="18"/>
                <w:lang w:val="en-US" w:eastAsia="zh-CN"/>
              </w:rPr>
              <w:t>合  计</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531.30</w:t>
            </w:r>
          </w:p>
        </w:tc>
        <w:tc>
          <w:tcPr>
            <w:tcW w:w="766"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297.53</w:t>
            </w:r>
          </w:p>
        </w:tc>
        <w:tc>
          <w:tcPr>
            <w:tcW w:w="8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297.53</w:t>
            </w:r>
          </w:p>
        </w:tc>
        <w:tc>
          <w:tcPr>
            <w:tcW w:w="583"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41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1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55"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77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83"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683"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233.77</w:t>
            </w:r>
          </w:p>
        </w:tc>
        <w:tc>
          <w:tcPr>
            <w:tcW w:w="448"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c>
          <w:tcPr>
            <w:tcW w:w="507"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宋体" w:eastAsia="仿宋_GB2312" w:cs="宋体"/>
                <w:color w:val="000000"/>
                <w:sz w:val="18"/>
                <w:szCs w:val="18"/>
                <w:lang w:val="en-US" w:eastAsia="zh-CN"/>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中国共产党呼图壁县委员会党校</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9420" w:type="dxa"/>
        <w:tblInd w:w="-240" w:type="dxa"/>
        <w:tblLayout w:type="fixed"/>
        <w:tblCellMar>
          <w:top w:w="0" w:type="dxa"/>
          <w:left w:w="108" w:type="dxa"/>
          <w:bottom w:w="0" w:type="dxa"/>
          <w:right w:w="108" w:type="dxa"/>
        </w:tblCellMar>
      </w:tblPr>
      <w:tblGrid>
        <w:gridCol w:w="516"/>
        <w:gridCol w:w="417"/>
        <w:gridCol w:w="417"/>
        <w:gridCol w:w="2555"/>
        <w:gridCol w:w="1822"/>
        <w:gridCol w:w="1823"/>
        <w:gridCol w:w="1870"/>
      </w:tblGrid>
      <w:tr>
        <w:tblPrEx>
          <w:tblLayout w:type="fixed"/>
          <w:tblCellMar>
            <w:top w:w="0" w:type="dxa"/>
            <w:left w:w="108" w:type="dxa"/>
            <w:bottom w:w="0" w:type="dxa"/>
            <w:right w:w="108" w:type="dxa"/>
          </w:tblCellMar>
        </w:tblPrEx>
        <w:trPr>
          <w:trHeight w:val="328" w:hRule="atLeast"/>
        </w:trPr>
        <w:tc>
          <w:tcPr>
            <w:tcW w:w="390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15"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5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3"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5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3"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371"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eastAsia="zh-CN"/>
              </w:rPr>
              <w:t>205</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555" w:type="dxa"/>
            <w:tcBorders>
              <w:top w:val="nil"/>
              <w:left w:val="nil"/>
              <w:bottom w:val="single" w:color="auto" w:sz="4" w:space="0"/>
              <w:right w:val="single" w:color="auto" w:sz="4" w:space="0"/>
            </w:tcBorders>
            <w:noWrap w:val="0"/>
            <w:vAlign w:val="center"/>
          </w:tcPr>
          <w:p>
            <w:pPr>
              <w:widowControl w:val="0"/>
              <w:ind w:left="0" w:leftChars="0" w:firstLine="0" w:firstLineChars="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sz w:val="20"/>
                <w:szCs w:val="20"/>
                <w:lang w:eastAsia="zh-CN"/>
              </w:rPr>
              <w:t>教育</w:t>
            </w:r>
            <w:r>
              <w:rPr>
                <w:rFonts w:hint="eastAsia" w:ascii="仿宋_GB2312" w:hAnsi="仿宋_GB2312" w:eastAsia="仿宋_GB2312" w:cs="仿宋_GB2312"/>
                <w:sz w:val="20"/>
                <w:szCs w:val="20"/>
                <w:lang w:val="en-US" w:eastAsia="zh-CN"/>
              </w:rPr>
              <w:t>支出</w:t>
            </w:r>
          </w:p>
        </w:tc>
        <w:tc>
          <w:tcPr>
            <w:tcW w:w="1822" w:type="dxa"/>
            <w:tcBorders>
              <w:top w:val="nil"/>
              <w:left w:val="nil"/>
              <w:bottom w:val="single" w:color="auto" w:sz="4" w:space="0"/>
              <w:right w:val="single" w:color="auto" w:sz="4" w:space="0"/>
            </w:tcBorders>
            <w:noWrap w:val="0"/>
            <w:vAlign w:val="center"/>
          </w:tcPr>
          <w:p>
            <w:pPr>
              <w:widowControl w:val="0"/>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389.74</w:t>
            </w:r>
          </w:p>
        </w:tc>
        <w:tc>
          <w:tcPr>
            <w:tcW w:w="1823"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389.74</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205</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08</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555" w:type="dxa"/>
            <w:tcBorders>
              <w:top w:val="nil"/>
              <w:left w:val="nil"/>
              <w:bottom w:val="single" w:color="auto" w:sz="4" w:space="0"/>
              <w:right w:val="single" w:color="auto" w:sz="4" w:space="0"/>
            </w:tcBorders>
            <w:noWrap w:val="0"/>
            <w:vAlign w:val="center"/>
          </w:tcPr>
          <w:p>
            <w:pPr>
              <w:widowControl w:val="0"/>
              <w:ind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b w:val="0"/>
                <w:bCs w:val="0"/>
                <w:color w:val="000000"/>
                <w:sz w:val="20"/>
                <w:szCs w:val="20"/>
                <w:lang w:val="en-US" w:eastAsia="zh-CN"/>
              </w:rPr>
              <w:t>进修及培训</w:t>
            </w:r>
          </w:p>
        </w:tc>
        <w:tc>
          <w:tcPr>
            <w:tcW w:w="1822" w:type="dxa"/>
            <w:tcBorders>
              <w:top w:val="nil"/>
              <w:left w:val="nil"/>
              <w:bottom w:val="single" w:color="auto" w:sz="4" w:space="0"/>
              <w:right w:val="single" w:color="auto" w:sz="4" w:space="0"/>
            </w:tcBorders>
            <w:noWrap w:val="0"/>
            <w:vAlign w:val="center"/>
          </w:tcPr>
          <w:p>
            <w:pPr>
              <w:widowControl w:val="0"/>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389.74</w:t>
            </w:r>
          </w:p>
        </w:tc>
        <w:tc>
          <w:tcPr>
            <w:tcW w:w="1823" w:type="dxa"/>
            <w:tcBorders>
              <w:top w:val="nil"/>
              <w:left w:val="nil"/>
              <w:bottom w:val="single" w:color="auto" w:sz="4" w:space="0"/>
              <w:right w:val="single" w:color="auto" w:sz="4" w:space="0"/>
            </w:tcBorders>
            <w:noWrap w:val="0"/>
            <w:vAlign w:val="center"/>
          </w:tcPr>
          <w:p>
            <w:pPr>
              <w:widowControl w:val="0"/>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389.74</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205</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08</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02</w:t>
            </w:r>
          </w:p>
        </w:tc>
        <w:tc>
          <w:tcPr>
            <w:tcW w:w="2555" w:type="dxa"/>
            <w:tcBorders>
              <w:top w:val="nil"/>
              <w:left w:val="nil"/>
              <w:bottom w:val="single" w:color="auto" w:sz="4" w:space="0"/>
              <w:right w:val="single" w:color="auto" w:sz="4" w:space="0"/>
            </w:tcBorders>
            <w:noWrap w:val="0"/>
            <w:vAlign w:val="center"/>
          </w:tcPr>
          <w:p>
            <w:pPr>
              <w:widowControl w:val="0"/>
              <w:ind w:left="0" w:leftChars="0"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sz w:val="20"/>
                <w:szCs w:val="20"/>
                <w:lang w:eastAsia="zh-CN"/>
              </w:rPr>
              <w:t>干部教育</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val="en-US" w:eastAsia="zh-CN"/>
              </w:rPr>
              <w:t>389.74</w:t>
            </w:r>
            <w:r>
              <w:rPr>
                <w:rFonts w:hint="eastAsia" w:ascii="宋体" w:hAnsi="宋体" w:cs="宋体"/>
                <w:b/>
                <w:bCs/>
                <w:color w:val="auto"/>
                <w:kern w:val="0"/>
                <w:sz w:val="22"/>
                <w:szCs w:val="22"/>
                <w:highlight w:val="none"/>
              </w:rPr>
              <w:t>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val="en-US" w:eastAsia="zh-CN"/>
              </w:rPr>
              <w:t>389.74</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eastAsia="zh-CN"/>
              </w:rPr>
              <w:t>208</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55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社会保障和就业支出</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val="en-US" w:eastAsia="zh-CN"/>
              </w:rPr>
              <w:t>66.39</w:t>
            </w:r>
            <w:r>
              <w:rPr>
                <w:rFonts w:hint="eastAsia" w:ascii="宋体" w:hAnsi="宋体" w:cs="宋体"/>
                <w:b/>
                <w:bCs/>
                <w:color w:val="auto"/>
                <w:kern w:val="0"/>
                <w:sz w:val="22"/>
                <w:szCs w:val="22"/>
                <w:highlight w:val="none"/>
              </w:rPr>
              <w:t>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val="en-US" w:eastAsia="zh-CN"/>
              </w:rPr>
              <w:t>66.39</w:t>
            </w:r>
            <w:r>
              <w:rPr>
                <w:rFonts w:hint="eastAsia" w:ascii="宋体" w:hAnsi="宋体" w:cs="宋体"/>
                <w:b/>
                <w:bCs/>
                <w:color w:val="auto"/>
                <w:kern w:val="0"/>
                <w:sz w:val="22"/>
                <w:szCs w:val="22"/>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208</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05</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55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行政事业单位养老支出</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val="en-US" w:eastAsia="zh-CN"/>
              </w:rPr>
              <w:t>66.39</w:t>
            </w:r>
            <w:r>
              <w:rPr>
                <w:rFonts w:hint="eastAsia" w:ascii="宋体" w:hAnsi="宋体" w:cs="宋体"/>
                <w:b/>
                <w:bCs/>
                <w:color w:val="auto"/>
                <w:kern w:val="0"/>
                <w:sz w:val="22"/>
                <w:szCs w:val="22"/>
                <w:highlight w:val="none"/>
              </w:rPr>
              <w:t>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color w:val="000000"/>
                <w:sz w:val="18"/>
                <w:szCs w:val="18"/>
                <w:lang w:val="en-US" w:eastAsia="zh-CN"/>
              </w:rPr>
              <w:t>66.39</w:t>
            </w:r>
            <w:r>
              <w:rPr>
                <w:rFonts w:hint="eastAsia" w:ascii="宋体" w:hAnsi="宋体" w:cs="宋体"/>
                <w:b/>
                <w:bCs/>
                <w:color w:val="auto"/>
                <w:kern w:val="0"/>
                <w:sz w:val="22"/>
                <w:szCs w:val="22"/>
                <w:highlight w:val="none"/>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208</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05</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01</w:t>
            </w:r>
          </w:p>
        </w:tc>
        <w:tc>
          <w:tcPr>
            <w:tcW w:w="255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行政单位离退休</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仿宋_GB2312" w:hAnsi="宋体" w:eastAsia="仿宋_GB2312" w:cs="宋体"/>
                <w:color w:val="000000"/>
                <w:sz w:val="18"/>
                <w:szCs w:val="18"/>
                <w:lang w:val="en-US" w:eastAsia="zh-CN"/>
              </w:rPr>
              <w:t>1.48</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rPr>
            </w:pPr>
            <w:r>
              <w:rPr>
                <w:rFonts w:hint="eastAsia" w:ascii="仿宋_GB2312" w:hAnsi="宋体" w:eastAsia="仿宋_GB2312" w:cs="宋体"/>
                <w:color w:val="000000"/>
                <w:sz w:val="18"/>
                <w:szCs w:val="18"/>
                <w:lang w:val="en-US" w:eastAsia="zh-CN"/>
              </w:rPr>
              <w:t>1.48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208</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05</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02</w:t>
            </w:r>
          </w:p>
        </w:tc>
        <w:tc>
          <w:tcPr>
            <w:tcW w:w="255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color w:val="000000"/>
                <w:sz w:val="20"/>
                <w:szCs w:val="20"/>
                <w:lang w:val="en-US" w:eastAsia="zh-CN"/>
              </w:rPr>
              <w:t>事业单位离退休</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6.63</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6.63</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208</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05</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05</w:t>
            </w:r>
          </w:p>
        </w:tc>
        <w:tc>
          <w:tcPr>
            <w:tcW w:w="2555" w:type="dxa"/>
            <w:tcBorders>
              <w:top w:val="nil"/>
              <w:left w:val="nil"/>
              <w:bottom w:val="single" w:color="auto" w:sz="4" w:space="0"/>
              <w:right w:val="single" w:color="auto" w:sz="4" w:space="0"/>
            </w:tcBorders>
            <w:noWrap w:val="0"/>
            <w:vAlign w:val="center"/>
          </w:tcPr>
          <w:p>
            <w:pPr>
              <w:widowControl w:val="0"/>
              <w:ind w:left="0" w:leftChars="0"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b w:val="0"/>
                <w:bCs w:val="0"/>
                <w:color w:val="000000"/>
                <w:sz w:val="20"/>
                <w:szCs w:val="20"/>
                <w:lang w:val="en-US" w:eastAsia="zh-CN"/>
              </w:rPr>
              <w:t>机关事业单位基本养老保险缴费支出</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51.62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51.62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208</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kern w:val="2"/>
                <w:sz w:val="20"/>
                <w:szCs w:val="20"/>
                <w:lang w:val="en-US" w:eastAsia="zh-CN" w:bidi="ar-SA"/>
              </w:rPr>
              <w:t>05</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kern w:val="2"/>
                <w:sz w:val="20"/>
                <w:szCs w:val="20"/>
                <w:lang w:val="en-US" w:eastAsia="zh-CN" w:bidi="ar-SA"/>
              </w:rPr>
              <w:t>06</w:t>
            </w:r>
          </w:p>
        </w:tc>
        <w:tc>
          <w:tcPr>
            <w:tcW w:w="255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sz w:val="20"/>
                <w:szCs w:val="20"/>
                <w:lang w:val="en-US" w:eastAsia="zh-CN"/>
              </w:rPr>
            </w:pPr>
            <w:r>
              <w:rPr>
                <w:rFonts w:hint="default" w:ascii="仿宋_GB2312" w:hAnsi="仿宋_GB2312" w:eastAsia="仿宋_GB2312" w:cs="仿宋_GB2312"/>
                <w:b w:val="0"/>
                <w:bCs w:val="0"/>
                <w:color w:val="000000"/>
                <w:sz w:val="20"/>
                <w:szCs w:val="20"/>
                <w:lang w:val="en-US" w:eastAsia="zh-CN"/>
              </w:rPr>
              <w:t>机关事业单位职业年金缴费支出</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6.65</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6.65</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210</w:t>
            </w:r>
            <w:r>
              <w:rPr>
                <w:rFonts w:hint="eastAsia" w:ascii="仿宋_GB2312" w:hAnsi="仿宋_GB2312" w:eastAsia="仿宋_GB2312" w:cs="仿宋_GB2312"/>
                <w:b w:val="0"/>
                <w:bCs w:val="0"/>
                <w:sz w:val="20"/>
                <w:szCs w:val="20"/>
                <w:lang w:eastAsia="zh-CN"/>
              </w:rPr>
              <w:t>　</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55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sz w:val="20"/>
                <w:szCs w:val="20"/>
                <w:lang w:val="en-US" w:eastAsia="zh-CN"/>
              </w:rPr>
              <w:t>卫生健康支出</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33.04</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33.04</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371"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210</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11</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55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行政事业单位医疗</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33.04</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33.04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210</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11</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01</w:t>
            </w:r>
          </w:p>
        </w:tc>
        <w:tc>
          <w:tcPr>
            <w:tcW w:w="2555" w:type="dxa"/>
            <w:tcBorders>
              <w:top w:val="nil"/>
              <w:left w:val="nil"/>
              <w:bottom w:val="single" w:color="auto" w:sz="4" w:space="0"/>
              <w:right w:val="single" w:color="auto" w:sz="4" w:space="0"/>
            </w:tcBorders>
            <w:noWrap w:val="0"/>
            <w:vAlign w:val="center"/>
          </w:tcPr>
          <w:p>
            <w:pPr>
              <w:ind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sz w:val="20"/>
                <w:szCs w:val="20"/>
                <w:lang w:val="en-US" w:eastAsia="zh-CN"/>
              </w:rPr>
              <w:t>行政单位医疗</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1.07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1.07</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210</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11</w:t>
            </w:r>
          </w:p>
        </w:tc>
        <w:tc>
          <w:tcPr>
            <w:tcW w:w="417"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sz w:val="20"/>
                <w:szCs w:val="20"/>
                <w:lang w:val="en-US" w:eastAsia="zh-CN"/>
              </w:rPr>
            </w:pPr>
            <w:r>
              <w:rPr>
                <w:rFonts w:hint="eastAsia" w:ascii="仿宋_GB2312" w:hAnsi="仿宋_GB2312" w:eastAsia="仿宋_GB2312" w:cs="仿宋_GB2312"/>
                <w:b w:val="0"/>
                <w:bCs w:val="0"/>
                <w:sz w:val="20"/>
                <w:szCs w:val="20"/>
                <w:lang w:val="en-US" w:eastAsia="zh-CN"/>
              </w:rPr>
              <w:t>02</w:t>
            </w:r>
          </w:p>
        </w:tc>
        <w:tc>
          <w:tcPr>
            <w:tcW w:w="2555" w:type="dxa"/>
            <w:tcBorders>
              <w:top w:val="nil"/>
              <w:left w:val="nil"/>
              <w:bottom w:val="single" w:color="auto" w:sz="4" w:space="0"/>
              <w:right w:val="single" w:color="auto" w:sz="4" w:space="0"/>
            </w:tcBorders>
            <w:noWrap w:val="0"/>
            <w:vAlign w:val="center"/>
          </w:tcPr>
          <w:p>
            <w:pPr>
              <w:ind w:firstLine="200" w:firstLineChars="100"/>
              <w:jc w:val="center"/>
              <w:rPr>
                <w:rFonts w:hint="eastAsia" w:ascii="仿宋_GB2312" w:hAnsi="仿宋_GB2312" w:eastAsia="仿宋_GB2312" w:cs="仿宋_GB2312"/>
                <w:color w:val="000000"/>
                <w:sz w:val="20"/>
                <w:szCs w:val="20"/>
                <w:lang w:val="en-US" w:eastAsia="zh-CN"/>
              </w:rPr>
            </w:pPr>
            <w:r>
              <w:rPr>
                <w:rFonts w:hint="eastAsia" w:ascii="仿宋_GB2312" w:hAnsi="仿宋_GB2312" w:eastAsia="仿宋_GB2312" w:cs="仿宋_GB2312"/>
                <w:sz w:val="20"/>
                <w:szCs w:val="20"/>
                <w:lang w:val="en-US" w:eastAsia="zh-CN"/>
              </w:rPr>
              <w:t>事业单位医疗</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24.80</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24.80</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210</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11</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03</w:t>
            </w:r>
          </w:p>
        </w:tc>
        <w:tc>
          <w:tcPr>
            <w:tcW w:w="2555" w:type="dxa"/>
            <w:tcBorders>
              <w:top w:val="nil"/>
              <w:left w:val="nil"/>
              <w:bottom w:val="single" w:color="auto" w:sz="4" w:space="0"/>
              <w:right w:val="single" w:color="auto" w:sz="4" w:space="0"/>
            </w:tcBorders>
            <w:noWrap w:val="0"/>
            <w:vAlign w:val="center"/>
          </w:tcPr>
          <w:p>
            <w:pPr>
              <w:ind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公务员医疗补助</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7.10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7.10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210</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11</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99</w:t>
            </w:r>
          </w:p>
        </w:tc>
        <w:tc>
          <w:tcPr>
            <w:tcW w:w="255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其他行政事业单位医疗支出</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0.08</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0.08</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221　</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555"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住房保障支出</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221</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02</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555" w:type="dxa"/>
            <w:tcBorders>
              <w:top w:val="nil"/>
              <w:left w:val="nil"/>
              <w:bottom w:val="single" w:color="auto" w:sz="4" w:space="0"/>
              <w:right w:val="single" w:color="auto" w:sz="4" w:space="0"/>
            </w:tcBorders>
            <w:noWrap w:val="0"/>
            <w:vAlign w:val="center"/>
          </w:tcPr>
          <w:p>
            <w:pPr>
              <w:ind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住房改革支出</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221</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02</w:t>
            </w:r>
          </w:p>
        </w:tc>
        <w:tc>
          <w:tcPr>
            <w:tcW w:w="417"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01</w:t>
            </w:r>
          </w:p>
        </w:tc>
        <w:tc>
          <w:tcPr>
            <w:tcW w:w="2555" w:type="dxa"/>
            <w:tcBorders>
              <w:top w:val="nil"/>
              <w:left w:val="nil"/>
              <w:bottom w:val="single" w:color="auto" w:sz="4" w:space="0"/>
              <w:right w:val="single" w:color="auto" w:sz="4" w:space="0"/>
            </w:tcBorders>
            <w:noWrap w:val="0"/>
            <w:vAlign w:val="center"/>
          </w:tcPr>
          <w:p>
            <w:pPr>
              <w:ind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住房公积金</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21.06</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5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5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5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417" w:type="dxa"/>
            <w:tcBorders>
              <w:top w:val="nil"/>
              <w:left w:val="nil"/>
              <w:bottom w:val="single" w:color="auto" w:sz="4" w:space="0"/>
              <w:right w:val="single" w:color="auto" w:sz="4" w:space="0"/>
            </w:tcBorders>
            <w:noWrap w:val="0"/>
            <w:vAlign w:val="center"/>
          </w:tcPr>
          <w:p>
            <w:pPr>
              <w:rPr>
                <w:color w:val="auto"/>
                <w:highlight w:val="none"/>
              </w:rPr>
            </w:pPr>
          </w:p>
        </w:tc>
        <w:tc>
          <w:tcPr>
            <w:tcW w:w="2555" w:type="dxa"/>
            <w:tcBorders>
              <w:top w:val="nil"/>
              <w:left w:val="nil"/>
              <w:bottom w:val="single" w:color="auto" w:sz="4" w:space="0"/>
              <w:right w:val="single" w:color="auto" w:sz="4" w:space="0"/>
            </w:tcBorders>
            <w:noWrap w:val="0"/>
            <w:vAlign w:val="center"/>
          </w:tcPr>
          <w:p>
            <w:pPr>
              <w:rPr>
                <w:color w:val="auto"/>
                <w:highlight w:val="none"/>
              </w:rPr>
            </w:pPr>
          </w:p>
        </w:tc>
        <w:tc>
          <w:tcPr>
            <w:tcW w:w="182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p>
        </w:tc>
        <w:tc>
          <w:tcPr>
            <w:tcW w:w="1823"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sz w:val="18"/>
                <w:szCs w:val="18"/>
                <w:lang w:val="en-US" w:eastAsia="zh-CN"/>
              </w:rPr>
            </w:pPr>
          </w:p>
        </w:tc>
        <w:tc>
          <w:tcPr>
            <w:tcW w:w="1870" w:type="dxa"/>
            <w:tcBorders>
              <w:top w:val="nil"/>
              <w:left w:val="nil"/>
              <w:bottom w:val="single" w:color="auto" w:sz="4" w:space="0"/>
              <w:right w:val="single" w:color="auto" w:sz="4" w:space="0"/>
            </w:tcBorders>
            <w:noWrap w:val="0"/>
            <w:vAlign w:val="center"/>
          </w:tcPr>
          <w:p>
            <w:pPr>
              <w:rPr>
                <w:color w:val="auto"/>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5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2"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531.30</w:t>
            </w:r>
          </w:p>
        </w:tc>
        <w:tc>
          <w:tcPr>
            <w:tcW w:w="182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531.30</w:t>
            </w:r>
          </w:p>
        </w:tc>
        <w:tc>
          <w:tcPr>
            <w:tcW w:w="187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lang w:val="en-US" w:eastAsia="zh-CN"/>
        </w:rPr>
        <w:t xml:space="preserve">中国共产党呼图壁县委员会党校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11"/>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297.53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297.53</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226.01</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226.01</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33.92</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33.92</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16.53</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16.53</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21.06</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21.06</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297.53</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297.53</w:t>
            </w:r>
            <w:r>
              <w:rPr>
                <w:rFonts w:hint="eastAsia" w:ascii="仿宋_GB2312" w:hAnsi="宋体" w:eastAsia="仿宋_GB2312" w:cs="宋体"/>
                <w:b/>
                <w:bCs/>
                <w:color w:val="auto"/>
                <w:kern w:val="0"/>
                <w:sz w:val="20"/>
                <w:szCs w:val="20"/>
                <w:highlight w:val="none"/>
              </w:rPr>
              <w:t>　</w:t>
            </w:r>
          </w:p>
        </w:tc>
        <w:tc>
          <w:tcPr>
            <w:tcW w:w="85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297.53</w:t>
            </w:r>
            <w:r>
              <w:rPr>
                <w:rFonts w:hint="eastAsia" w:ascii="仿宋_GB2312" w:hAnsi="宋体" w:eastAsia="仿宋_GB2312" w:cs="宋体"/>
                <w:b/>
                <w:bCs/>
                <w:color w:val="auto"/>
                <w:kern w:val="0"/>
                <w:sz w:val="20"/>
                <w:szCs w:val="20"/>
                <w:highlight w:val="none"/>
              </w:rPr>
              <w:t>　</w:t>
            </w:r>
          </w:p>
        </w:tc>
        <w:tc>
          <w:tcPr>
            <w:tcW w:w="2268"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11"/>
        <w:tblW w:w="9214" w:type="dxa"/>
        <w:tblInd w:w="-34" w:type="dxa"/>
        <w:tblLayout w:type="fixed"/>
        <w:tblCellMar>
          <w:top w:w="0" w:type="dxa"/>
          <w:left w:w="108" w:type="dxa"/>
          <w:bottom w:w="0" w:type="dxa"/>
          <w:right w:w="108" w:type="dxa"/>
        </w:tblCellMar>
      </w:tblPr>
      <w:tblGrid>
        <w:gridCol w:w="516"/>
        <w:gridCol w:w="499"/>
        <w:gridCol w:w="502"/>
        <w:gridCol w:w="2494"/>
        <w:gridCol w:w="1677"/>
        <w:gridCol w:w="215"/>
        <w:gridCol w:w="1618"/>
        <w:gridCol w:w="1693"/>
      </w:tblGrid>
      <w:tr>
        <w:tblPrEx>
          <w:tblLayout w:type="fixed"/>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505" w:hRule="atLeast"/>
        </w:trPr>
        <w:tc>
          <w:tcPr>
            <w:tcW w:w="5903" w:type="dxa"/>
            <w:gridSpan w:val="6"/>
            <w:tcBorders>
              <w:top w:val="nil"/>
              <w:left w:val="nil"/>
              <w:bottom w:val="nil"/>
              <w:right w:val="nil"/>
            </w:tcBorders>
            <w:noWrap w:val="0"/>
            <w:vAlign w:val="bottom"/>
          </w:tcPr>
          <w:p>
            <w:pPr>
              <w:widowControl/>
              <w:jc w:val="center"/>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中国共产党呼图壁县委员会党校</w:t>
            </w:r>
          </w:p>
          <w:p>
            <w:pPr>
              <w:widowControl/>
              <w:jc w:val="center"/>
              <w:rPr>
                <w:rFonts w:ascii="仿宋_GB2312" w:hAnsi="宋体" w:eastAsia="仿宋_GB2312" w:cs="宋体"/>
                <w:color w:val="auto"/>
                <w:kern w:val="0"/>
                <w:sz w:val="24"/>
                <w:highlight w:val="none"/>
              </w:rPr>
            </w:pPr>
          </w:p>
        </w:tc>
        <w:tc>
          <w:tcPr>
            <w:tcW w:w="3311" w:type="dxa"/>
            <w:gridSpan w:val="2"/>
            <w:tcBorders>
              <w:top w:val="nil"/>
              <w:left w:val="nil"/>
              <w:bottom w:val="nil"/>
              <w:right w:val="nil"/>
            </w:tcBorders>
            <w:noWrap w:val="0"/>
            <w:vAlign w:val="bottom"/>
          </w:tcPr>
          <w:p>
            <w:pPr>
              <w:widowControl/>
              <w:jc w:val="center"/>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011"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3"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eastAsia="zh-CN"/>
              </w:rPr>
              <w:t>205</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494" w:type="dxa"/>
            <w:tcBorders>
              <w:top w:val="nil"/>
              <w:left w:val="nil"/>
              <w:bottom w:val="single" w:color="auto" w:sz="4" w:space="0"/>
              <w:right w:val="single" w:color="auto" w:sz="4" w:space="0"/>
            </w:tcBorders>
            <w:noWrap w:val="0"/>
            <w:vAlign w:val="center"/>
          </w:tcPr>
          <w:p>
            <w:pPr>
              <w:widowControl w:val="0"/>
              <w:ind w:left="0" w:leftChars="0" w:firstLine="0" w:firstLineChars="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sz w:val="20"/>
                <w:szCs w:val="20"/>
                <w:lang w:eastAsia="zh-CN"/>
              </w:rPr>
              <w:t>教育</w:t>
            </w:r>
            <w:r>
              <w:rPr>
                <w:rFonts w:hint="eastAsia" w:ascii="仿宋_GB2312" w:hAnsi="仿宋_GB2312" w:eastAsia="仿宋_GB2312" w:cs="仿宋_GB2312"/>
                <w:sz w:val="20"/>
                <w:szCs w:val="20"/>
                <w:lang w:val="en-US" w:eastAsia="zh-CN"/>
              </w:rPr>
              <w:t>支出</w:t>
            </w:r>
          </w:p>
        </w:tc>
        <w:tc>
          <w:tcPr>
            <w:tcW w:w="167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226.01</w:t>
            </w:r>
          </w:p>
        </w:tc>
        <w:tc>
          <w:tcPr>
            <w:tcW w:w="1833" w:type="dxa"/>
            <w:gridSpan w:val="2"/>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206.01</w:t>
            </w:r>
          </w:p>
        </w:tc>
        <w:tc>
          <w:tcPr>
            <w:tcW w:w="1693"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20.00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205</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08</w:t>
            </w: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494" w:type="dxa"/>
            <w:tcBorders>
              <w:top w:val="nil"/>
              <w:left w:val="nil"/>
              <w:bottom w:val="single" w:color="auto" w:sz="4" w:space="0"/>
              <w:right w:val="single" w:color="auto" w:sz="4" w:space="0"/>
            </w:tcBorders>
            <w:noWrap w:val="0"/>
            <w:vAlign w:val="center"/>
          </w:tcPr>
          <w:p>
            <w:pPr>
              <w:widowControl w:val="0"/>
              <w:ind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b w:val="0"/>
                <w:bCs w:val="0"/>
                <w:color w:val="000000"/>
                <w:sz w:val="20"/>
                <w:szCs w:val="20"/>
                <w:lang w:val="en-US" w:eastAsia="zh-CN"/>
              </w:rPr>
              <w:t>进修及培训</w:t>
            </w:r>
          </w:p>
        </w:tc>
        <w:tc>
          <w:tcPr>
            <w:tcW w:w="1677"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226.01</w:t>
            </w:r>
          </w:p>
        </w:tc>
        <w:tc>
          <w:tcPr>
            <w:tcW w:w="1833" w:type="dxa"/>
            <w:gridSpan w:val="2"/>
            <w:tcBorders>
              <w:top w:val="nil"/>
              <w:left w:val="nil"/>
              <w:bottom w:val="single" w:color="auto" w:sz="4" w:space="0"/>
              <w:right w:val="single" w:color="auto" w:sz="4" w:space="0"/>
            </w:tcBorders>
            <w:noWrap w:val="0"/>
            <w:vAlign w:val="center"/>
          </w:tcPr>
          <w:p>
            <w:pPr>
              <w:widowControl w:val="0"/>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206.01</w:t>
            </w:r>
          </w:p>
        </w:tc>
        <w:tc>
          <w:tcPr>
            <w:tcW w:w="1693"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20.00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205</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08</w:t>
            </w: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02</w:t>
            </w:r>
          </w:p>
        </w:tc>
        <w:tc>
          <w:tcPr>
            <w:tcW w:w="2494" w:type="dxa"/>
            <w:tcBorders>
              <w:top w:val="nil"/>
              <w:left w:val="nil"/>
              <w:bottom w:val="single" w:color="auto" w:sz="4" w:space="0"/>
              <w:right w:val="single" w:color="auto" w:sz="4" w:space="0"/>
            </w:tcBorders>
            <w:noWrap w:val="0"/>
            <w:vAlign w:val="center"/>
          </w:tcPr>
          <w:p>
            <w:pPr>
              <w:widowControl w:val="0"/>
              <w:ind w:left="0" w:leftChars="0"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sz w:val="20"/>
                <w:szCs w:val="20"/>
                <w:lang w:eastAsia="zh-CN"/>
              </w:rPr>
              <w:t>干部教育</w:t>
            </w:r>
          </w:p>
        </w:tc>
        <w:tc>
          <w:tcPr>
            <w:tcW w:w="1677" w:type="dxa"/>
            <w:tcBorders>
              <w:top w:val="nil"/>
              <w:left w:val="nil"/>
              <w:bottom w:val="single" w:color="auto" w:sz="4" w:space="0"/>
              <w:right w:val="single" w:color="auto" w:sz="4" w:space="0"/>
            </w:tcBorders>
            <w:noWrap w:val="0"/>
            <w:vAlign w:val="center"/>
          </w:tcPr>
          <w:p>
            <w:pPr>
              <w:widowControl w:val="0"/>
              <w:jc w:val="center"/>
              <w:rPr>
                <w:rFonts w:hint="default" w:ascii="宋体" w:hAnsi="宋体" w:eastAsia="宋体" w:cs="宋体"/>
                <w:b/>
                <w:bCs/>
                <w:color w:val="auto"/>
                <w:kern w:val="0"/>
                <w:sz w:val="22"/>
                <w:szCs w:val="22"/>
                <w:highlight w:val="none"/>
                <w:lang w:val="en-US" w:eastAsia="zh-CN" w:bidi="ar-SA"/>
              </w:rPr>
            </w:pPr>
            <w:r>
              <w:rPr>
                <w:rFonts w:hint="eastAsia" w:ascii="仿宋_GB2312" w:hAnsi="宋体" w:eastAsia="仿宋_GB2312" w:cs="宋体"/>
                <w:color w:val="000000"/>
                <w:sz w:val="18"/>
                <w:szCs w:val="18"/>
                <w:lang w:val="en-US" w:eastAsia="zh-CN"/>
              </w:rPr>
              <w:t>226.01</w:t>
            </w:r>
          </w:p>
        </w:tc>
        <w:tc>
          <w:tcPr>
            <w:tcW w:w="1833" w:type="dxa"/>
            <w:gridSpan w:val="2"/>
            <w:tcBorders>
              <w:top w:val="nil"/>
              <w:left w:val="nil"/>
              <w:bottom w:val="single" w:color="auto" w:sz="4" w:space="0"/>
              <w:right w:val="single" w:color="auto" w:sz="4" w:space="0"/>
            </w:tcBorders>
            <w:noWrap w:val="0"/>
            <w:vAlign w:val="center"/>
          </w:tcPr>
          <w:p>
            <w:pPr>
              <w:widowControl w:val="0"/>
              <w:jc w:val="center"/>
              <w:rPr>
                <w:rFonts w:ascii="宋体" w:hAnsi="宋体" w:eastAsia="宋体" w:cs="宋体"/>
                <w:b/>
                <w:bCs/>
                <w:color w:val="auto"/>
                <w:kern w:val="0"/>
                <w:sz w:val="22"/>
                <w:szCs w:val="22"/>
                <w:highlight w:val="none"/>
                <w:lang w:val="en-US" w:eastAsia="zh-CN" w:bidi="ar-SA"/>
              </w:rPr>
            </w:pPr>
            <w:r>
              <w:rPr>
                <w:rFonts w:hint="eastAsia" w:ascii="仿宋_GB2312" w:hAnsi="宋体" w:eastAsia="仿宋_GB2312" w:cs="宋体"/>
                <w:color w:val="000000"/>
                <w:sz w:val="18"/>
                <w:szCs w:val="18"/>
                <w:lang w:val="en-US" w:eastAsia="zh-CN"/>
              </w:rPr>
              <w:t>206.01</w:t>
            </w:r>
          </w:p>
        </w:tc>
        <w:tc>
          <w:tcPr>
            <w:tcW w:w="1693" w:type="dxa"/>
            <w:tcBorders>
              <w:top w:val="nil"/>
              <w:left w:val="nil"/>
              <w:bottom w:val="single" w:color="auto" w:sz="4" w:space="0"/>
              <w:right w:val="single" w:color="auto" w:sz="4" w:space="0"/>
            </w:tcBorders>
            <w:noWrap w:val="0"/>
            <w:vAlign w:val="center"/>
          </w:tcPr>
          <w:p>
            <w:pPr>
              <w:widowControl w:val="0"/>
              <w:jc w:val="center"/>
              <w:rPr>
                <w:rFonts w:hint="default" w:ascii="仿宋_GB2312" w:hAnsi="宋体" w:eastAsia="仿宋_GB2312" w:cs="宋体"/>
                <w:color w:val="000000"/>
                <w:sz w:val="18"/>
                <w:szCs w:val="18"/>
                <w:lang w:val="en-US" w:eastAsia="zh-CN"/>
              </w:rPr>
            </w:pPr>
            <w:r>
              <w:rPr>
                <w:rFonts w:hint="eastAsia" w:ascii="仿宋_GB2312" w:hAnsi="宋体" w:eastAsia="仿宋_GB2312" w:cs="宋体"/>
                <w:color w:val="000000"/>
                <w:sz w:val="18"/>
                <w:szCs w:val="18"/>
                <w:lang w:val="en-US" w:eastAsia="zh-CN"/>
              </w:rPr>
              <w:t xml:space="preserve"> 20.00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eastAsia="zh-CN"/>
              </w:rPr>
              <w:t>208</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49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社会保障和就业支出</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仿宋_GB2312" w:hAnsi="宋体" w:eastAsia="仿宋_GB2312" w:cs="宋体"/>
                <w:color w:val="000000"/>
                <w:sz w:val="18"/>
                <w:szCs w:val="18"/>
                <w:lang w:val="en-US" w:eastAsia="zh-CN"/>
              </w:rPr>
              <w:t>33.92</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仿宋_GB2312" w:hAnsi="宋体" w:eastAsia="仿宋_GB2312" w:cs="宋体"/>
                <w:color w:val="000000"/>
                <w:sz w:val="18"/>
                <w:szCs w:val="18"/>
                <w:lang w:val="en-US" w:eastAsia="zh-CN"/>
              </w:rPr>
              <w:t>33.92</w:t>
            </w:r>
            <w:r>
              <w:rPr>
                <w:rFonts w:hint="eastAsia" w:ascii="宋体" w:hAnsi="宋体" w:cs="宋体"/>
                <w:b/>
                <w:bCs/>
                <w:color w:val="auto"/>
                <w:kern w:val="0"/>
                <w:sz w:val="22"/>
                <w:szCs w:val="22"/>
                <w:highlight w:val="none"/>
              </w:rPr>
              <w:t>　</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208</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05</w:t>
            </w: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49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行政事业单位养老支出</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仿宋_GB2312" w:hAnsi="宋体" w:eastAsia="仿宋_GB2312" w:cs="宋体"/>
                <w:color w:val="000000"/>
                <w:sz w:val="18"/>
                <w:szCs w:val="18"/>
                <w:lang w:val="en-US" w:eastAsia="zh-CN"/>
              </w:rPr>
              <w:t>33.92</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仿宋_GB2312" w:hAnsi="宋体" w:eastAsia="仿宋_GB2312" w:cs="宋体"/>
                <w:color w:val="000000"/>
                <w:sz w:val="18"/>
                <w:szCs w:val="18"/>
                <w:lang w:val="en-US" w:eastAsia="zh-CN"/>
              </w:rPr>
              <w:t>33.92</w:t>
            </w:r>
            <w:r>
              <w:rPr>
                <w:rFonts w:hint="eastAsia" w:ascii="宋体" w:hAnsi="宋体" w:cs="宋体"/>
                <w:b/>
                <w:bCs/>
                <w:color w:val="auto"/>
                <w:kern w:val="0"/>
                <w:sz w:val="22"/>
                <w:szCs w:val="22"/>
                <w:highlight w:val="none"/>
              </w:rPr>
              <w:t>　</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9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208</w:t>
            </w:r>
          </w:p>
        </w:tc>
        <w:tc>
          <w:tcPr>
            <w:tcW w:w="499"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05</w:t>
            </w:r>
          </w:p>
        </w:tc>
        <w:tc>
          <w:tcPr>
            <w:tcW w:w="502"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01</w:t>
            </w:r>
          </w:p>
        </w:tc>
        <w:tc>
          <w:tcPr>
            <w:tcW w:w="249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行政单位离退休</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仿宋_GB2312" w:hAnsi="宋体" w:eastAsia="仿宋_GB2312" w:cs="宋体"/>
                <w:color w:val="000000"/>
                <w:sz w:val="18"/>
                <w:szCs w:val="18"/>
                <w:lang w:val="en-US" w:eastAsia="zh-CN"/>
              </w:rPr>
              <w:t>1.48</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仿宋_GB2312" w:hAnsi="宋体" w:eastAsia="仿宋_GB2312" w:cs="宋体"/>
                <w:color w:val="000000"/>
                <w:sz w:val="18"/>
                <w:szCs w:val="18"/>
                <w:lang w:val="en-US" w:eastAsia="zh-CN"/>
              </w:rPr>
              <w:t>1.48</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208</w:t>
            </w:r>
          </w:p>
        </w:tc>
        <w:tc>
          <w:tcPr>
            <w:tcW w:w="499"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05</w:t>
            </w:r>
          </w:p>
        </w:tc>
        <w:tc>
          <w:tcPr>
            <w:tcW w:w="502"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02</w:t>
            </w:r>
          </w:p>
        </w:tc>
        <w:tc>
          <w:tcPr>
            <w:tcW w:w="249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color w:val="000000"/>
                <w:sz w:val="20"/>
                <w:szCs w:val="20"/>
                <w:lang w:val="en-US" w:eastAsia="zh-CN"/>
              </w:rPr>
              <w:t>事业单位离退休</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6.63</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6.63</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208</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05</w:t>
            </w: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05</w:t>
            </w:r>
          </w:p>
        </w:tc>
        <w:tc>
          <w:tcPr>
            <w:tcW w:w="2494" w:type="dxa"/>
            <w:tcBorders>
              <w:top w:val="nil"/>
              <w:left w:val="nil"/>
              <w:bottom w:val="single" w:color="auto" w:sz="4" w:space="0"/>
              <w:right w:val="single" w:color="auto" w:sz="4" w:space="0"/>
            </w:tcBorders>
            <w:noWrap w:val="0"/>
            <w:vAlign w:val="center"/>
          </w:tcPr>
          <w:p>
            <w:pPr>
              <w:widowControl w:val="0"/>
              <w:ind w:left="0" w:leftChars="0"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b w:val="0"/>
                <w:bCs w:val="0"/>
                <w:color w:val="000000"/>
                <w:sz w:val="20"/>
                <w:szCs w:val="20"/>
                <w:lang w:val="en-US" w:eastAsia="zh-CN"/>
              </w:rPr>
              <w:t>机关事业单位基本养老保险缴费支出</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25.81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25.81　</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210</w:t>
            </w:r>
            <w:r>
              <w:rPr>
                <w:rFonts w:hint="eastAsia" w:ascii="仿宋_GB2312" w:hAnsi="仿宋_GB2312" w:eastAsia="仿宋_GB2312" w:cs="仿宋_GB2312"/>
                <w:b w:val="0"/>
                <w:bCs w:val="0"/>
                <w:sz w:val="20"/>
                <w:szCs w:val="20"/>
                <w:lang w:eastAsia="zh-CN"/>
              </w:rPr>
              <w:t>　</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49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sz w:val="20"/>
                <w:szCs w:val="20"/>
                <w:lang w:val="en-US" w:eastAsia="zh-CN"/>
              </w:rPr>
              <w:t>卫生健康支出</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16.53</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16.53</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210</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11</w:t>
            </w: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49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行政事业单位医疗</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16.53</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16.53</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210</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11</w:t>
            </w: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01</w:t>
            </w:r>
          </w:p>
        </w:tc>
        <w:tc>
          <w:tcPr>
            <w:tcW w:w="2494" w:type="dxa"/>
            <w:tcBorders>
              <w:top w:val="nil"/>
              <w:left w:val="nil"/>
              <w:bottom w:val="single" w:color="auto" w:sz="4" w:space="0"/>
              <w:right w:val="single" w:color="auto" w:sz="4" w:space="0"/>
            </w:tcBorders>
            <w:noWrap w:val="0"/>
            <w:vAlign w:val="center"/>
          </w:tcPr>
          <w:p>
            <w:pPr>
              <w:ind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sz w:val="20"/>
                <w:szCs w:val="20"/>
                <w:lang w:val="en-US" w:eastAsia="zh-CN"/>
              </w:rPr>
              <w:t>行政单位医疗</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1.07　</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　1.07</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210</w:t>
            </w:r>
          </w:p>
        </w:tc>
        <w:tc>
          <w:tcPr>
            <w:tcW w:w="499"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11</w:t>
            </w:r>
          </w:p>
        </w:tc>
        <w:tc>
          <w:tcPr>
            <w:tcW w:w="502" w:type="dxa"/>
            <w:tcBorders>
              <w:top w:val="nil"/>
              <w:left w:val="nil"/>
              <w:bottom w:val="single" w:color="auto" w:sz="4" w:space="0"/>
              <w:right w:val="single" w:color="auto" w:sz="4" w:space="0"/>
            </w:tcBorders>
            <w:noWrap w:val="0"/>
            <w:vAlign w:val="center"/>
          </w:tcPr>
          <w:p>
            <w:pPr>
              <w:widowControl w:val="0"/>
              <w:jc w:val="center"/>
              <w:rPr>
                <w:rFonts w:hint="default"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02</w:t>
            </w:r>
          </w:p>
        </w:tc>
        <w:tc>
          <w:tcPr>
            <w:tcW w:w="2494" w:type="dxa"/>
            <w:tcBorders>
              <w:top w:val="nil"/>
              <w:left w:val="nil"/>
              <w:bottom w:val="single" w:color="auto" w:sz="4" w:space="0"/>
              <w:right w:val="single" w:color="auto" w:sz="4" w:space="0"/>
            </w:tcBorders>
            <w:noWrap w:val="0"/>
            <w:vAlign w:val="center"/>
          </w:tcPr>
          <w:p>
            <w:pPr>
              <w:ind w:firstLine="200" w:firstLineChars="100"/>
              <w:jc w:val="center"/>
              <w:rPr>
                <w:rFonts w:hint="eastAsia" w:ascii="仿宋_GB2312" w:hAnsi="仿宋_GB2312" w:eastAsia="仿宋_GB2312" w:cs="仿宋_GB2312"/>
                <w:color w:val="000000"/>
                <w:kern w:val="2"/>
                <w:sz w:val="20"/>
                <w:szCs w:val="20"/>
                <w:lang w:val="en-US" w:eastAsia="zh-CN" w:bidi="ar-SA"/>
              </w:rPr>
            </w:pPr>
            <w:r>
              <w:rPr>
                <w:rFonts w:hint="eastAsia" w:ascii="仿宋_GB2312" w:hAnsi="仿宋_GB2312" w:eastAsia="仿宋_GB2312" w:cs="仿宋_GB2312"/>
                <w:sz w:val="20"/>
                <w:szCs w:val="20"/>
                <w:lang w:val="en-US" w:eastAsia="zh-CN"/>
              </w:rPr>
              <w:t>事业单位医疗</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11.84</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11.84</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210</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11</w:t>
            </w: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03</w:t>
            </w:r>
          </w:p>
        </w:tc>
        <w:tc>
          <w:tcPr>
            <w:tcW w:w="2494" w:type="dxa"/>
            <w:tcBorders>
              <w:top w:val="nil"/>
              <w:left w:val="nil"/>
              <w:bottom w:val="single" w:color="auto" w:sz="4" w:space="0"/>
              <w:right w:val="single" w:color="auto" w:sz="4" w:space="0"/>
            </w:tcBorders>
            <w:noWrap w:val="0"/>
            <w:vAlign w:val="center"/>
          </w:tcPr>
          <w:p>
            <w:pPr>
              <w:ind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公务员医疗补助</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3.55</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3.55</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210</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11</w:t>
            </w: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99</w:t>
            </w:r>
          </w:p>
        </w:tc>
        <w:tc>
          <w:tcPr>
            <w:tcW w:w="249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其他行政事业单位医疗支出</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0.08</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0.08</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221　</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494" w:type="dxa"/>
            <w:tcBorders>
              <w:top w:val="nil"/>
              <w:left w:val="nil"/>
              <w:bottom w:val="single" w:color="auto" w:sz="4" w:space="0"/>
              <w:right w:val="single" w:color="auto" w:sz="4" w:space="0"/>
            </w:tcBorders>
            <w:noWrap w:val="0"/>
            <w:vAlign w:val="center"/>
          </w:tcPr>
          <w:p>
            <w:pPr>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住房保障支出</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21.06</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21.06</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221</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02</w:t>
            </w: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p>
        </w:tc>
        <w:tc>
          <w:tcPr>
            <w:tcW w:w="2494" w:type="dxa"/>
            <w:tcBorders>
              <w:top w:val="nil"/>
              <w:left w:val="nil"/>
              <w:bottom w:val="single" w:color="auto" w:sz="4" w:space="0"/>
              <w:right w:val="single" w:color="auto" w:sz="4" w:space="0"/>
            </w:tcBorders>
            <w:noWrap w:val="0"/>
            <w:vAlign w:val="center"/>
          </w:tcPr>
          <w:p>
            <w:pPr>
              <w:ind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住房改革支出</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21.06</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21.06</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221</w:t>
            </w:r>
          </w:p>
        </w:tc>
        <w:tc>
          <w:tcPr>
            <w:tcW w:w="499"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02</w:t>
            </w:r>
          </w:p>
        </w:tc>
        <w:tc>
          <w:tcPr>
            <w:tcW w:w="502" w:type="dxa"/>
            <w:tcBorders>
              <w:top w:val="nil"/>
              <w:left w:val="nil"/>
              <w:bottom w:val="single" w:color="auto" w:sz="4" w:space="0"/>
              <w:right w:val="single" w:color="auto" w:sz="4" w:space="0"/>
            </w:tcBorders>
            <w:noWrap w:val="0"/>
            <w:vAlign w:val="center"/>
          </w:tcPr>
          <w:p>
            <w:pPr>
              <w:widowControl w:val="0"/>
              <w:jc w:val="center"/>
              <w:rPr>
                <w:rFonts w:hint="eastAsia" w:ascii="仿宋_GB2312" w:hAnsi="仿宋_GB2312" w:eastAsia="仿宋_GB2312" w:cs="仿宋_GB2312"/>
                <w:b w:val="0"/>
                <w:bCs w:val="0"/>
                <w:kern w:val="2"/>
                <w:sz w:val="20"/>
                <w:szCs w:val="20"/>
                <w:lang w:val="en-US" w:eastAsia="zh-CN" w:bidi="ar-SA"/>
              </w:rPr>
            </w:pPr>
            <w:r>
              <w:rPr>
                <w:rFonts w:hint="eastAsia" w:ascii="仿宋_GB2312" w:hAnsi="仿宋_GB2312" w:eastAsia="仿宋_GB2312" w:cs="仿宋_GB2312"/>
                <w:b w:val="0"/>
                <w:bCs w:val="0"/>
                <w:sz w:val="20"/>
                <w:szCs w:val="20"/>
                <w:lang w:val="en-US" w:eastAsia="zh-CN"/>
              </w:rPr>
              <w:t>01</w:t>
            </w:r>
          </w:p>
        </w:tc>
        <w:tc>
          <w:tcPr>
            <w:tcW w:w="2494" w:type="dxa"/>
            <w:tcBorders>
              <w:top w:val="nil"/>
              <w:left w:val="nil"/>
              <w:bottom w:val="single" w:color="auto" w:sz="4" w:space="0"/>
              <w:right w:val="single" w:color="auto" w:sz="4" w:space="0"/>
            </w:tcBorders>
            <w:noWrap w:val="0"/>
            <w:vAlign w:val="center"/>
          </w:tcPr>
          <w:p>
            <w:pPr>
              <w:ind w:firstLine="200" w:firstLineChars="100"/>
              <w:jc w:val="center"/>
              <w:rPr>
                <w:rFonts w:hint="eastAsia" w:ascii="仿宋_GB2312" w:hAnsi="仿宋_GB2312" w:eastAsia="仿宋_GB2312" w:cs="仿宋_GB2312"/>
                <w:b/>
                <w:bCs/>
                <w:color w:val="000000"/>
                <w:kern w:val="0"/>
                <w:sz w:val="20"/>
                <w:szCs w:val="20"/>
                <w:lang w:val="en-US" w:eastAsia="zh-CN" w:bidi="ar-SA"/>
              </w:rPr>
            </w:pPr>
            <w:r>
              <w:rPr>
                <w:rFonts w:hint="eastAsia" w:ascii="仿宋_GB2312" w:hAnsi="仿宋_GB2312" w:eastAsia="仿宋_GB2312" w:cs="仿宋_GB2312"/>
                <w:color w:val="000000"/>
                <w:sz w:val="20"/>
                <w:szCs w:val="20"/>
                <w:lang w:val="en-US" w:eastAsia="zh-CN"/>
              </w:rPr>
              <w:t>住房公积金</w:t>
            </w:r>
          </w:p>
        </w:tc>
        <w:tc>
          <w:tcPr>
            <w:tcW w:w="167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21.06</w:t>
            </w:r>
          </w:p>
        </w:tc>
        <w:tc>
          <w:tcPr>
            <w:tcW w:w="1833"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21.06</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49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33"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4"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1693"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94"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297.53</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277.53</w:t>
            </w:r>
          </w:p>
        </w:tc>
        <w:tc>
          <w:tcPr>
            <w:tcW w:w="1693"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11"/>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中国共产党呼图壁县委员会党校</w:t>
            </w: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bottom"/>
          </w:tcPr>
          <w:p>
            <w:pPr>
              <w:widowControl/>
              <w:jc w:val="left"/>
              <w:rPr>
                <w:rFonts w:hint="default" w:ascii="仿宋_GB2312" w:hAnsi="仿宋_GB2312" w:eastAsia="仿宋_GB2312" w:cs="仿宋_GB2312"/>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工资福利支出</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247.42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247.42</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bottom"/>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基本工资</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70.35</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70.35</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bottom"/>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津贴补贴</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22.71</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22.71</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bottom"/>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奖金</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46.86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46.86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bottom"/>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绩效工资</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35.66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35.66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bottom"/>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机关事业单位基本养老保险缴费</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25.81</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25.81</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bottom"/>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10</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城镇职工基本医疗保险缴费</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12.91</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12.91</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bottom"/>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公务员医疗补助缴费</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3.55</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3.55</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bottom"/>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其他社会保障缴费</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1.46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1.46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bottom"/>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13</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住房公积金</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21.06</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21.06</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301</w:t>
            </w:r>
          </w:p>
        </w:tc>
        <w:tc>
          <w:tcPr>
            <w:tcW w:w="577" w:type="dxa"/>
            <w:tcBorders>
              <w:top w:val="nil"/>
              <w:left w:val="nil"/>
              <w:bottom w:val="single" w:color="auto" w:sz="4" w:space="0"/>
              <w:right w:val="single" w:color="auto" w:sz="4" w:space="0"/>
            </w:tcBorders>
            <w:noWrap w:val="0"/>
            <w:vAlign w:val="bottom"/>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其他工资福利支出</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7.04</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7.04</w:t>
            </w:r>
          </w:p>
        </w:tc>
        <w:tc>
          <w:tcPr>
            <w:tcW w:w="1701"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val="0"/>
              <w:ind w:left="0" w:leftChars="0" w:firstLine="0" w:firstLineChars="0"/>
              <w:jc w:val="left"/>
              <w:rPr>
                <w:rFonts w:hint="eastAsia" w:ascii="仿宋_GB2312" w:hAnsi="仿宋_GB2312" w:eastAsia="仿宋_GB2312" w:cs="仿宋_GB2312"/>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商品和服务支出</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21.62</w:t>
            </w:r>
          </w:p>
        </w:tc>
        <w:tc>
          <w:tcPr>
            <w:tcW w:w="1701" w:type="dxa"/>
            <w:gridSpan w:val="2"/>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rPr>
              <w:t>　</w:t>
            </w:r>
            <w:r>
              <w:rPr>
                <w:rFonts w:hint="eastAsia" w:ascii="宋体" w:hAnsi="宋体" w:cs="宋体"/>
                <w:color w:val="auto"/>
                <w:kern w:val="0"/>
                <w:sz w:val="20"/>
                <w:szCs w:val="20"/>
                <w:highlight w:val="none"/>
                <w:lang w:val="en-US" w:eastAsia="zh-CN"/>
              </w:rPr>
              <w:t>21.62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01　</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办公费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印刷费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05</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水费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06</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邮电费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取暖费</w:t>
            </w: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14.45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14.45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pPr>
              <w:widowControl/>
              <w:jc w:val="center"/>
              <w:rPr>
                <w:rFonts w:hint="default"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bidi="ar-SA"/>
              </w:rPr>
              <w:t>差旅费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28</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rPr>
              <w:t>工会经费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widowControl w:val="0"/>
              <w:ind w:left="0" w:leftChars="0" w:firstLine="0" w:firstLineChars="0"/>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31</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公务用车运行维护费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val="0"/>
              <w:ind w:left="0" w:leftChars="0" w:firstLine="0" w:firstLineChars="0"/>
              <w:jc w:val="left"/>
              <w:rPr>
                <w:rFonts w:hint="eastAsia" w:ascii="仿宋_GB2312" w:hAnsi="仿宋_GB2312" w:eastAsia="仿宋_GB2312" w:cs="仿宋_GB2312"/>
                <w:color w:val="000000"/>
                <w:kern w:val="0"/>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8.49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8.49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val="0"/>
              <w:ind w:left="0" w:leftChars="0" w:firstLine="0" w:firstLineChars="0"/>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widowControl/>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退休费</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7.46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7.46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val="0"/>
              <w:ind w:left="0" w:leftChars="0" w:firstLine="0" w:firstLineChars="0"/>
              <w:jc w:val="left"/>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05</w:t>
            </w:r>
          </w:p>
        </w:tc>
        <w:tc>
          <w:tcPr>
            <w:tcW w:w="2891" w:type="dxa"/>
            <w:tcBorders>
              <w:top w:val="nil"/>
              <w:left w:val="nil"/>
              <w:bottom w:val="single" w:color="auto" w:sz="4" w:space="0"/>
              <w:right w:val="single" w:color="auto" w:sz="4" w:space="0"/>
            </w:tcBorders>
            <w:noWrap w:val="0"/>
            <w:vAlign w:val="center"/>
          </w:tcPr>
          <w:p>
            <w:pPr>
              <w:widowControl w:val="0"/>
              <w:ind w:left="0" w:leftChars="0" w:firstLine="0" w:firstLineChars="0"/>
              <w:jc w:val="center"/>
              <w:rPr>
                <w:rFonts w:hint="default" w:ascii="仿宋_GB2312" w:hAnsi="仿宋_GB2312" w:eastAsia="仿宋_GB2312" w:cs="仿宋_GB2312"/>
                <w:color w:val="000000"/>
                <w:kern w:val="0"/>
                <w:sz w:val="20"/>
                <w:szCs w:val="20"/>
                <w:lang w:val="en-US" w:eastAsia="zh-CN"/>
              </w:rPr>
            </w:pPr>
            <w:r>
              <w:rPr>
                <w:rFonts w:hint="eastAsia" w:ascii="仿宋_GB2312" w:hAnsi="仿宋_GB2312" w:eastAsia="仿宋_GB2312" w:cs="仿宋_GB2312"/>
                <w:color w:val="000000"/>
                <w:kern w:val="0"/>
                <w:sz w:val="20"/>
                <w:szCs w:val="20"/>
                <w:lang w:val="en-US" w:eastAsia="zh-CN"/>
              </w:rPr>
              <w:t>生活补助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val="0"/>
              <w:ind w:left="0" w:leftChars="0" w:firstLine="0" w:firstLineChars="0"/>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pPr>
              <w:widowControl w:val="0"/>
              <w:ind w:left="0" w:leftChars="0" w:firstLine="0" w:firstLineChars="0"/>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奖励金</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0.65</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widowControl w:val="0"/>
              <w:ind w:left="0" w:leftChars="0" w:firstLine="0" w:firstLineChars="0"/>
              <w:jc w:val="left"/>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pPr>
              <w:widowControl w:val="0"/>
              <w:ind w:left="0" w:leftChars="0" w:firstLine="0" w:firstLineChars="0"/>
              <w:jc w:val="center"/>
              <w:rPr>
                <w:rFonts w:hint="eastAsia" w:ascii="仿宋_GB2312" w:hAnsi="仿宋_GB2312" w:eastAsia="仿宋_GB2312" w:cs="仿宋_GB2312"/>
                <w:color w:val="000000"/>
                <w:kern w:val="0"/>
                <w:sz w:val="20"/>
                <w:szCs w:val="20"/>
                <w:lang w:val="en-US" w:eastAsia="zh-CN" w:bidi="ar-SA"/>
              </w:rPr>
            </w:pPr>
            <w:r>
              <w:rPr>
                <w:rFonts w:hint="eastAsia" w:ascii="仿宋_GB2312" w:hAnsi="仿宋_GB2312" w:eastAsia="仿宋_GB2312" w:cs="仿宋_GB2312"/>
                <w:color w:val="000000"/>
                <w:kern w:val="0"/>
                <w:sz w:val="20"/>
                <w:szCs w:val="20"/>
                <w:lang w:val="en-US" w:eastAsia="zh-CN"/>
              </w:rPr>
              <w:t>其他对个人和家庭的补助</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277.53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255.91</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21.62</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11"/>
        <w:tblW w:w="9540" w:type="dxa"/>
        <w:tblInd w:w="-360" w:type="dxa"/>
        <w:tblLayout w:type="fixed"/>
        <w:tblCellMar>
          <w:top w:w="0" w:type="dxa"/>
          <w:left w:w="108" w:type="dxa"/>
          <w:bottom w:w="0" w:type="dxa"/>
          <w:right w:w="108" w:type="dxa"/>
        </w:tblCellMar>
      </w:tblPr>
      <w:tblGrid>
        <w:gridCol w:w="10"/>
        <w:gridCol w:w="506"/>
        <w:gridCol w:w="417"/>
        <w:gridCol w:w="417"/>
        <w:gridCol w:w="819"/>
        <w:gridCol w:w="1357"/>
        <w:gridCol w:w="718"/>
        <w:gridCol w:w="555"/>
        <w:gridCol w:w="525"/>
        <w:gridCol w:w="741"/>
        <w:gridCol w:w="517"/>
        <w:gridCol w:w="404"/>
        <w:gridCol w:w="214"/>
        <w:gridCol w:w="419"/>
        <w:gridCol w:w="618"/>
        <w:gridCol w:w="420"/>
        <w:gridCol w:w="420"/>
        <w:gridCol w:w="387"/>
        <w:gridCol w:w="76"/>
      </w:tblGrid>
      <w:tr>
        <w:tblPrEx>
          <w:tblLayout w:type="fixed"/>
          <w:tblCellMar>
            <w:top w:w="0" w:type="dxa"/>
            <w:left w:w="108" w:type="dxa"/>
            <w:bottom w:w="0" w:type="dxa"/>
            <w:right w:w="108" w:type="dxa"/>
          </w:tblCellMar>
        </w:tblPrEx>
        <w:trPr>
          <w:gridBefore w:val="1"/>
          <w:gridAfter w:val="1"/>
          <w:wBefore w:w="10" w:type="dxa"/>
          <w:wAfter w:w="76" w:type="dxa"/>
          <w:trHeight w:val="375" w:hRule="atLeast"/>
        </w:trPr>
        <w:tc>
          <w:tcPr>
            <w:tcW w:w="9454"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10" w:type="dxa"/>
          <w:wAfter w:w="76" w:type="dxa"/>
          <w:trHeight w:val="405" w:hRule="atLeast"/>
        </w:trPr>
        <w:tc>
          <w:tcPr>
            <w:tcW w:w="6976" w:type="dxa"/>
            <w:gridSpan w:val="11"/>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中国共产党呼图壁县委员会党校</w:t>
            </w:r>
          </w:p>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8"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5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819"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57"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5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2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41"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17"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3"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7" w:hRule="atLeast"/>
        </w:trPr>
        <w:tc>
          <w:tcPr>
            <w:tcW w:w="51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819"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35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2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4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17"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3"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center"/>
          </w:tcPr>
          <w:p>
            <w:pPr>
              <w:widowControl w:val="0"/>
              <w:jc w:val="center"/>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sz w:val="20"/>
                <w:szCs w:val="20"/>
                <w:lang w:eastAsia="zh-CN"/>
              </w:rPr>
              <w:t>205</w:t>
            </w:r>
          </w:p>
        </w:tc>
        <w:tc>
          <w:tcPr>
            <w:tcW w:w="417" w:type="dxa"/>
            <w:noWrap w:val="0"/>
            <w:vAlign w:val="center"/>
          </w:tcPr>
          <w:p>
            <w:pPr>
              <w:widowControl w:val="0"/>
              <w:jc w:val="center"/>
              <w:rPr>
                <w:rFonts w:hint="eastAsia" w:ascii="仿宋_GB2312" w:hAnsi="宋体" w:eastAsia="仿宋_GB2312"/>
                <w:color w:val="auto"/>
                <w:kern w:val="0"/>
                <w:sz w:val="32"/>
                <w:szCs w:val="32"/>
                <w:highlight w:val="none"/>
                <w:lang w:eastAsia="zh-Hans"/>
              </w:rPr>
            </w:pPr>
          </w:p>
        </w:tc>
        <w:tc>
          <w:tcPr>
            <w:tcW w:w="417" w:type="dxa"/>
            <w:noWrap w:val="0"/>
            <w:vAlign w:val="center"/>
          </w:tcPr>
          <w:p>
            <w:pPr>
              <w:widowControl w:val="0"/>
              <w:jc w:val="center"/>
              <w:rPr>
                <w:rFonts w:ascii="仿宋_GB2312" w:hAnsi="宋体" w:eastAsia="仿宋_GB2312"/>
                <w:color w:val="auto"/>
                <w:kern w:val="0"/>
                <w:sz w:val="32"/>
                <w:szCs w:val="32"/>
                <w:highlight w:val="none"/>
              </w:rPr>
            </w:pPr>
          </w:p>
        </w:tc>
        <w:tc>
          <w:tcPr>
            <w:tcW w:w="819" w:type="dxa"/>
            <w:noWrap w:val="0"/>
            <w:vAlign w:val="center"/>
          </w:tcPr>
          <w:p>
            <w:pPr>
              <w:widowControl w:val="0"/>
              <w:ind w:left="0" w:leftChars="0" w:firstLine="0" w:firstLineChars="0"/>
              <w:jc w:val="center"/>
              <w:rPr>
                <w:rFonts w:ascii="仿宋_GB2312" w:hAnsi="宋体" w:eastAsia="仿宋_GB2312"/>
                <w:color w:val="auto"/>
                <w:kern w:val="0"/>
                <w:sz w:val="32"/>
                <w:szCs w:val="32"/>
                <w:highlight w:val="none"/>
              </w:rPr>
            </w:pPr>
            <w:r>
              <w:rPr>
                <w:rFonts w:hint="eastAsia" w:ascii="仿宋_GB2312" w:hAnsi="仿宋_GB2312" w:eastAsia="仿宋_GB2312" w:cs="仿宋_GB2312"/>
                <w:sz w:val="20"/>
                <w:szCs w:val="20"/>
                <w:lang w:eastAsia="zh-CN"/>
              </w:rPr>
              <w:t>教育</w:t>
            </w:r>
            <w:r>
              <w:rPr>
                <w:rFonts w:hint="eastAsia" w:ascii="仿宋_GB2312" w:hAnsi="仿宋_GB2312" w:eastAsia="仿宋_GB2312" w:cs="仿宋_GB2312"/>
                <w:sz w:val="20"/>
                <w:szCs w:val="20"/>
                <w:lang w:val="en-US" w:eastAsia="zh-CN"/>
              </w:rPr>
              <w:t>支出</w:t>
            </w:r>
          </w:p>
        </w:tc>
        <w:tc>
          <w:tcPr>
            <w:tcW w:w="1357" w:type="dxa"/>
            <w:noWrap w:val="0"/>
            <w:vAlign w:val="top"/>
          </w:tcPr>
          <w:p>
            <w:pPr>
              <w:widowControl w:val="0"/>
              <w:ind w:left="0" w:leftChars="0" w:firstLine="0" w:firstLineChars="0"/>
              <w:jc w:val="both"/>
              <w:rPr>
                <w:rFonts w:hint="default"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党校运行经费</w:t>
            </w:r>
          </w:p>
        </w:tc>
        <w:tc>
          <w:tcPr>
            <w:tcW w:w="718" w:type="dxa"/>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w:t>
            </w:r>
          </w:p>
        </w:tc>
        <w:tc>
          <w:tcPr>
            <w:tcW w:w="555" w:type="dxa"/>
            <w:noWrap w:val="0"/>
            <w:vAlign w:val="center"/>
          </w:tcPr>
          <w:p>
            <w:pPr>
              <w:widowControl/>
              <w:jc w:val="center"/>
              <w:rPr>
                <w:rFonts w:hint="eastAsia" w:ascii="宋体" w:hAnsi="宋体" w:eastAsia="宋体" w:cs="宋体"/>
                <w:color w:val="auto"/>
                <w:kern w:val="0"/>
                <w:sz w:val="20"/>
                <w:szCs w:val="20"/>
                <w:highlight w:val="none"/>
                <w:lang w:val="en-US" w:eastAsia="zh-CN"/>
              </w:rPr>
            </w:pPr>
          </w:p>
        </w:tc>
        <w:tc>
          <w:tcPr>
            <w:tcW w:w="525" w:type="dxa"/>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w:t>
            </w:r>
          </w:p>
        </w:tc>
        <w:tc>
          <w:tcPr>
            <w:tcW w:w="741"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517"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618" w:type="dxa"/>
            <w:gridSpan w:val="2"/>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419"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618"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420"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420"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463" w:type="dxa"/>
            <w:gridSpan w:val="2"/>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center"/>
          </w:tcPr>
          <w:p>
            <w:pPr>
              <w:widowControl w:val="0"/>
              <w:jc w:val="center"/>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sz w:val="20"/>
                <w:szCs w:val="20"/>
                <w:lang w:val="en-US" w:eastAsia="zh-CN"/>
              </w:rPr>
              <w:t>205</w:t>
            </w:r>
          </w:p>
        </w:tc>
        <w:tc>
          <w:tcPr>
            <w:tcW w:w="417" w:type="dxa"/>
            <w:noWrap w:val="0"/>
            <w:vAlign w:val="center"/>
          </w:tcPr>
          <w:p>
            <w:pPr>
              <w:widowControl w:val="0"/>
              <w:jc w:val="center"/>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sz w:val="20"/>
                <w:szCs w:val="20"/>
                <w:lang w:val="en-US" w:eastAsia="zh-CN"/>
              </w:rPr>
              <w:t>08</w:t>
            </w:r>
          </w:p>
        </w:tc>
        <w:tc>
          <w:tcPr>
            <w:tcW w:w="417" w:type="dxa"/>
            <w:noWrap w:val="0"/>
            <w:vAlign w:val="center"/>
          </w:tcPr>
          <w:p>
            <w:pPr>
              <w:widowControl w:val="0"/>
              <w:jc w:val="center"/>
              <w:rPr>
                <w:rFonts w:ascii="仿宋_GB2312" w:hAnsi="宋体" w:eastAsia="仿宋_GB2312"/>
                <w:color w:val="auto"/>
                <w:kern w:val="0"/>
                <w:sz w:val="32"/>
                <w:szCs w:val="32"/>
                <w:highlight w:val="none"/>
              </w:rPr>
            </w:pPr>
          </w:p>
        </w:tc>
        <w:tc>
          <w:tcPr>
            <w:tcW w:w="819" w:type="dxa"/>
            <w:noWrap w:val="0"/>
            <w:vAlign w:val="center"/>
          </w:tcPr>
          <w:p>
            <w:pPr>
              <w:widowControl w:val="0"/>
              <w:ind w:firstLine="200" w:firstLineChars="100"/>
              <w:jc w:val="center"/>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color w:val="000000"/>
                <w:sz w:val="20"/>
                <w:szCs w:val="20"/>
                <w:lang w:val="en-US" w:eastAsia="zh-CN"/>
              </w:rPr>
              <w:t>进修及培训</w:t>
            </w:r>
          </w:p>
        </w:tc>
        <w:tc>
          <w:tcPr>
            <w:tcW w:w="1357"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val="en-US" w:eastAsia="zh-CN"/>
              </w:rPr>
              <w:t>党校运行经费</w:t>
            </w:r>
            <w:r>
              <w:rPr>
                <w:rFonts w:hint="eastAsia" w:ascii="仿宋_GB2312" w:hAnsi="仿宋_GB2312" w:eastAsia="仿宋_GB2312" w:cs="仿宋_GB2312"/>
                <w:sz w:val="20"/>
                <w:szCs w:val="20"/>
                <w:lang w:eastAsia="zh-CN"/>
              </w:rPr>
              <w:t>　　</w:t>
            </w:r>
          </w:p>
        </w:tc>
        <w:tc>
          <w:tcPr>
            <w:tcW w:w="718" w:type="dxa"/>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w:t>
            </w:r>
          </w:p>
        </w:tc>
        <w:tc>
          <w:tcPr>
            <w:tcW w:w="555" w:type="dxa"/>
            <w:noWrap w:val="0"/>
            <w:vAlign w:val="center"/>
          </w:tcPr>
          <w:p>
            <w:pPr>
              <w:widowControl/>
              <w:jc w:val="center"/>
              <w:rPr>
                <w:rFonts w:hint="eastAsia" w:ascii="宋体" w:hAnsi="宋体" w:eastAsia="宋体" w:cs="宋体"/>
                <w:color w:val="auto"/>
                <w:kern w:val="0"/>
                <w:sz w:val="20"/>
                <w:szCs w:val="20"/>
                <w:highlight w:val="none"/>
                <w:lang w:val="en-US" w:eastAsia="zh-CN"/>
              </w:rPr>
            </w:pPr>
          </w:p>
        </w:tc>
        <w:tc>
          <w:tcPr>
            <w:tcW w:w="525" w:type="dxa"/>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w:t>
            </w:r>
          </w:p>
        </w:tc>
        <w:tc>
          <w:tcPr>
            <w:tcW w:w="741"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517"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618" w:type="dxa"/>
            <w:gridSpan w:val="2"/>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419"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618"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420"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420"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463" w:type="dxa"/>
            <w:gridSpan w:val="2"/>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center"/>
          </w:tcPr>
          <w:p>
            <w:pPr>
              <w:widowControl w:val="0"/>
              <w:jc w:val="center"/>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sz w:val="20"/>
                <w:szCs w:val="20"/>
                <w:lang w:val="en-US" w:eastAsia="zh-CN"/>
              </w:rPr>
              <w:t>205</w:t>
            </w:r>
          </w:p>
        </w:tc>
        <w:tc>
          <w:tcPr>
            <w:tcW w:w="417" w:type="dxa"/>
            <w:noWrap w:val="0"/>
            <w:vAlign w:val="center"/>
          </w:tcPr>
          <w:p>
            <w:pPr>
              <w:widowControl w:val="0"/>
              <w:jc w:val="center"/>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sz w:val="20"/>
                <w:szCs w:val="20"/>
                <w:lang w:val="en-US" w:eastAsia="zh-CN"/>
              </w:rPr>
              <w:t>08</w:t>
            </w:r>
          </w:p>
        </w:tc>
        <w:tc>
          <w:tcPr>
            <w:tcW w:w="417" w:type="dxa"/>
            <w:noWrap w:val="0"/>
            <w:vAlign w:val="center"/>
          </w:tcPr>
          <w:p>
            <w:pPr>
              <w:widowControl w:val="0"/>
              <w:jc w:val="center"/>
              <w:rPr>
                <w:rFonts w:ascii="仿宋_GB2312" w:hAnsi="宋体" w:eastAsia="仿宋_GB2312"/>
                <w:color w:val="auto"/>
                <w:kern w:val="0"/>
                <w:sz w:val="32"/>
                <w:szCs w:val="32"/>
                <w:highlight w:val="none"/>
              </w:rPr>
            </w:pPr>
            <w:r>
              <w:rPr>
                <w:rFonts w:hint="eastAsia" w:ascii="仿宋_GB2312" w:hAnsi="仿宋_GB2312" w:eastAsia="仿宋_GB2312" w:cs="仿宋_GB2312"/>
                <w:b w:val="0"/>
                <w:bCs w:val="0"/>
                <w:sz w:val="20"/>
                <w:szCs w:val="20"/>
                <w:lang w:val="en-US" w:eastAsia="zh-CN"/>
              </w:rPr>
              <w:t>02</w:t>
            </w:r>
          </w:p>
        </w:tc>
        <w:tc>
          <w:tcPr>
            <w:tcW w:w="819" w:type="dxa"/>
            <w:noWrap w:val="0"/>
            <w:vAlign w:val="center"/>
          </w:tcPr>
          <w:p>
            <w:pPr>
              <w:widowControl w:val="0"/>
              <w:ind w:left="0" w:leftChars="0" w:firstLine="200" w:firstLineChars="100"/>
              <w:jc w:val="center"/>
              <w:rPr>
                <w:rFonts w:ascii="仿宋_GB2312" w:hAnsi="宋体" w:eastAsia="仿宋_GB2312"/>
                <w:color w:val="auto"/>
                <w:kern w:val="0"/>
                <w:sz w:val="32"/>
                <w:szCs w:val="32"/>
                <w:highlight w:val="none"/>
              </w:rPr>
            </w:pPr>
            <w:r>
              <w:rPr>
                <w:rFonts w:hint="eastAsia" w:ascii="仿宋_GB2312" w:hAnsi="仿宋_GB2312" w:eastAsia="仿宋_GB2312" w:cs="仿宋_GB2312"/>
                <w:sz w:val="20"/>
                <w:szCs w:val="20"/>
                <w:lang w:eastAsia="zh-CN"/>
              </w:rPr>
              <w:t>干部教育</w:t>
            </w:r>
          </w:p>
        </w:tc>
        <w:tc>
          <w:tcPr>
            <w:tcW w:w="1357"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val="en-US" w:eastAsia="zh-CN"/>
              </w:rPr>
              <w:t>党校运行经费</w:t>
            </w:r>
            <w:r>
              <w:rPr>
                <w:rFonts w:hint="eastAsia" w:ascii="仿宋_GB2312" w:hAnsi="仿宋_GB2312" w:eastAsia="仿宋_GB2312" w:cs="仿宋_GB2312"/>
                <w:sz w:val="20"/>
                <w:szCs w:val="20"/>
                <w:lang w:eastAsia="zh-CN"/>
              </w:rPr>
              <w:t>　　</w:t>
            </w:r>
          </w:p>
        </w:tc>
        <w:tc>
          <w:tcPr>
            <w:tcW w:w="718" w:type="dxa"/>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w:t>
            </w:r>
          </w:p>
        </w:tc>
        <w:tc>
          <w:tcPr>
            <w:tcW w:w="555" w:type="dxa"/>
            <w:noWrap w:val="0"/>
            <w:vAlign w:val="center"/>
          </w:tcPr>
          <w:p>
            <w:pPr>
              <w:widowControl/>
              <w:jc w:val="center"/>
              <w:rPr>
                <w:rFonts w:hint="eastAsia" w:ascii="宋体" w:hAnsi="宋体" w:eastAsia="宋体" w:cs="宋体"/>
                <w:color w:val="auto"/>
                <w:kern w:val="0"/>
                <w:sz w:val="20"/>
                <w:szCs w:val="20"/>
                <w:highlight w:val="none"/>
                <w:lang w:val="en-US" w:eastAsia="zh-CN"/>
              </w:rPr>
            </w:pPr>
          </w:p>
        </w:tc>
        <w:tc>
          <w:tcPr>
            <w:tcW w:w="525" w:type="dxa"/>
            <w:noWrap w:val="0"/>
            <w:vAlign w:val="center"/>
          </w:tcPr>
          <w:p>
            <w:pPr>
              <w:widowControl/>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20</w:t>
            </w:r>
          </w:p>
        </w:tc>
        <w:tc>
          <w:tcPr>
            <w:tcW w:w="741"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517"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618" w:type="dxa"/>
            <w:gridSpan w:val="2"/>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419"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618"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420"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420" w:type="dxa"/>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c>
          <w:tcPr>
            <w:tcW w:w="463" w:type="dxa"/>
            <w:gridSpan w:val="2"/>
            <w:noWrap w:val="0"/>
            <w:vAlign w:val="top"/>
          </w:tcPr>
          <w:p>
            <w:pPr>
              <w:widowControl w:val="0"/>
              <w:ind w:left="0" w:leftChars="0" w:firstLine="0" w:firstLineChars="0"/>
              <w:jc w:val="center"/>
              <w:rPr>
                <w:rFonts w:hint="eastAsia" w:ascii="仿宋_GB2312" w:hAnsi="仿宋_GB2312" w:eastAsia="仿宋_GB2312" w:cs="仿宋_GB2312"/>
                <w:sz w:val="20"/>
                <w:szCs w:val="20"/>
                <w:lang w:eastAsia="zh-CN"/>
              </w:rPr>
            </w:pPr>
            <w:r>
              <w:rPr>
                <w:rFonts w:hint="eastAsia" w:ascii="仿宋_GB2312" w:hAnsi="仿宋_GB2312" w:eastAsia="仿宋_GB2312" w:cs="仿宋_GB2312"/>
                <w:sz w:val="20"/>
                <w:szCs w:val="20"/>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5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8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57"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18" w:type="dxa"/>
            <w:noWrap w:val="0"/>
            <w:vAlign w:val="center"/>
          </w:tcPr>
          <w:p>
            <w:pPr>
              <w:widowControl/>
              <w:jc w:val="center"/>
              <w:outlineLvl w:val="1"/>
              <w:rPr>
                <w:rFonts w:ascii="仿宋_GB2312" w:hAnsi="宋体" w:eastAsia="仿宋_GB2312"/>
                <w:color w:val="auto"/>
                <w:kern w:val="0"/>
                <w:szCs w:val="21"/>
                <w:highlight w:val="none"/>
              </w:rPr>
            </w:pPr>
          </w:p>
        </w:tc>
        <w:tc>
          <w:tcPr>
            <w:tcW w:w="55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25"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741"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517"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19"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618"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20"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463" w:type="dxa"/>
            <w:gridSpan w:val="2"/>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 xml:space="preserve">中国共产党呼图壁县委员会党校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1"/>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w:t>
      </w:r>
      <w:r>
        <w:rPr>
          <w:rFonts w:hint="eastAsia" w:ascii="仿宋_GB2312" w:hAnsi="宋体" w:eastAsia="仿宋_GB2312"/>
          <w:b/>
          <w:kern w:val="0"/>
          <w:sz w:val="28"/>
          <w:szCs w:val="28"/>
          <w:lang w:eastAsia="zh-CN"/>
        </w:rPr>
        <w:t>中国共产党呼图壁县委员会党校 20</w:t>
      </w:r>
      <w:r>
        <w:rPr>
          <w:rFonts w:hint="eastAsia" w:ascii="仿宋_GB2312" w:hAnsi="宋体" w:eastAsia="仿宋_GB2312"/>
          <w:b/>
          <w:kern w:val="0"/>
          <w:sz w:val="28"/>
          <w:szCs w:val="28"/>
          <w:lang w:val="en-US" w:eastAsia="zh-CN"/>
        </w:rPr>
        <w:t>24</w:t>
      </w:r>
      <w:r>
        <w:rPr>
          <w:rFonts w:hint="eastAsia" w:ascii="仿宋_GB2312" w:hAnsi="宋体" w:eastAsia="仿宋_GB2312"/>
          <w:b/>
          <w:kern w:val="0"/>
          <w:sz w:val="28"/>
          <w:szCs w:val="28"/>
          <w:lang w:eastAsia="zh-CN"/>
        </w:rPr>
        <w:t>年</w:t>
      </w:r>
      <w:r>
        <w:rPr>
          <w:rFonts w:hint="eastAsia" w:ascii="仿宋_GB2312" w:hAnsi="宋体" w:eastAsia="仿宋_GB2312"/>
          <w:b/>
          <w:kern w:val="0"/>
          <w:sz w:val="28"/>
          <w:szCs w:val="28"/>
          <w:lang w:val="en-US" w:eastAsia="zh-CN"/>
        </w:rPr>
        <w:t>预算</w:t>
      </w:r>
      <w:r>
        <w:rPr>
          <w:rFonts w:hint="eastAsia" w:ascii="仿宋_GB2312" w:hAnsi="宋体" w:eastAsia="仿宋_GB2312"/>
          <w:b/>
          <w:kern w:val="0"/>
          <w:sz w:val="28"/>
          <w:szCs w:val="28"/>
          <w:lang w:eastAsia="zh-CN"/>
        </w:rPr>
        <w:t>未安排</w:t>
      </w:r>
      <w:r>
        <w:rPr>
          <w:rFonts w:hint="eastAsia" w:ascii="仿宋_GB2312" w:hAnsi="宋体" w:eastAsia="仿宋_GB2312"/>
          <w:b/>
          <w:color w:val="auto"/>
          <w:kern w:val="0"/>
          <w:sz w:val="28"/>
          <w:szCs w:val="28"/>
          <w:highlight w:val="none"/>
          <w:lang w:val="en-US" w:eastAsia="zh-CN"/>
        </w:rPr>
        <w:t>政府性基金预算</w:t>
      </w:r>
      <w:r>
        <w:rPr>
          <w:rFonts w:hint="eastAsia" w:ascii="仿宋_GB2312" w:hAnsi="宋体" w:eastAsia="仿宋_GB2312"/>
          <w:b/>
          <w:kern w:val="0"/>
          <w:sz w:val="28"/>
          <w:szCs w:val="28"/>
          <w:lang w:val="en-US" w:eastAsia="zh-CN"/>
        </w:rPr>
        <w:t>项目</w:t>
      </w:r>
      <w:r>
        <w:rPr>
          <w:rFonts w:hint="eastAsia" w:ascii="仿宋_GB2312" w:hAnsi="宋体" w:eastAsia="仿宋_GB2312"/>
          <w:b/>
          <w:kern w:val="0"/>
          <w:sz w:val="28"/>
          <w:szCs w:val="28"/>
          <w:lang w:eastAsia="zh-CN"/>
        </w:rPr>
        <w:t>支出，此表没有数据。</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4"/>
        <w:rPr>
          <w:rFonts w:hint="eastAsia" w:ascii="宋体" w:hAnsi="宋体" w:eastAsia="宋体" w:cs="宋体"/>
          <w:i w:val="0"/>
          <w:color w:val="auto"/>
          <w:kern w:val="0"/>
          <w:sz w:val="20"/>
          <w:szCs w:val="20"/>
          <w:highlight w:val="none"/>
          <w:u w:val="none"/>
          <w:lang w:val="en-US" w:eastAsia="zh-CN" w:bidi="ar"/>
        </w:rPr>
      </w:pPr>
    </w:p>
    <w:p>
      <w:pPr>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中国共产党呼图壁县委员会党校</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11"/>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28"/>
          <w:lang w:eastAsia="zh-CN"/>
        </w:rPr>
        <w:t>中国共产党呼图壁县委员会党校 20</w:t>
      </w:r>
      <w:r>
        <w:rPr>
          <w:rFonts w:hint="eastAsia" w:ascii="仿宋_GB2312" w:hAnsi="宋体" w:eastAsia="仿宋_GB2312"/>
          <w:b/>
          <w:kern w:val="0"/>
          <w:sz w:val="28"/>
          <w:szCs w:val="28"/>
          <w:lang w:val="en-US" w:eastAsia="zh-CN"/>
        </w:rPr>
        <w:t>24</w:t>
      </w:r>
      <w:r>
        <w:rPr>
          <w:rFonts w:hint="eastAsia" w:ascii="仿宋_GB2312" w:hAnsi="宋体" w:eastAsia="仿宋_GB2312"/>
          <w:b/>
          <w:kern w:val="0"/>
          <w:sz w:val="28"/>
          <w:szCs w:val="28"/>
          <w:lang w:eastAsia="zh-CN"/>
        </w:rPr>
        <w:t>年</w:t>
      </w:r>
      <w:r>
        <w:rPr>
          <w:rFonts w:hint="eastAsia" w:ascii="仿宋_GB2312" w:hAnsi="宋体" w:eastAsia="仿宋_GB2312"/>
          <w:b/>
          <w:kern w:val="0"/>
          <w:sz w:val="28"/>
          <w:szCs w:val="28"/>
          <w:lang w:val="en-US" w:eastAsia="zh-CN"/>
        </w:rPr>
        <w:t>预算</w:t>
      </w:r>
      <w:r>
        <w:rPr>
          <w:rFonts w:hint="eastAsia" w:ascii="仿宋_GB2312" w:hAnsi="宋体" w:eastAsia="仿宋_GB2312"/>
          <w:b/>
          <w:kern w:val="0"/>
          <w:sz w:val="28"/>
          <w:szCs w:val="28"/>
          <w:lang w:eastAsia="zh-CN"/>
        </w:rPr>
        <w:t>未</w:t>
      </w:r>
      <w:r>
        <w:rPr>
          <w:rFonts w:hint="eastAsia" w:ascii="仿宋_GB2312" w:hAnsi="宋体" w:eastAsia="仿宋_GB2312"/>
          <w:b/>
          <w:kern w:val="0"/>
          <w:sz w:val="28"/>
          <w:szCs w:val="28"/>
          <w:lang w:val="en-US" w:eastAsia="zh-CN"/>
        </w:rPr>
        <w:t>有</w:t>
      </w:r>
      <w:r>
        <w:rPr>
          <w:rFonts w:hint="eastAsia" w:ascii="仿宋_GB2312" w:hAnsi="宋体" w:eastAsia="仿宋_GB2312"/>
          <w:b/>
          <w:color w:val="auto"/>
          <w:kern w:val="0"/>
          <w:sz w:val="28"/>
          <w:szCs w:val="28"/>
          <w:highlight w:val="none"/>
          <w:lang w:val="en-US" w:eastAsia="zh-CN"/>
        </w:rPr>
        <w:t>国有资本经营预算</w:t>
      </w:r>
      <w:r>
        <w:rPr>
          <w:rFonts w:hint="eastAsia" w:ascii="仿宋_GB2312" w:hAnsi="宋体" w:eastAsia="仿宋_GB2312"/>
          <w:b/>
          <w:kern w:val="0"/>
          <w:sz w:val="28"/>
          <w:szCs w:val="28"/>
          <w:lang w:eastAsia="zh-CN"/>
        </w:rPr>
        <w:t>支出，此表没有数据。</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 xml:space="preserve">中国共产党呼图壁县委员会党校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2"/>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0.53</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0.53</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0.53</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0.53</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0.53</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0.53</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12"/>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28"/>
          <w:lang w:eastAsia="zh-CN"/>
        </w:rPr>
        <w:t>中国共产党呼图壁县委员会党校 20</w:t>
      </w:r>
      <w:r>
        <w:rPr>
          <w:rFonts w:hint="eastAsia" w:ascii="仿宋_GB2312" w:hAnsi="宋体" w:eastAsia="仿宋_GB2312"/>
          <w:b/>
          <w:kern w:val="0"/>
          <w:sz w:val="28"/>
          <w:szCs w:val="28"/>
          <w:lang w:val="en-US" w:eastAsia="zh-CN"/>
        </w:rPr>
        <w:t>24</w:t>
      </w:r>
      <w:r>
        <w:rPr>
          <w:rFonts w:hint="eastAsia" w:ascii="仿宋_GB2312" w:hAnsi="宋体" w:eastAsia="仿宋_GB2312"/>
          <w:b/>
          <w:kern w:val="0"/>
          <w:sz w:val="28"/>
          <w:szCs w:val="28"/>
          <w:lang w:eastAsia="zh-CN"/>
        </w:rPr>
        <w:t>年</w:t>
      </w:r>
      <w:r>
        <w:rPr>
          <w:rFonts w:hint="eastAsia" w:ascii="仿宋_GB2312" w:hAnsi="宋体" w:eastAsia="仿宋_GB2312"/>
          <w:b/>
          <w:kern w:val="0"/>
          <w:sz w:val="28"/>
          <w:szCs w:val="28"/>
          <w:lang w:val="en-US" w:eastAsia="zh-CN"/>
        </w:rPr>
        <w:t>预算</w:t>
      </w:r>
      <w:r>
        <w:rPr>
          <w:rFonts w:hint="eastAsia" w:ascii="仿宋_GB2312" w:hAnsi="宋体" w:eastAsia="仿宋_GB2312"/>
          <w:b/>
          <w:kern w:val="0"/>
          <w:sz w:val="28"/>
          <w:szCs w:val="28"/>
          <w:lang w:eastAsia="zh-CN"/>
        </w:rPr>
        <w:t>未</w:t>
      </w:r>
      <w:r>
        <w:rPr>
          <w:rFonts w:hint="eastAsia" w:ascii="仿宋_GB2312" w:hAnsi="宋体" w:eastAsia="仿宋_GB2312"/>
          <w:b/>
          <w:kern w:val="0"/>
          <w:sz w:val="28"/>
          <w:szCs w:val="28"/>
          <w:lang w:val="en-US" w:eastAsia="zh-CN"/>
        </w:rPr>
        <w:t>有</w:t>
      </w:r>
      <w:r>
        <w:rPr>
          <w:rFonts w:hint="eastAsia" w:ascii="仿宋_GB2312" w:hAnsi="宋体" w:eastAsia="仿宋_GB2312"/>
          <w:b/>
          <w:color w:val="auto"/>
          <w:kern w:val="0"/>
          <w:sz w:val="28"/>
          <w:szCs w:val="28"/>
          <w:highlight w:val="none"/>
          <w:lang w:val="en-US" w:eastAsia="zh-CN"/>
        </w:rPr>
        <w:t>上年结转结余情况</w:t>
      </w:r>
      <w:r>
        <w:rPr>
          <w:rFonts w:hint="eastAsia" w:ascii="仿宋_GB2312" w:hAnsi="宋体" w:eastAsia="仿宋_GB2312"/>
          <w:b/>
          <w:kern w:val="0"/>
          <w:sz w:val="28"/>
          <w:szCs w:val="28"/>
          <w:lang w:eastAsia="zh-CN"/>
        </w:rPr>
        <w:t>，此表没有数据。</w:t>
      </w:r>
    </w:p>
    <w:p>
      <w:pPr>
        <w:widowControl/>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部门预算情况说明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kern w:val="0"/>
          <w:sz w:val="32"/>
          <w:szCs w:val="32"/>
          <w:lang w:eastAsia="zh-CN"/>
        </w:rPr>
        <w:t>中国共产党呼图壁县委员会党校</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仿宋_GB2312" w:eastAsia="仿宋_GB2312" w:cs="仿宋_GB2312"/>
          <w:sz w:val="32"/>
          <w:szCs w:val="32"/>
          <w:lang w:eastAsia="zh-CN"/>
        </w:rPr>
        <w:t>中国共产党呼图壁县委员会党校</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年所有收入和支出均纳入</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rPr>
        <w:t>预算管理。收支总预算</w:t>
      </w:r>
      <w:r>
        <w:rPr>
          <w:rFonts w:hint="eastAsia" w:ascii="仿宋_GB2312" w:hAnsi="宋体" w:eastAsia="仿宋_GB2312" w:cs="宋体"/>
          <w:kern w:val="0"/>
          <w:sz w:val="32"/>
          <w:szCs w:val="32"/>
          <w:lang w:val="en-US" w:eastAsia="zh-CN"/>
        </w:rPr>
        <w:t>531.30</w:t>
      </w:r>
      <w:r>
        <w:rPr>
          <w:rFonts w:hint="eastAsia" w:ascii="仿宋_GB2312" w:hAnsi="宋体" w:eastAsia="仿宋_GB2312" w:cs="宋体"/>
          <w:kern w:val="0"/>
          <w:sz w:val="32"/>
          <w:szCs w:val="32"/>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r>
        <w:rPr>
          <w:rFonts w:hint="eastAsia" w:ascii="仿宋_GB2312" w:hAnsi="宋体" w:eastAsia="仿宋_GB2312" w:cs="宋体"/>
          <w:kern w:val="0"/>
          <w:sz w:val="32"/>
          <w:szCs w:val="32"/>
          <w:lang w:val="en-US" w:eastAsia="zh-CN"/>
        </w:rPr>
        <w:t>297.53万元</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Hans"/>
        </w:rPr>
        <w:t>单位资金</w:t>
      </w:r>
      <w:r>
        <w:rPr>
          <w:rFonts w:hint="eastAsia" w:ascii="仿宋_GB2312" w:hAnsi="宋体" w:eastAsia="仿宋_GB2312" w:cs="宋体"/>
          <w:kern w:val="0"/>
          <w:sz w:val="32"/>
          <w:szCs w:val="32"/>
          <w:lang w:val="en-US" w:eastAsia="zh-CN"/>
        </w:rPr>
        <w:t>233.77万元</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r>
        <w:rPr>
          <w:rFonts w:hint="eastAsia" w:ascii="仿宋_GB2312" w:hAnsi="宋体" w:eastAsia="仿宋_GB2312" w:cs="宋体"/>
          <w:kern w:val="0"/>
          <w:sz w:val="32"/>
          <w:szCs w:val="32"/>
          <w:lang w:val="en-US" w:eastAsia="zh-CN"/>
        </w:rPr>
        <w:t>389.74万元</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val="en-US" w:eastAsia="zh-CN"/>
        </w:rPr>
        <w:t>66.39万元</w:t>
      </w:r>
      <w:r>
        <w:rPr>
          <w:rFonts w:hint="eastAsia" w:ascii="仿宋_GB2312" w:hAnsi="宋体" w:eastAsia="仿宋_GB2312" w:cs="宋体"/>
          <w:kern w:val="0"/>
          <w:sz w:val="32"/>
          <w:szCs w:val="32"/>
        </w:rPr>
        <w:t>、卫生健康支出</w:t>
      </w:r>
      <w:r>
        <w:rPr>
          <w:rFonts w:hint="eastAsia" w:ascii="仿宋_GB2312" w:hAnsi="宋体" w:eastAsia="仿宋_GB2312" w:cs="宋体"/>
          <w:kern w:val="0"/>
          <w:sz w:val="32"/>
          <w:szCs w:val="32"/>
          <w:lang w:val="en-US" w:eastAsia="zh-CN"/>
        </w:rPr>
        <w:t>33.04万元</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val="en-US" w:eastAsia="zh-CN"/>
        </w:rPr>
        <w:t>42.13万元</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kern w:val="0"/>
          <w:sz w:val="32"/>
          <w:szCs w:val="32"/>
          <w:lang w:eastAsia="zh-CN"/>
        </w:rPr>
        <w:t>中国共产党呼图壁县委员会党校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sz w:val="32"/>
          <w:szCs w:val="32"/>
          <w:lang w:eastAsia="zh-CN"/>
        </w:rPr>
        <w:t>中国共产党呼图壁县委员会党校</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531.30</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297.53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32.44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12.24%，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人员工资调标人员预算增加及财政增加单位运行经费20万元</w:t>
      </w:r>
      <w:r>
        <w:rPr>
          <w:rFonts w:hint="eastAsia" w:ascii="仿宋_GB2312" w:hAnsi="宋体" w:eastAsia="仿宋_GB2312" w:cs="宋体"/>
          <w:color w:val="auto"/>
          <w:kern w:val="0"/>
          <w:sz w:val="32"/>
          <w:szCs w:val="32"/>
          <w:highlight w:val="none"/>
        </w:rPr>
        <w:t xml:space="preserve">；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上级政府性基金安排的转移支付资金</w:t>
      </w:r>
      <w:r>
        <w:rPr>
          <w:rFonts w:hint="eastAsia" w:ascii="仿宋_GB2312" w:hAnsi="宋体" w:eastAsia="仿宋_GB2312" w:cs="宋体"/>
          <w:kern w:val="0"/>
          <w:sz w:val="32"/>
          <w:szCs w:val="32"/>
        </w:rPr>
        <w:t>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lang w:eastAsia="zh-Hans"/>
        </w:rPr>
        <w:t>上级国有资本经营预算安排的转移支付资金</w:t>
      </w:r>
      <w:r>
        <w:rPr>
          <w:rFonts w:hint="eastAsia" w:ascii="仿宋_GB2312" w:hAnsi="宋体" w:eastAsia="仿宋_GB2312" w:cs="宋体"/>
          <w:kern w:val="0"/>
          <w:sz w:val="32"/>
          <w:szCs w:val="32"/>
        </w:rPr>
        <w:t>未安排。</w:t>
      </w:r>
      <w:r>
        <w:rPr>
          <w:rFonts w:ascii="仿宋_GB2312" w:hAnsi="宋体" w:eastAsia="仿宋_GB2312" w:cs="宋体"/>
          <w:kern w:val="0"/>
          <w:sz w:val="32"/>
          <w:szCs w:val="32"/>
          <w:lang w:eastAsia="zh-Hans"/>
        </w:rPr>
        <w:t xml:space="preserve"> </w:t>
      </w:r>
      <w:r>
        <w:rPr>
          <w:rFonts w:hint="eastAsia" w:ascii="仿宋_GB2312" w:hAnsi="宋体" w:eastAsia="仿宋_GB2312" w:cs="宋体"/>
          <w:kern w:val="0"/>
          <w:sz w:val="32"/>
          <w:szCs w:val="32"/>
        </w:rPr>
        <w:t xml:space="preserve">    </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财政专户（教育收费）资金未安排。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233.77</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70.57</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43.24 %，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将人员养老保险、医疗保险等人员经费列入预算。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kern w:val="0"/>
          <w:sz w:val="32"/>
          <w:szCs w:val="32"/>
          <w:lang w:eastAsia="zh-CN"/>
        </w:rPr>
        <w:t>中国共产党呼图壁县委员会党校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sz w:val="32"/>
          <w:szCs w:val="32"/>
          <w:lang w:eastAsia="zh-CN"/>
        </w:rPr>
        <w:t>中国共产党呼图壁县委员会党校</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支出预算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531.30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266.21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100.42 %，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本年将单位资金预算纳入基本支出预算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%，比上年预算减少</w:t>
      </w:r>
      <w:r>
        <w:rPr>
          <w:rFonts w:hint="eastAsia" w:ascii="仿宋_GB2312" w:hAnsi="宋体" w:eastAsia="仿宋_GB2312" w:cs="宋体"/>
          <w:color w:val="auto"/>
          <w:kern w:val="0"/>
          <w:sz w:val="32"/>
          <w:szCs w:val="32"/>
          <w:lang w:val="en-US" w:eastAsia="zh-CN"/>
        </w:rPr>
        <w:t>292.99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100 %，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本年将单位资金预算纳入基本支出预算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项目支出预算减少。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kern w:val="0"/>
          <w:sz w:val="32"/>
          <w:szCs w:val="32"/>
          <w:lang w:eastAsia="zh-CN"/>
        </w:rPr>
        <w:t>中国共产党呼图壁县委员会党校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297.53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297.53</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仿宋_GB2312" w:eastAsia="仿宋_GB2312" w:cs="仿宋_GB2312"/>
          <w:color w:val="0000FF"/>
          <w:sz w:val="32"/>
          <w:szCs w:val="32"/>
        </w:rPr>
      </w:pPr>
      <w:r>
        <w:rPr>
          <w:rFonts w:hint="eastAsia" w:ascii="仿宋_GB2312" w:hAnsi="宋体" w:eastAsia="仿宋_GB2312" w:cs="宋体"/>
          <w:color w:val="auto"/>
          <w:kern w:val="0"/>
          <w:sz w:val="32"/>
          <w:szCs w:val="32"/>
          <w:highlight w:val="none"/>
        </w:rPr>
        <w:t>一般公共预算支出包括：一般公共服务支出</w:t>
      </w:r>
      <w:r>
        <w:rPr>
          <w:rFonts w:hint="eastAsia" w:ascii="仿宋_GB2312" w:hAnsi="宋体" w:eastAsia="仿宋_GB2312" w:cs="宋体"/>
          <w:color w:val="auto"/>
          <w:kern w:val="0"/>
          <w:sz w:val="32"/>
          <w:szCs w:val="32"/>
          <w:highlight w:val="none"/>
          <w:lang w:val="en-US" w:eastAsia="zh-CN"/>
        </w:rPr>
        <w:t>297.53</w:t>
      </w:r>
      <w:r>
        <w:rPr>
          <w:rFonts w:hint="eastAsia" w:ascii="仿宋_GB2312" w:hAnsi="宋体" w:eastAsia="仿宋_GB2312" w:cs="宋体"/>
          <w:color w:val="auto"/>
          <w:kern w:val="0"/>
          <w:sz w:val="32"/>
          <w:szCs w:val="32"/>
          <w:highlight w:val="none"/>
        </w:rPr>
        <w:t>万元，主要用于</w:t>
      </w:r>
      <w:r>
        <w:rPr>
          <w:rFonts w:hint="eastAsia" w:ascii="仿宋_GB2312" w:hAnsi="仿宋_GB2312" w:eastAsia="仿宋_GB2312" w:cs="仿宋_GB2312"/>
          <w:color w:val="auto"/>
          <w:sz w:val="32"/>
          <w:szCs w:val="32"/>
        </w:rPr>
        <w:t>社会保障和就业支出</w:t>
      </w:r>
      <w:r>
        <w:rPr>
          <w:rFonts w:hint="eastAsia" w:ascii="仿宋_GB2312" w:hAnsi="仿宋_GB2312" w:eastAsia="仿宋_GB2312" w:cs="仿宋_GB2312"/>
          <w:color w:val="auto"/>
          <w:sz w:val="32"/>
          <w:szCs w:val="32"/>
          <w:lang w:val="en-US" w:eastAsia="zh-CN"/>
        </w:rPr>
        <w:t>33.92</w:t>
      </w:r>
      <w:r>
        <w:rPr>
          <w:rFonts w:hint="eastAsia" w:ascii="仿宋_GB2312" w:hAnsi="仿宋_GB2312" w:eastAsia="仿宋_GB2312" w:cs="仿宋_GB2312"/>
          <w:color w:val="auto"/>
          <w:sz w:val="32"/>
          <w:szCs w:val="32"/>
        </w:rPr>
        <w:t>万元，主要用于人员</w:t>
      </w:r>
      <w:r>
        <w:rPr>
          <w:rFonts w:hint="eastAsia" w:ascii="仿宋_GB2312" w:hAnsi="仿宋_GB2312" w:eastAsia="仿宋_GB2312" w:cs="仿宋_GB2312"/>
          <w:color w:val="auto"/>
          <w:sz w:val="32"/>
          <w:szCs w:val="32"/>
          <w:lang w:val="en-US" w:eastAsia="zh-CN"/>
        </w:rPr>
        <w:t>养老保险缴纳</w:t>
      </w:r>
      <w:r>
        <w:rPr>
          <w:rFonts w:hint="eastAsia" w:ascii="仿宋_GB2312" w:hAnsi="仿宋_GB2312" w:eastAsia="仿宋_GB2312" w:cs="仿宋_GB2312"/>
          <w:color w:val="auto"/>
          <w:sz w:val="32"/>
          <w:szCs w:val="32"/>
        </w:rPr>
        <w:t>支出；</w:t>
      </w:r>
      <w:r>
        <w:rPr>
          <w:rFonts w:hint="eastAsia" w:ascii="仿宋" w:hAnsi="仿宋" w:eastAsia="仿宋" w:cs="仿宋"/>
          <w:b w:val="0"/>
          <w:bCs w:val="0"/>
          <w:color w:val="auto"/>
          <w:sz w:val="32"/>
          <w:szCs w:val="32"/>
        </w:rPr>
        <w:t>教育支出</w:t>
      </w:r>
      <w:r>
        <w:rPr>
          <w:rFonts w:hint="eastAsia" w:ascii="仿宋_GB2312" w:hAnsi="宋体" w:eastAsia="仿宋_GB2312"/>
          <w:color w:val="auto"/>
          <w:sz w:val="32"/>
          <w:szCs w:val="32"/>
          <w:lang w:val="en-US" w:eastAsia="zh-CN"/>
        </w:rPr>
        <w:t>226.01</w:t>
      </w:r>
      <w:r>
        <w:rPr>
          <w:rFonts w:hint="eastAsia" w:ascii="仿宋" w:hAnsi="仿宋" w:eastAsia="仿宋" w:cs="仿宋"/>
          <w:color w:val="auto"/>
          <w:sz w:val="32"/>
          <w:szCs w:val="32"/>
        </w:rPr>
        <w:t>万元，</w:t>
      </w:r>
      <w:r>
        <w:rPr>
          <w:rFonts w:hint="eastAsia" w:ascii="仿宋_GB2312" w:hAnsi="宋体" w:eastAsia="仿宋_GB2312" w:cs="宋体"/>
          <w:color w:val="auto"/>
          <w:sz w:val="32"/>
          <w:szCs w:val="32"/>
          <w:lang w:eastAsia="zh-CN"/>
        </w:rPr>
        <w:t>主要用于人员经费、公用经费</w:t>
      </w:r>
      <w:r>
        <w:rPr>
          <w:rFonts w:hint="eastAsia" w:ascii="仿宋_GB2312" w:hAnsi="宋体" w:eastAsia="仿宋_GB2312" w:cs="宋体"/>
          <w:color w:val="auto"/>
          <w:sz w:val="32"/>
          <w:szCs w:val="32"/>
          <w:lang w:val="en-US" w:eastAsia="zh-CN"/>
        </w:rPr>
        <w:t>；</w:t>
      </w:r>
      <w:r>
        <w:rPr>
          <w:rFonts w:hint="eastAsia" w:ascii="仿宋_GB2312" w:hAnsi="仿宋_GB2312" w:eastAsia="仿宋_GB2312" w:cs="仿宋_GB2312"/>
          <w:color w:val="auto"/>
          <w:sz w:val="32"/>
          <w:szCs w:val="32"/>
          <w:lang w:val="en-US" w:eastAsia="zh-CN"/>
        </w:rPr>
        <w:t>卫生健康支出16.53</w:t>
      </w:r>
      <w:r>
        <w:rPr>
          <w:rFonts w:hint="eastAsia" w:ascii="仿宋_GB2312" w:hAnsi="仿宋_GB2312" w:eastAsia="仿宋_GB2312" w:cs="仿宋_GB2312"/>
          <w:color w:val="auto"/>
          <w:sz w:val="32"/>
          <w:szCs w:val="32"/>
        </w:rPr>
        <w:t>万元，主要用于人员</w:t>
      </w:r>
      <w:r>
        <w:rPr>
          <w:rFonts w:hint="eastAsia" w:ascii="仿宋_GB2312" w:hAnsi="仿宋_GB2312" w:eastAsia="仿宋_GB2312" w:cs="仿宋_GB2312"/>
          <w:color w:val="auto"/>
          <w:sz w:val="32"/>
          <w:szCs w:val="32"/>
          <w:lang w:eastAsia="zh-CN"/>
        </w:rPr>
        <w:t>医疗</w:t>
      </w:r>
      <w:r>
        <w:rPr>
          <w:rFonts w:hint="eastAsia" w:ascii="仿宋_GB2312" w:hAnsi="仿宋_GB2312" w:eastAsia="仿宋_GB2312" w:cs="仿宋_GB2312"/>
          <w:color w:val="auto"/>
          <w:sz w:val="32"/>
          <w:szCs w:val="32"/>
          <w:lang w:val="en-US" w:eastAsia="zh-CN"/>
        </w:rPr>
        <w:t>保险</w:t>
      </w:r>
      <w:r>
        <w:rPr>
          <w:rFonts w:hint="eastAsia"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lang w:val="en-US" w:eastAsia="zh-CN"/>
        </w:rPr>
        <w:t>住房保障支出21.06</w:t>
      </w:r>
      <w:r>
        <w:rPr>
          <w:rFonts w:hint="eastAsia" w:ascii="仿宋_GB2312" w:hAnsi="仿宋_GB2312" w:eastAsia="仿宋_GB2312" w:cs="仿宋_GB2312"/>
          <w:color w:val="auto"/>
          <w:sz w:val="32"/>
          <w:szCs w:val="32"/>
        </w:rPr>
        <w:t>万元，主要用于人员</w:t>
      </w:r>
      <w:r>
        <w:rPr>
          <w:rFonts w:hint="eastAsia" w:ascii="仿宋_GB2312" w:hAnsi="仿宋_GB2312" w:eastAsia="仿宋_GB2312" w:cs="仿宋_GB2312"/>
          <w:color w:val="auto"/>
          <w:sz w:val="32"/>
          <w:szCs w:val="32"/>
          <w:lang w:eastAsia="zh-CN"/>
        </w:rPr>
        <w:t>住房公积金</w:t>
      </w:r>
      <w:r>
        <w:rPr>
          <w:rFonts w:hint="eastAsia" w:ascii="仿宋_GB2312" w:hAnsi="仿宋_GB2312" w:eastAsia="仿宋_GB2312" w:cs="仿宋_GB2312"/>
          <w:color w:val="auto"/>
          <w:sz w:val="32"/>
          <w:szCs w:val="32"/>
        </w:rPr>
        <w:t>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kern w:val="0"/>
          <w:sz w:val="32"/>
          <w:szCs w:val="32"/>
          <w:lang w:eastAsia="zh-CN"/>
        </w:rPr>
        <w:t>中国共产党呼图壁县委员会党校</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297.53</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277.53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12.44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4.69</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kern w:val="0"/>
          <w:sz w:val="32"/>
          <w:szCs w:val="32"/>
          <w:lang w:val="en-US" w:eastAsia="zh-CN"/>
        </w:rPr>
        <w:t>人员工资调标人员经费增加</w:t>
      </w:r>
      <w:r>
        <w:rPr>
          <w:rFonts w:hint="eastAsia" w:ascii="仿宋_GB2312" w:hAnsi="仿宋_GB2312" w:eastAsia="仿宋_GB2312" w:cs="仿宋_GB2312"/>
          <w:kern w:val="0"/>
          <w:sz w:val="32"/>
          <w:szCs w:val="32"/>
        </w:rPr>
        <w:t>。</w:t>
      </w: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20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增加单位运行经费预算</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w:t>
      </w:r>
      <w:r>
        <w:rPr>
          <w:rFonts w:hint="eastAsia" w:ascii="仿宋_GB2312" w:hAnsi="仿宋_GB2312" w:eastAsia="仿宋_GB2312" w:cs="仿宋_GB2312"/>
          <w:sz w:val="32"/>
          <w:szCs w:val="32"/>
          <w:lang w:val="en-US" w:eastAsia="zh-CN"/>
        </w:rPr>
        <w:t>教育支出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226.01</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75.96</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仿宋_GB2312" w:eastAsia="仿宋_GB2312" w:cs="仿宋_GB2312"/>
          <w:sz w:val="32"/>
          <w:szCs w:val="32"/>
        </w:rPr>
        <w:t>社会保障和就业支出（类）</w:t>
      </w:r>
      <w:r>
        <w:rPr>
          <w:rFonts w:hint="eastAsia" w:ascii="仿宋_GB2312" w:hAnsi="仿宋_GB2312" w:eastAsia="仿宋_GB2312" w:cs="仿宋_GB2312"/>
          <w:sz w:val="32"/>
          <w:szCs w:val="32"/>
          <w:lang w:val="en-US" w:eastAsia="zh-CN"/>
        </w:rPr>
        <w:t>33.92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ascii="仿宋_GB2312" w:hAnsi="宋体" w:eastAsia="仿宋_GB2312" w:cs="宋体"/>
          <w:kern w:val="0"/>
          <w:sz w:val="32"/>
          <w:szCs w:val="32"/>
        </w:rPr>
        <w:t>占</w:t>
      </w:r>
      <w:r>
        <w:rPr>
          <w:rFonts w:hint="eastAsia" w:ascii="仿宋_GB2312" w:hAnsi="宋体" w:eastAsia="仿宋_GB2312" w:cs="宋体"/>
          <w:kern w:val="0"/>
          <w:sz w:val="32"/>
          <w:szCs w:val="32"/>
          <w:lang w:val="en-US" w:eastAsia="zh-CN"/>
        </w:rPr>
        <w:t>11.40</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cs="仿宋_GB2312"/>
          <w:sz w:val="32"/>
          <w:szCs w:val="32"/>
          <w:lang w:val="en-US" w:eastAsia="zh-CN"/>
        </w:rPr>
        <w:t>3.卫生健康支出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val="en-US" w:eastAsia="zh-CN"/>
        </w:rPr>
        <w:t>16.53</w:t>
      </w:r>
      <w:r>
        <w:rPr>
          <w:rFonts w:hint="eastAsia" w:ascii="仿宋_GB2312" w:hAnsi="仿宋_GB2312" w:eastAsia="仿宋_GB2312" w:cs="仿宋_GB2312"/>
          <w:sz w:val="32"/>
          <w:szCs w:val="32"/>
        </w:rPr>
        <w:t>万元，</w:t>
      </w:r>
      <w:r>
        <w:rPr>
          <w:rFonts w:hint="eastAsia" w:ascii="仿宋_GB2312" w:hAnsi="宋体" w:eastAsia="仿宋_GB2312" w:cs="宋体"/>
          <w:kern w:val="0"/>
          <w:sz w:val="32"/>
          <w:szCs w:val="32"/>
        </w:rPr>
        <w:t>占</w:t>
      </w:r>
      <w:r>
        <w:rPr>
          <w:rFonts w:hint="eastAsia" w:ascii="仿宋_GB2312" w:hAnsi="宋体" w:eastAsia="仿宋_GB2312" w:cs="宋体"/>
          <w:kern w:val="0"/>
          <w:sz w:val="32"/>
          <w:szCs w:val="32"/>
          <w:lang w:val="en-US" w:eastAsia="zh-CN"/>
        </w:rPr>
        <w:t>5.56</w:t>
      </w:r>
      <w:r>
        <w:rPr>
          <w:rFonts w:hint="eastAsia" w:ascii="仿宋_GB2312" w:hAnsi="宋体" w:eastAsia="仿宋_GB2312" w:cs="宋体"/>
          <w:kern w:val="0"/>
          <w:sz w:val="32"/>
          <w:szCs w:val="32"/>
        </w:rPr>
        <w:t>%。</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sz w:val="32"/>
          <w:szCs w:val="32"/>
          <w:lang w:val="en-US" w:eastAsia="zh-CN"/>
        </w:rPr>
        <w:t>4.</w:t>
      </w:r>
      <w:r>
        <w:rPr>
          <w:rFonts w:hint="eastAsia" w:ascii="仿宋_GB2312" w:eastAsia="仿宋_GB2312"/>
          <w:sz w:val="32"/>
          <w:szCs w:val="32"/>
          <w:highlight w:val="none"/>
          <w:lang w:eastAsia="zh-CN"/>
        </w:rPr>
        <w:t>住房保障支出</w:t>
      </w:r>
      <w:r>
        <w:rPr>
          <w:rFonts w:hint="eastAsia" w:ascii="仿宋_GB2312" w:eastAsia="仿宋_GB2312"/>
          <w:sz w:val="32"/>
          <w:szCs w:val="32"/>
          <w:highlight w:val="none"/>
        </w:rPr>
        <w:t>（类）</w:t>
      </w:r>
      <w:r>
        <w:rPr>
          <w:rFonts w:hint="eastAsia" w:ascii="仿宋_GB2312" w:hAnsi="仿宋_GB2312" w:eastAsia="仿宋_GB2312" w:cs="仿宋_GB2312"/>
          <w:sz w:val="32"/>
          <w:szCs w:val="32"/>
          <w:lang w:val="en-US" w:eastAsia="zh-CN"/>
        </w:rPr>
        <w:t>21.06</w:t>
      </w:r>
      <w:r>
        <w:rPr>
          <w:rFonts w:hint="eastAsia" w:ascii="仿宋_GB2312" w:hAnsi="仿宋_GB2312" w:eastAsia="仿宋_GB2312" w:cs="仿宋_GB2312"/>
          <w:sz w:val="32"/>
          <w:szCs w:val="32"/>
        </w:rPr>
        <w:t>万元，</w:t>
      </w:r>
      <w:r>
        <w:rPr>
          <w:rFonts w:hint="eastAsia" w:ascii="仿宋_GB2312" w:hAnsi="宋体" w:eastAsia="仿宋_GB2312" w:cs="宋体"/>
          <w:kern w:val="0"/>
          <w:sz w:val="32"/>
          <w:szCs w:val="32"/>
        </w:rPr>
        <w:t>占</w:t>
      </w:r>
      <w:r>
        <w:rPr>
          <w:rFonts w:hint="eastAsia" w:ascii="仿宋_GB2312" w:hAnsi="宋体" w:eastAsia="仿宋_GB2312" w:cs="宋体"/>
          <w:kern w:val="0"/>
          <w:sz w:val="32"/>
          <w:szCs w:val="32"/>
          <w:lang w:val="en-US" w:eastAsia="zh-CN"/>
        </w:rPr>
        <w:t>7.08</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1.教育支出（类）进修及培训（款）干部教育（项）:2024年预算数为226.01万元，比上年增加28.54万元，上升14.45%，</w:t>
      </w:r>
      <w:r>
        <w:rPr>
          <w:rFonts w:hint="eastAsia" w:ascii="仿宋_GB2312" w:hAnsi="仿宋_GB2312" w:eastAsia="仿宋_GB2312" w:cs="仿宋_GB2312"/>
          <w:color w:val="auto"/>
          <w:sz w:val="32"/>
          <w:szCs w:val="32"/>
          <w:lang w:val="en-US" w:eastAsia="zh-CN"/>
        </w:rPr>
        <w:t>主要原因</w:t>
      </w:r>
      <w:r>
        <w:rPr>
          <w:rFonts w:hint="eastAsia" w:ascii="仿宋_GB2312" w:hAnsi="仿宋_GB2312" w:eastAsia="仿宋_GB2312" w:cs="仿宋_GB2312"/>
          <w:sz w:val="32"/>
          <w:szCs w:val="32"/>
          <w:lang w:val="en-US" w:eastAsia="zh-CN"/>
        </w:rPr>
        <w:t xml:space="preserve">是人员工资晋升人员经费预算增加及财政增加单位运行经费20万元。  </w:t>
      </w:r>
    </w:p>
    <w:p>
      <w:pPr>
        <w:widowControl w:val="0"/>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2.社会保障和就业支出（类）行政事业单位养老（款）行政单位离退休（项）：2024年预算数为1.48万元，较上年增加1.48万元，上升100 %，主要原因是行政职工退休1人，增加行政离退休养老预算。</w:t>
      </w:r>
    </w:p>
    <w:p>
      <w:pPr>
        <w:widowControl w:val="0"/>
        <w:spacing w:line="560" w:lineRule="exact"/>
        <w:ind w:firstLine="640" w:firstLineChars="200"/>
        <w:jc w:val="both"/>
        <w:rPr>
          <w:rFonts w:hint="eastAsia"/>
          <w:lang w:val="en-US" w:eastAsia="zh-CN"/>
        </w:rPr>
      </w:pPr>
      <w:r>
        <w:rPr>
          <w:rFonts w:hint="eastAsia" w:ascii="仿宋_GB2312" w:hAnsi="仿宋_GB2312" w:eastAsia="仿宋_GB2312" w:cs="仿宋_GB2312"/>
          <w:sz w:val="32"/>
          <w:szCs w:val="32"/>
          <w:lang w:val="en-US" w:eastAsia="zh-CN"/>
        </w:rPr>
        <w:t>3.社会保障和就业支出（类）行政事业单位养老（款）事业单位离退休（项）：2024年预算数为6.63万元，较上年增加6.63万元，上升100 %，主要原因是把事业单位离退休费从对个人和家庭的补助支出调整至此款项。</w:t>
      </w:r>
    </w:p>
    <w:p>
      <w:pPr>
        <w:widowControl w:val="0"/>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4.社会保障和就业支出（类）行政事业单位养老（款）机关事业单位基本养老保险缴费支出（项）：2024年预算数为33.92万元，较上年增加9.20万元，上升37.22 %，主要原因是人员工资晋升，人员经费预算增加。</w:t>
      </w:r>
    </w:p>
    <w:p>
      <w:pPr>
        <w:widowControl w:val="0"/>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卫生健康支出（类）行政事业单位医疗（款）行政单位医疗（项）:2024年预算数为1.07万元，较上年减少17.02万元，下降94.09%，主要原因是本年行政编制人员调出1人、退休1人，事业编制人员预算纳入事业单位医疗，本年预算减少。</w:t>
      </w:r>
    </w:p>
    <w:p>
      <w:pPr>
        <w:widowControl w:val="0"/>
        <w:spacing w:line="560" w:lineRule="exact"/>
        <w:ind w:firstLine="640" w:firstLineChars="200"/>
        <w:jc w:val="both"/>
        <w:rPr>
          <w:rFonts w:hint="eastAsia"/>
          <w:lang w:val="en-US" w:eastAsia="zh-CN"/>
        </w:rPr>
      </w:pPr>
      <w:r>
        <w:rPr>
          <w:rFonts w:hint="eastAsia" w:ascii="仿宋_GB2312" w:hAnsi="仿宋_GB2312" w:eastAsia="仿宋_GB2312" w:cs="仿宋_GB2312"/>
          <w:b w:val="0"/>
          <w:bCs w:val="0"/>
          <w:kern w:val="2"/>
          <w:sz w:val="32"/>
          <w:szCs w:val="32"/>
          <w:lang w:val="en-US" w:eastAsia="zh-CN" w:bidi="ar-SA"/>
        </w:rPr>
        <w:t>6.卫生健康支出（类）行政事业单位医疗（款）事业单位医疗（项）:2024年预算数为11.84万元，较上年增加11.84万元，上升100%，主要原因是本年事业编制人员纳入此项，预算增加</w:t>
      </w:r>
      <w:r>
        <w:rPr>
          <w:rFonts w:hint="eastAsia" w:ascii="仿宋_GB2312" w:hAnsi="仿宋_GB2312" w:eastAsia="仿宋_GB2312" w:cs="仿宋_GB2312"/>
          <w:sz w:val="32"/>
          <w:szCs w:val="32"/>
          <w:lang w:val="en-US" w:eastAsia="zh-CN"/>
        </w:rPr>
        <w:t>。</w:t>
      </w:r>
    </w:p>
    <w:p>
      <w:pPr>
        <w:widowControl w:val="0"/>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卫生健康支出（类）行政事业单位医疗（款）公务员医疗补助（项）:2024年预算数为3.55万元，较上年减少1.42万元，下降28.57%，主要原因是本年人员调出1人、退休1人，退休人员此项支出由县医保局支付，人员经费预算减少。</w:t>
      </w:r>
    </w:p>
    <w:p>
      <w:pPr>
        <w:widowControl w:val="0"/>
        <w:spacing w:line="560" w:lineRule="exact"/>
        <w:ind w:firstLine="640" w:firstLineChars="200"/>
        <w:jc w:val="both"/>
        <w:rPr>
          <w:rFonts w:hint="eastAsia"/>
          <w:lang w:val="en-US" w:eastAsia="zh-CN"/>
        </w:rPr>
      </w:pPr>
      <w:r>
        <w:rPr>
          <w:rFonts w:hint="eastAsia" w:ascii="仿宋_GB2312" w:hAnsi="仿宋_GB2312" w:eastAsia="仿宋_GB2312" w:cs="仿宋_GB2312"/>
          <w:sz w:val="32"/>
          <w:szCs w:val="32"/>
          <w:lang w:val="en-US" w:eastAsia="zh-CN"/>
        </w:rPr>
        <w:t>8.卫生健康支出（类）行政事业单位医疗（款）其他行政事业单位医疗支出（项）:2024年预算数为0.08万元，较上年增加0.08万元，增长100%，主要原因是把行政单位工伤保险从卫生健康行政事业单位医疗支出调整至此款项，预算增加。</w:t>
      </w:r>
    </w:p>
    <w:p>
      <w:pPr>
        <w:widowControl w:val="0"/>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9.住房保障支出（类）住房改革支出（款）住房公积金（项）:2024年预算数为21.06万元，较上年增加1.27万元，上升6.42 %，主要原因是人员工资调标及正常晋升，人员经费预算增加。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lang w:eastAsia="zh-CN"/>
        </w:rPr>
        <w:t>中国共产党呼图壁县委员会党校</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ascii="仿宋_GB2312" w:hAnsi="宋体" w:eastAsia="仿宋_GB2312" w:cs="宋体"/>
          <w:spacing w:val="-6"/>
          <w:kern w:val="0"/>
          <w:sz w:val="32"/>
          <w:szCs w:val="32"/>
        </w:rPr>
      </w:pPr>
      <w:r>
        <w:rPr>
          <w:rFonts w:hint="eastAsia" w:ascii="仿宋_GB2312" w:hAnsi="仿宋_GB2312" w:eastAsia="仿宋_GB2312" w:cs="仿宋_GB2312"/>
          <w:sz w:val="32"/>
          <w:szCs w:val="32"/>
          <w:lang w:eastAsia="zh-CN"/>
        </w:rPr>
        <w:t>中国共产党呼图壁县委员会党校</w:t>
      </w:r>
      <w:r>
        <w:rPr>
          <w:rFonts w:hint="eastAsia" w:ascii="仿宋_GB2312" w:hAnsi="宋体" w:eastAsia="仿宋_GB2312" w:cs="宋体"/>
          <w:spacing w:val="-6"/>
          <w:kern w:val="0"/>
          <w:sz w:val="32"/>
          <w:szCs w:val="32"/>
        </w:rPr>
        <w:t>20</w:t>
      </w:r>
      <w:r>
        <w:rPr>
          <w:rFonts w:hint="eastAsia" w:ascii="仿宋_GB2312" w:hAnsi="宋体" w:eastAsia="仿宋_GB2312" w:cs="宋体"/>
          <w:spacing w:val="-6"/>
          <w:kern w:val="0"/>
          <w:sz w:val="32"/>
          <w:szCs w:val="32"/>
          <w:lang w:val="en-US" w:eastAsia="zh-CN"/>
        </w:rPr>
        <w:t>24</w:t>
      </w:r>
      <w:r>
        <w:rPr>
          <w:rFonts w:hint="eastAsia" w:ascii="仿宋_GB2312" w:hAnsi="宋体" w:eastAsia="仿宋_GB2312" w:cs="宋体"/>
          <w:spacing w:val="-6"/>
          <w:kern w:val="0"/>
          <w:sz w:val="32"/>
          <w:szCs w:val="32"/>
        </w:rPr>
        <w:t xml:space="preserve">年一般公共预算基本支出 </w:t>
      </w:r>
      <w:r>
        <w:rPr>
          <w:rFonts w:hint="eastAsia" w:ascii="仿宋_GB2312" w:hAnsi="宋体" w:eastAsia="仿宋_GB2312" w:cs="宋体"/>
          <w:spacing w:val="-6"/>
          <w:kern w:val="0"/>
          <w:sz w:val="32"/>
          <w:szCs w:val="32"/>
          <w:lang w:val="en-US" w:eastAsia="zh-CN"/>
        </w:rPr>
        <w:t>277.53</w:t>
      </w:r>
      <w:r>
        <w:rPr>
          <w:rFonts w:hint="eastAsia" w:ascii="仿宋_GB2312" w:hAnsi="宋体" w:eastAsia="仿宋_GB2312" w:cs="宋体"/>
          <w:spacing w:val="-6"/>
          <w:kern w:val="0"/>
          <w:sz w:val="32"/>
          <w:szCs w:val="32"/>
        </w:rPr>
        <w:t>万元， 其中：</w:t>
      </w:r>
    </w:p>
    <w:p>
      <w:pPr>
        <w:pStyle w:val="9"/>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255.91</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其他工资福利支出、退休费、生活补助、奖励金、其他对个人和家庭的补助。</w:t>
      </w:r>
    </w:p>
    <w:p>
      <w:pPr>
        <w:pStyle w:val="9"/>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公用经费 </w:t>
      </w:r>
      <w:r>
        <w:rPr>
          <w:rFonts w:hint="eastAsia" w:ascii="仿宋_GB2312" w:hAnsi="宋体" w:eastAsia="仿宋_GB2312" w:cs="宋体"/>
          <w:color w:val="auto"/>
          <w:kern w:val="0"/>
          <w:sz w:val="32"/>
          <w:szCs w:val="32"/>
          <w:highlight w:val="none"/>
          <w:lang w:val="en-US" w:eastAsia="zh-CN"/>
        </w:rPr>
        <w:t>21.62</w:t>
      </w:r>
      <w:r>
        <w:rPr>
          <w:rFonts w:hint="eastAsia" w:ascii="仿宋_GB2312" w:hAnsi="宋体" w:eastAsia="仿宋_GB2312" w:cs="宋体"/>
          <w:color w:val="auto"/>
          <w:kern w:val="0"/>
          <w:sz w:val="32"/>
          <w:szCs w:val="32"/>
          <w:highlight w:val="none"/>
        </w:rPr>
        <w:t>万元，主要包括：办公费、印刷费、水费、电费、邮电费、取暖费、差旅费、工会经费、公务用车运行维护费。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spacing w:val="-6"/>
          <w:kern w:val="0"/>
          <w:sz w:val="32"/>
          <w:szCs w:val="32"/>
          <w:lang w:eastAsia="zh-CN"/>
        </w:rPr>
        <w:t>中国共产党呼图壁县委员会党校</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党校运行经费</w:t>
      </w:r>
    </w:p>
    <w:p>
      <w:pPr>
        <w:spacing w:line="600" w:lineRule="exact"/>
        <w:ind w:firstLine="640" w:firstLineChars="200"/>
        <w:rPr>
          <w:rFonts w:ascii="仿宋_GB2312" w:hAnsi="宋体" w:eastAsia="仿宋_GB2312" w:cs="宋体"/>
          <w:kern w:val="0"/>
          <w:sz w:val="32"/>
          <w:szCs w:val="32"/>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rPr>
        <w:t>呼财字[2024]5号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运行经费20万元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sz w:val="32"/>
          <w:szCs w:val="32"/>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仿宋_GB2312" w:eastAsia="仿宋_GB2312" w:cs="仿宋_GB2312"/>
          <w:sz w:val="32"/>
          <w:szCs w:val="32"/>
          <w:lang w:eastAsia="zh-CN"/>
        </w:rPr>
        <w:t>中国共产党呼图壁县委员会党校</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用于支付</w:t>
      </w:r>
      <w:r>
        <w:rPr>
          <w:rFonts w:hint="eastAsia" w:ascii="仿宋_GB2312" w:hAnsi="宋体" w:eastAsia="仿宋_GB2312" w:cs="宋体"/>
          <w:color w:val="auto"/>
          <w:kern w:val="0"/>
          <w:sz w:val="32"/>
          <w:szCs w:val="32"/>
          <w:highlight w:val="none"/>
          <w:lang w:val="en-US" w:eastAsia="zh-CN"/>
        </w:rPr>
        <w:t>单位正常运转支出，其中水费13000元、电费25000元、差旅费20000元、办公费15000元、外出调研租车费12000元、单位消防维保支出57400元、聘用保安费用57600元。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2024年1月1日至2024年12月30日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spacing w:val="-6"/>
          <w:kern w:val="0"/>
          <w:sz w:val="32"/>
          <w:szCs w:val="32"/>
          <w:lang w:eastAsia="zh-CN"/>
        </w:rPr>
        <w:t>中国共产党呼图壁县委员会党校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spacing w:val="-6"/>
          <w:kern w:val="0"/>
          <w:sz w:val="32"/>
          <w:szCs w:val="32"/>
          <w:lang w:eastAsia="zh-CN"/>
        </w:rPr>
        <w:t>中国共产党呼图壁县委员会党校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spacing w:val="-6"/>
          <w:kern w:val="0"/>
          <w:sz w:val="32"/>
          <w:szCs w:val="32"/>
          <w:lang w:eastAsia="zh-CN"/>
        </w:rPr>
        <w:t>中国共产党呼图壁县委员会党校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仿宋_GB2312" w:eastAsia="仿宋_GB2312" w:cs="仿宋_GB2312"/>
          <w:sz w:val="32"/>
          <w:szCs w:val="32"/>
          <w:lang w:eastAsia="zh-CN"/>
        </w:rPr>
        <w:t>中国共产党呼图壁县委员会党校</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0.53</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万元，公务用车运行费 </w:t>
      </w:r>
      <w:r>
        <w:rPr>
          <w:rFonts w:hint="eastAsia" w:ascii="仿宋_GB2312" w:hAnsi="宋体" w:eastAsia="仿宋_GB2312" w:cs="宋体"/>
          <w:color w:val="auto"/>
          <w:kern w:val="0"/>
          <w:sz w:val="32"/>
          <w:szCs w:val="32"/>
          <w:highlight w:val="none"/>
          <w:lang w:val="en-US" w:eastAsia="zh-CN"/>
        </w:rPr>
        <w:t>0.53</w:t>
      </w:r>
      <w:r>
        <w:rPr>
          <w:rFonts w:hint="eastAsia" w:ascii="仿宋_GB2312" w:hAnsi="宋体" w:eastAsia="仿宋_GB2312" w:cs="宋体"/>
          <w:color w:val="auto"/>
          <w:kern w:val="0"/>
          <w:sz w:val="32"/>
          <w:szCs w:val="32"/>
          <w:highlight w:val="none"/>
        </w:rPr>
        <w:t xml:space="preserve"> 万元，公务接待费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1.07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CN"/>
        </w:rPr>
        <w:t>下</w:t>
      </w:r>
      <w:r>
        <w:rPr>
          <w:rFonts w:hint="eastAsia" w:ascii="仿宋_GB2312" w:hAnsi="宋体" w:eastAsia="仿宋_GB2312" w:cs="宋体"/>
          <w:color w:val="auto"/>
          <w:kern w:val="0"/>
          <w:sz w:val="32"/>
          <w:szCs w:val="32"/>
          <w:highlight w:val="none"/>
          <w:lang w:eastAsia="zh-CN"/>
        </w:rPr>
        <w:t>降</w:t>
      </w:r>
      <w:r>
        <w:rPr>
          <w:rFonts w:hint="eastAsia" w:ascii="仿宋_GB2312" w:hAnsi="宋体" w:eastAsia="仿宋_GB2312" w:cs="宋体"/>
          <w:color w:val="auto"/>
          <w:kern w:val="0"/>
          <w:sz w:val="32"/>
          <w:szCs w:val="32"/>
          <w:highlight w:val="none"/>
          <w:lang w:val="en-US" w:eastAsia="zh-CN"/>
        </w:rPr>
        <w:t>66.88 %，</w:t>
      </w:r>
      <w:r>
        <w:rPr>
          <w:rFonts w:hint="eastAsia" w:ascii="仿宋_GB2312" w:hAnsi="宋体" w:eastAsia="仿宋_GB2312" w:cs="宋体"/>
          <w:color w:val="auto"/>
          <w:kern w:val="0"/>
          <w:sz w:val="32"/>
          <w:szCs w:val="32"/>
          <w:highlight w:val="none"/>
        </w:rPr>
        <w:t xml:space="preserve">其中：因公出国（境）费增加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上年度及本年度</w:t>
      </w:r>
      <w:r>
        <w:rPr>
          <w:rFonts w:hint="eastAsia" w:ascii="仿宋_GB2312" w:hAnsi="宋体" w:eastAsia="仿宋_GB2312" w:cs="宋体"/>
          <w:kern w:val="0"/>
          <w:sz w:val="32"/>
          <w:szCs w:val="32"/>
          <w:lang w:val="en-US" w:eastAsia="zh-CN"/>
        </w:rPr>
        <w:t>未安排预算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上年度及本年度</w:t>
      </w:r>
      <w:r>
        <w:rPr>
          <w:rFonts w:hint="eastAsia" w:ascii="仿宋_GB2312" w:hAnsi="宋体" w:eastAsia="仿宋_GB2312" w:cs="宋体"/>
          <w:kern w:val="0"/>
          <w:sz w:val="32"/>
          <w:szCs w:val="32"/>
          <w:lang w:val="en-US" w:eastAsia="zh-CN"/>
        </w:rPr>
        <w:t>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1.07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66.88%，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kern w:val="0"/>
          <w:sz w:val="32"/>
          <w:szCs w:val="32"/>
        </w:rPr>
        <w:t>严格</w:t>
      </w:r>
      <w:r>
        <w:rPr>
          <w:rFonts w:hint="eastAsia" w:ascii="仿宋_GB2312" w:hAnsi="宋体" w:eastAsia="仿宋_GB2312" w:cs="宋体"/>
          <w:kern w:val="0"/>
          <w:sz w:val="32"/>
          <w:szCs w:val="32"/>
          <w:lang w:val="en-US" w:eastAsia="zh-CN"/>
        </w:rPr>
        <w:t>执行中央八项规定，压缩三公经费支出</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上年度及本年度</w:t>
      </w:r>
      <w:r>
        <w:rPr>
          <w:rFonts w:hint="eastAsia" w:ascii="仿宋_GB2312" w:hAnsi="宋体" w:eastAsia="仿宋_GB2312" w:cs="宋体"/>
          <w:kern w:val="0"/>
          <w:sz w:val="32"/>
          <w:szCs w:val="32"/>
          <w:lang w:val="en-US" w:eastAsia="zh-CN"/>
        </w:rPr>
        <w:t>未安排预算。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spacing w:val="-6"/>
          <w:kern w:val="0"/>
          <w:sz w:val="32"/>
          <w:szCs w:val="32"/>
          <w:lang w:eastAsia="zh-CN"/>
        </w:rPr>
        <w:t>中国共产党呼图壁县委员会党校</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21.62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 xml:space="preserve">1.41 </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6.98</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lang w:val="en-US" w:eastAsia="zh-CN"/>
        </w:rPr>
        <w:t>本年增加工会经费预算。</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12.72</w:t>
      </w:r>
      <w:r>
        <w:rPr>
          <w:rFonts w:hint="eastAsia" w:ascii="仿宋_GB2312" w:hAnsi="仿宋_GB2312" w:eastAsia="仿宋_GB2312" w:cs="仿宋_GB2312"/>
          <w:color w:val="auto"/>
          <w:kern w:val="0"/>
          <w:sz w:val="32"/>
          <w:szCs w:val="32"/>
          <w:highlight w:val="none"/>
        </w:rPr>
        <w:t xml:space="preserve"> 万元，其中：政府采购货物预算</w:t>
      </w:r>
      <w:r>
        <w:rPr>
          <w:rFonts w:hint="eastAsia" w:ascii="仿宋_GB2312" w:hAnsi="仿宋_GB2312" w:eastAsia="仿宋_GB2312" w:cs="仿宋_GB2312"/>
          <w:color w:val="auto"/>
          <w:kern w:val="0"/>
          <w:sz w:val="32"/>
          <w:szCs w:val="32"/>
          <w:highlight w:val="none"/>
          <w:lang w:val="en-US" w:eastAsia="zh-CN"/>
        </w:rPr>
        <w:t>2.96</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9.76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12.72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12.72</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sz w:val="32"/>
          <w:szCs w:val="32"/>
          <w:lang w:eastAsia="zh-CN"/>
        </w:rPr>
        <w:t>中国共产党呼图壁县委员会党校</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sz w:val="32"/>
          <w:szCs w:val="32"/>
          <w:lang w:val="en-US" w:eastAsia="zh-CN"/>
        </w:rPr>
        <w:t>6314.97平方米，价值1779.02万元。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kern w:val="0"/>
          <w:sz w:val="32"/>
          <w:szCs w:val="32"/>
        </w:rPr>
        <w:t>车辆</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14.48</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 xml:space="preserve">辆，价值 </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14.48</w:t>
      </w:r>
      <w:r>
        <w:rPr>
          <w:rFonts w:hint="eastAsia" w:ascii="仿宋_GB2312" w:hAnsi="仿宋_GB2312" w:eastAsia="仿宋_GB2312" w:cs="仿宋_GB2312"/>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65.28</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811.82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台（套），单位价值100万元以上大型设备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台（套）。</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预算绩效情况</w:t>
      </w:r>
    </w:p>
    <w:p>
      <w:pPr>
        <w:pStyle w:val="2"/>
        <w:keepNext w:val="0"/>
        <w:keepLines w:val="0"/>
        <w:pageBreakBefore w:val="0"/>
        <w:widowControl w:val="0"/>
        <w:numPr>
          <w:numId w:val="0"/>
        </w:numPr>
        <w:kinsoku/>
        <w:wordWrap/>
        <w:overflowPunct/>
        <w:topLinePunct w:val="0"/>
        <w:autoSpaceDE/>
        <w:autoSpaceDN/>
        <w:bidi w:val="0"/>
        <w:adjustRightInd/>
        <w:snapToGrid/>
        <w:spacing w:after="0"/>
        <w:ind w:left="0" w:leftChars="0" w:firstLine="640" w:firstLineChars="200"/>
        <w:jc w:val="left"/>
        <w:textAlignment w:val="auto"/>
        <w:rPr>
          <w:rFonts w:hint="default"/>
          <w:lang w:val="en-US"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整体预算绩效目标1个，涉及金额297.53万元；当年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tbl>
      <w:tblPr>
        <w:tblStyle w:val="11"/>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center"/>
              <w:textAlignment w:val="auto"/>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中国共产党呼图壁县委员会党校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韩霞</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15299668111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通过有计划地轮训、培训科级干部、中青年党员干部；有计划地轮训、培训村级干部、党外干部以及党员中级知识分子、理论宣传骨干等并围绕县委、县政府的中心任务，对重大理论和现实问题开展专题研究，提高教学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297.53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举办各类培训班期数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≥50期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2024年度教学计划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开展党的各项政策制度宣讲次数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2024年度教学计划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完成调研课题篇数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3篇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2024年度教学计划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i w:val="0"/>
                <w:iCs w:val="0"/>
                <w:color w:val="000000"/>
                <w:sz w:val="20"/>
                <w:szCs w:val="20"/>
                <w:u w:val="none"/>
                <w:lang w:val="en-US" w:eastAsia="zh-CN"/>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打造精品课数量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2篇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2024年度教学计划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干部培训合格率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rPr>
            </w:pPr>
            <w:r>
              <w:rPr>
                <w:rFonts w:hint="eastAsia" w:ascii="宋体" w:hAnsi="宋体" w:cs="宋体"/>
                <w:i w:val="0"/>
                <w:iCs w:val="0"/>
                <w:color w:val="000000"/>
                <w:sz w:val="20"/>
                <w:szCs w:val="20"/>
                <w:u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2024年度教学计划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kern w:val="2"/>
                <w:sz w:val="24"/>
                <w:szCs w:val="24"/>
                <w:u w:val="none"/>
                <w:lang w:val="en-US" w:eastAsia="zh-CN" w:bidi="ar-SA"/>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4"/>
                <w:szCs w:val="24"/>
                <w:u w:val="none"/>
              </w:rPr>
            </w:pP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，不公开绩效目标表</w:t>
      </w:r>
      <w:bookmarkStart w:id="0" w:name="_GoBack"/>
      <w:bookmarkEnd w:id="0"/>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rPr>
        <w:t>指</w:t>
      </w:r>
      <w:r>
        <w:rPr>
          <w:rFonts w:hint="eastAsia" w:ascii="仿宋_GB2312" w:eastAsia="仿宋_GB2312"/>
          <w:sz w:val="32"/>
          <w:szCs w:val="32"/>
          <w:lang w:val="en-US" w:eastAsia="zh-CN"/>
        </w:rPr>
        <w:t>县</w:t>
      </w:r>
      <w:r>
        <w:rPr>
          <w:rFonts w:hint="eastAsia" w:ascii="仿宋_GB2312" w:eastAsia="仿宋_GB2312"/>
          <w:sz w:val="32"/>
          <w:szCs w:val="32"/>
        </w:rPr>
        <w:t>本级</w:t>
      </w:r>
      <w:r>
        <w:rPr>
          <w:rFonts w:hint="eastAsia" w:ascii="仿宋_GB2312" w:eastAsia="仿宋_GB2312"/>
          <w:sz w:val="32"/>
          <w:szCs w:val="32"/>
          <w:lang w:val="en-US" w:eastAsia="zh-CN"/>
        </w:rPr>
        <w:t>中国共产党呼图壁县委员会党校</w:t>
      </w:r>
      <w:r>
        <w:rPr>
          <w:rFonts w:hint="eastAsia" w:ascii="仿宋_GB2312" w:eastAsia="仿宋_GB2312"/>
          <w:sz w:val="32"/>
          <w:szCs w:val="32"/>
        </w:rPr>
        <w:t>用一般公共预算财政拨款安</w:t>
      </w:r>
      <w:r>
        <w:rPr>
          <w:rFonts w:hint="eastAsia" w:ascii="仿宋_GB2312" w:eastAsia="仿宋_GB2312"/>
          <w:sz w:val="32"/>
          <w:szCs w:val="32"/>
          <w:lang w:val="en-US" w:eastAsia="zh-CN"/>
        </w:rPr>
        <w:t>排的</w:t>
      </w:r>
      <w:r>
        <w:rPr>
          <w:rFonts w:hint="eastAsia" w:ascii="仿宋_GB2312" w:eastAsia="仿宋_GB2312"/>
          <w:sz w:val="32"/>
          <w:szCs w:val="32"/>
        </w:rPr>
        <w:t>因公出国（境）费、公务用车购置及运行维护费和公务接待费。</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公务用车购置反映基本建设支出中安排单位用于公务用车购置的支出（含车辆购置税、牌照费）；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w:t>
      </w:r>
      <w:r>
        <w:rPr>
          <w:rFonts w:hint="eastAsia" w:ascii="仿宋_GB2312" w:eastAsia="仿宋_GB2312"/>
          <w:sz w:val="32"/>
          <w:szCs w:val="32"/>
        </w:rPr>
        <w:t>指</w:t>
      </w:r>
      <w:r>
        <w:rPr>
          <w:rFonts w:hint="eastAsia" w:ascii="仿宋_GB2312" w:eastAsia="仿宋_GB2312"/>
          <w:sz w:val="32"/>
          <w:szCs w:val="32"/>
          <w:lang w:val="en-US" w:eastAsia="zh-CN"/>
        </w:rPr>
        <w:t>中国共产党呼图壁县委员会党校</w:t>
      </w:r>
      <w:r>
        <w:rPr>
          <w:rFonts w:hint="eastAsia" w:ascii="仿宋_GB2312" w:eastAsia="仿宋_GB2312"/>
          <w:sz w:val="32"/>
          <w:szCs w:val="32"/>
        </w:rPr>
        <w:t>的公用经费</w:t>
      </w:r>
      <w:r>
        <w:rPr>
          <w:rFonts w:hint="eastAsia" w:ascii="仿宋_GB2312" w:eastAsia="仿宋_GB2312"/>
          <w:color w:val="auto"/>
          <w:sz w:val="32"/>
          <w:szCs w:val="32"/>
          <w:highlight w:val="none"/>
        </w:rPr>
        <w:t>，包括办公及印刷费、邮电费、差旅费、会议费、福利费、日常维修费、专用材料及一般设备购置费、办公用房水电费、办公用房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widowControl/>
        <w:spacing w:line="52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 xml:space="preserve">                    </w:t>
      </w:r>
      <w:r>
        <w:rPr>
          <w:rFonts w:hint="eastAsia" w:ascii="仿宋_GB2312" w:hAnsi="仿宋_GB2312" w:eastAsia="仿宋_GB2312" w:cs="仿宋_GB2312"/>
          <w:sz w:val="32"/>
          <w:szCs w:val="32"/>
          <w:lang w:val="en-US" w:eastAsia="zh-CN"/>
        </w:rPr>
        <w:t>中国共产党呼图壁县委员会党校</w:t>
      </w:r>
    </w:p>
    <w:p>
      <w:pPr>
        <w:spacing w:line="560" w:lineRule="exact"/>
        <w:ind w:firstLine="4480" w:firstLineChars="1400"/>
        <w:rPr>
          <w:rFonts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4</w:t>
      </w:r>
      <w:r>
        <w:rPr>
          <w:rFonts w:ascii="仿宋_GB2312" w:hAnsi="宋体" w:eastAsia="仿宋_GB2312" w:cs="宋体"/>
          <w:kern w:val="0"/>
          <w:sz w:val="32"/>
          <w:szCs w:val="32"/>
        </w:rPr>
        <w:t>年</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28</w:t>
      </w:r>
      <w:r>
        <w:rPr>
          <w:rFonts w:ascii="仿宋_GB2312" w:hAnsi="宋体" w:eastAsia="仿宋_GB2312" w:cs="宋体"/>
          <w:kern w:val="0"/>
          <w:sz w:val="32"/>
          <w:szCs w:val="32"/>
        </w:rPr>
        <w:t>日</w:t>
      </w:r>
    </w:p>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- 1 -</w:t>
                    </w:r>
                    <w:r>
                      <w:fldChar w:fldCharType="end"/>
                    </w:r>
                  </w:p>
                </w:txbxContent>
              </v:textbox>
            </v:shape>
          </w:pict>
        </mc:Fallback>
      </mc:AlternateContent>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eastAsia="宋体"/>
        <w:sz w:val="28"/>
        <w:szCs w:val="28"/>
      </w:rPr>
    </w:pPr>
  </w:p>
  <w:p>
    <w:pPr>
      <w:pStyle w:val="7"/>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- 56 -</w:t>
                    </w:r>
                    <w:r>
                      <w:fldChar w:fldCharType="end"/>
                    </w:r>
                  </w:p>
                </w:txbxContent>
              </v:textbox>
            </v:shape>
          </w:pict>
        </mc:Fallback>
      </mc:AlternateContent>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D9BE0"/>
    <w:multiLevelType w:val="singleLevel"/>
    <w:tmpl w:val="473D9BE0"/>
    <w:lvl w:ilvl="0" w:tentative="0">
      <w:start w:val="4"/>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00172A27"/>
    <w:rsid w:val="00EE2224"/>
    <w:rsid w:val="04267B2D"/>
    <w:rsid w:val="0431016D"/>
    <w:rsid w:val="05397FD9"/>
    <w:rsid w:val="06337B2F"/>
    <w:rsid w:val="070E6657"/>
    <w:rsid w:val="08450B28"/>
    <w:rsid w:val="08B80D5B"/>
    <w:rsid w:val="09642450"/>
    <w:rsid w:val="0AA429B1"/>
    <w:rsid w:val="0B0F12C0"/>
    <w:rsid w:val="0B21558C"/>
    <w:rsid w:val="0B247F12"/>
    <w:rsid w:val="0D6E5FD0"/>
    <w:rsid w:val="0DCE1639"/>
    <w:rsid w:val="0DF256B2"/>
    <w:rsid w:val="0E9208E7"/>
    <w:rsid w:val="0EA134C5"/>
    <w:rsid w:val="0F8643DD"/>
    <w:rsid w:val="10587512"/>
    <w:rsid w:val="10916BDA"/>
    <w:rsid w:val="1160520B"/>
    <w:rsid w:val="125377E5"/>
    <w:rsid w:val="1697741D"/>
    <w:rsid w:val="1732414C"/>
    <w:rsid w:val="17D72698"/>
    <w:rsid w:val="18827688"/>
    <w:rsid w:val="19BF682E"/>
    <w:rsid w:val="1B3F10C4"/>
    <w:rsid w:val="1BEB54C3"/>
    <w:rsid w:val="1C3C6084"/>
    <w:rsid w:val="1CEB6DC6"/>
    <w:rsid w:val="1D3E1AFE"/>
    <w:rsid w:val="1DA357D1"/>
    <w:rsid w:val="1EB61656"/>
    <w:rsid w:val="20DD55C0"/>
    <w:rsid w:val="223851D8"/>
    <w:rsid w:val="22746658"/>
    <w:rsid w:val="22AA21B5"/>
    <w:rsid w:val="22DB78DD"/>
    <w:rsid w:val="22E72286"/>
    <w:rsid w:val="244D65B8"/>
    <w:rsid w:val="2492221D"/>
    <w:rsid w:val="25BE1357"/>
    <w:rsid w:val="26B4291F"/>
    <w:rsid w:val="26E769FA"/>
    <w:rsid w:val="26FC391B"/>
    <w:rsid w:val="28F76B15"/>
    <w:rsid w:val="293B2E83"/>
    <w:rsid w:val="2A012DF7"/>
    <w:rsid w:val="2AFC4894"/>
    <w:rsid w:val="2D480265"/>
    <w:rsid w:val="2D977453"/>
    <w:rsid w:val="2EF22236"/>
    <w:rsid w:val="3FDF4D23"/>
    <w:rsid w:val="43C26223"/>
    <w:rsid w:val="43D8307E"/>
    <w:rsid w:val="44FA0819"/>
    <w:rsid w:val="46CE3131"/>
    <w:rsid w:val="46EB4594"/>
    <w:rsid w:val="494F7907"/>
    <w:rsid w:val="4C0055E5"/>
    <w:rsid w:val="4C3677AE"/>
    <w:rsid w:val="4C706B3A"/>
    <w:rsid w:val="4E342112"/>
    <w:rsid w:val="4E607164"/>
    <w:rsid w:val="4ED46669"/>
    <w:rsid w:val="4F9367E1"/>
    <w:rsid w:val="51C15CED"/>
    <w:rsid w:val="52285DEB"/>
    <w:rsid w:val="52AD62F0"/>
    <w:rsid w:val="546308FE"/>
    <w:rsid w:val="55434975"/>
    <w:rsid w:val="575133D1"/>
    <w:rsid w:val="59B629A8"/>
    <w:rsid w:val="5B0A6FF0"/>
    <w:rsid w:val="5C060665"/>
    <w:rsid w:val="5F2346ED"/>
    <w:rsid w:val="61086613"/>
    <w:rsid w:val="624117DE"/>
    <w:rsid w:val="6408782B"/>
    <w:rsid w:val="65322CBF"/>
    <w:rsid w:val="668F01EC"/>
    <w:rsid w:val="66D31C36"/>
    <w:rsid w:val="68CC52CB"/>
    <w:rsid w:val="68DE4FFE"/>
    <w:rsid w:val="694B58D7"/>
    <w:rsid w:val="69A46557"/>
    <w:rsid w:val="69CE4E15"/>
    <w:rsid w:val="6B7F3246"/>
    <w:rsid w:val="6CBE2F94"/>
    <w:rsid w:val="6DA0412F"/>
    <w:rsid w:val="6EA17B51"/>
    <w:rsid w:val="6EC46394"/>
    <w:rsid w:val="6EF07839"/>
    <w:rsid w:val="6F63000B"/>
    <w:rsid w:val="71ED4561"/>
    <w:rsid w:val="72B56DCF"/>
    <w:rsid w:val="72C7313A"/>
    <w:rsid w:val="75B570E6"/>
    <w:rsid w:val="77502BF7"/>
    <w:rsid w:val="780A1873"/>
    <w:rsid w:val="787D11B8"/>
    <w:rsid w:val="78F113A8"/>
    <w:rsid w:val="792C5912"/>
    <w:rsid w:val="7E38419B"/>
    <w:rsid w:val="7E8B30DA"/>
    <w:rsid w:val="7F9A0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unhideWhenUsed/>
    <w:qFormat/>
    <w:uiPriority w:val="0"/>
    <w:pPr>
      <w:keepNext/>
      <w:keepLines/>
      <w:spacing w:before="260" w:beforeLines="0" w:after="260" w:afterLines="0" w:line="416" w:lineRule="auto"/>
      <w:outlineLvl w:val="1"/>
    </w:pPr>
    <w:rPr>
      <w:rFonts w:ascii="Cambria" w:hAnsi="Cambria" w:eastAsia="宋体" w:cs="Times New Roman"/>
      <w:b/>
      <w:bCs/>
      <w:sz w:val="32"/>
      <w:szCs w:val="32"/>
    </w:rPr>
  </w:style>
  <w:style w:type="paragraph" w:styleId="5">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13">
    <w:name w:val="Default Paragraph Font"/>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6">
    <w:name w:val="Body Text"/>
    <w:basedOn w:val="1"/>
    <w:qFormat/>
    <w:uiPriority w:val="0"/>
    <w:pPr>
      <w:spacing w:after="120"/>
    </w:pPr>
  </w:style>
  <w:style w:type="paragraph" w:styleId="7">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w:basedOn w:val="6"/>
    <w:qFormat/>
    <w:uiPriority w:val="0"/>
    <w:pPr>
      <w:ind w:firstLine="420" w:firstLineChars="1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font11"/>
    <w:basedOn w:val="13"/>
    <w:qFormat/>
    <w:uiPriority w:val="0"/>
    <w:rPr>
      <w:rFonts w:hint="eastAsia" w:ascii="宋体" w:hAnsi="宋体" w:eastAsia="宋体" w:cs="宋体"/>
      <w:color w:val="000000"/>
      <w:sz w:val="24"/>
      <w:szCs w:val="24"/>
      <w:u w:val="none"/>
    </w:rPr>
  </w:style>
  <w:style w:type="character" w:customStyle="1" w:styleId="15">
    <w:name w:val="font51"/>
    <w:basedOn w:val="13"/>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2024-07-29T04:05:18Z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6B92E19E160A41BEACD8E61D503A1D99_13</vt:lpwstr>
  </property>
</Properties>
</file>