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呼图壁县雀尔沟镇人民政府2024年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60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lang w:val="en-US" w:eastAsia="zh-CN"/>
        </w:rPr>
        <w:t>2024年</w:t>
      </w:r>
      <w:r>
        <w:rPr>
          <w:rFonts w:hint="eastAsia" w:ascii="仿宋_GB2312" w:hAnsi="仿宋_GB2312" w:eastAsia="仿宋_GB2312" w:cs="仿宋_GB2312"/>
          <w:b/>
          <w:kern w:val="0"/>
          <w:sz w:val="32"/>
          <w:szCs w:val="32"/>
          <w:lang w:eastAsia="zh-CN"/>
        </w:rPr>
        <w:t>呼图壁县雀尔沟镇人民政府</w:t>
      </w:r>
      <w:r>
        <w:rPr>
          <w:rFonts w:hint="eastAsia" w:ascii="仿宋_GB2312" w:hAnsi="仿宋_GB2312" w:eastAsia="仿宋_GB2312" w:cs="仿宋_GB2312"/>
          <w:b/>
          <w:kern w:val="0"/>
          <w:sz w:val="32"/>
          <w:szCs w:val="32"/>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呼图壁县雀尔沟镇人民政府</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一、呼图壁县雀尔沟镇人民政府收支总体情况表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二、呼图壁县雀尔沟镇人民政府收入总体情况表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三、呼图壁县雀尔沟镇人民政府支出总体情况表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lang w:val="en-US" w:eastAsia="zh-Hans"/>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lang w:val="en-US" w:eastAsia="zh-Hans"/>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二、关于关于</w:t>
      </w:r>
      <w:r>
        <w:rPr>
          <w:rFonts w:hint="eastAsia" w:ascii="仿宋_GB2312" w:hAnsi="仿宋_GB2312" w:eastAsia="仿宋_GB2312" w:cs="仿宋_GB2312"/>
          <w:color w:val="auto"/>
          <w:kern w:val="0"/>
          <w:sz w:val="32"/>
          <w:szCs w:val="32"/>
          <w:highlight w:val="none"/>
          <w:lang w:val="en-US" w:eastAsia="zh-CN"/>
        </w:rPr>
        <w:t>呼图壁县雀尔沟镇人民政府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、关于关于</w:t>
      </w:r>
      <w:r>
        <w:rPr>
          <w:rFonts w:hint="eastAsia" w:ascii="仿宋_GB2312" w:hAnsi="仿宋_GB2312" w:eastAsia="仿宋_GB2312" w:cs="仿宋_GB2312"/>
          <w:color w:val="auto"/>
          <w:kern w:val="0"/>
          <w:sz w:val="32"/>
          <w:szCs w:val="32"/>
          <w:highlight w:val="none"/>
          <w:lang w:val="en-US" w:eastAsia="zh-CN"/>
        </w:rPr>
        <w:t>呼图壁县雀尔沟镇人民政府2024年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、关于关于</w:t>
      </w:r>
      <w:r>
        <w:rPr>
          <w:rFonts w:hint="eastAsia" w:ascii="仿宋_GB2312" w:hAnsi="仿宋_GB2312" w:eastAsia="仿宋_GB2312" w:cs="仿宋_GB2312"/>
          <w:color w:val="auto"/>
          <w:kern w:val="0"/>
          <w:sz w:val="32"/>
          <w:szCs w:val="32"/>
          <w:highlight w:val="none"/>
          <w:lang w:val="en-US" w:eastAsia="zh-CN"/>
        </w:rPr>
        <w:t>呼图壁县雀尔沟镇人民政府2024年上年结转结余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both"/>
        <w:textAlignment w:val="auto"/>
        <w:outlineLvl w:val="1"/>
        <w:rPr>
          <w:rFonts w:hint="default"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lang w:val="en-US" w:eastAsia="zh-CN"/>
        </w:rPr>
        <w:t>第四部分  名词解释</w:t>
      </w:r>
    </w:p>
    <w:p>
      <w:pPr>
        <w:keepNext w:val="0"/>
        <w:keepLines w:val="0"/>
        <w:pageBreakBefore w:val="0"/>
        <w:widowControl/>
        <w:kinsoku/>
        <w:wordWrap/>
        <w:overflowPunct/>
        <w:topLinePunct w:val="0"/>
        <w:autoSpaceDE/>
        <w:autoSpaceDN/>
        <w:bidi w:val="0"/>
        <w:adjustRightInd/>
        <w:snapToGrid/>
        <w:spacing w:beforeLines="0" w:line="5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both"/>
        <w:textAlignment w:val="auto"/>
        <w:outlineLvl w:val="1"/>
        <w:rPr>
          <w:rFonts w:hint="eastAsia" w:ascii="黑体" w:hAnsi="黑体" w:eastAsia="黑体" w:cs="Times New Roman"/>
          <w:color w:val="auto"/>
          <w:kern w:val="0"/>
          <w:sz w:val="32"/>
          <w:szCs w:val="32"/>
          <w:highlight w:val="none"/>
          <w:lang w:eastAsia="zh-CN"/>
        </w:rPr>
      </w:pPr>
      <w:r>
        <w:rPr>
          <w:rFonts w:hint="eastAsia" w:ascii="黑体" w:hAnsi="黑体" w:eastAsia="黑体"/>
          <w:color w:val="auto"/>
          <w:kern w:val="0"/>
          <w:sz w:val="32"/>
          <w:szCs w:val="32"/>
          <w:highlight w:val="none"/>
        </w:rPr>
        <w:t xml:space="preserve">第一部分  </w:t>
      </w:r>
      <w:r>
        <w:rPr>
          <w:rFonts w:hint="eastAsia" w:ascii="黑体" w:hAnsi="黑体" w:eastAsia="黑体" w:cs="Times New Roman"/>
          <w:color w:val="auto"/>
          <w:kern w:val="0"/>
          <w:sz w:val="32"/>
          <w:szCs w:val="32"/>
          <w:highlight w:val="none"/>
          <w:lang w:eastAsia="zh-CN"/>
        </w:rPr>
        <w:t>关于</w:t>
      </w:r>
      <w:r>
        <w:rPr>
          <w:rFonts w:hint="eastAsia" w:ascii="黑体" w:hAnsi="黑体" w:eastAsia="黑体" w:cs="Times New Roman"/>
          <w:color w:val="auto"/>
          <w:kern w:val="0"/>
          <w:sz w:val="32"/>
          <w:szCs w:val="32"/>
          <w:highlight w:val="none"/>
          <w:lang w:val="en-US" w:eastAsia="zh-CN"/>
        </w:rPr>
        <w:t>呼图壁县雀尔沟镇人民政府2024年</w:t>
      </w:r>
      <w:r>
        <w:rPr>
          <w:rFonts w:hint="eastAsia" w:ascii="黑体" w:hAnsi="黑体" w:eastAsia="黑体" w:cs="Times New Roman"/>
          <w:color w:val="auto"/>
          <w:kern w:val="0"/>
          <w:sz w:val="32"/>
          <w:szCs w:val="32"/>
          <w:highlight w:val="none"/>
          <w:lang w:eastAsia="zh-CN"/>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jc w:val="left"/>
        <w:rPr>
          <w:rFonts w:hint="eastAsia" w:ascii="仿宋_GB2312" w:hAnsi="黑体" w:eastAsia="仿宋_GB2312" w:cs="宋体"/>
          <w:bCs/>
          <w:kern w:val="0"/>
          <w:sz w:val="32"/>
          <w:szCs w:val="32"/>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（1）贯彻执行党和国家的有关方针、政策、法律和法规；执行上级政府的决定和命令；拟订适合本镇实际的具体政策措施，并有效地组织实施</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（2）组织制订并实施本镇经济和社会发展中长期</w:t>
      </w:r>
      <w:r>
        <w:rPr>
          <w:rFonts w:hint="eastAsia" w:ascii="仿宋_GB2312" w:hAnsi="黑体" w:eastAsia="仿宋_GB2312" w:cs="宋体"/>
          <w:bCs/>
          <w:kern w:val="0"/>
          <w:sz w:val="32"/>
          <w:szCs w:val="32"/>
          <w:lang w:eastAsia="zh-CN"/>
        </w:rPr>
        <w:t>规</w:t>
      </w:r>
      <w:r>
        <w:rPr>
          <w:rFonts w:hint="eastAsia" w:ascii="仿宋_GB2312" w:hAnsi="黑体" w:eastAsia="仿宋_GB2312" w:cs="宋体"/>
          <w:bCs/>
          <w:kern w:val="0"/>
          <w:sz w:val="32"/>
          <w:szCs w:val="32"/>
        </w:rPr>
        <w:t>划，搞好经济发展的总体布局和产业结构的调整</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（3）按照《企业法》，指导企业转换经营机制和建立现代企业制度，加快本镇工业和第三产业发展；完善统分结合的双经营体制，发展村级集体经济</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（4）负责组织编制本镇建设的总体规划，并组织实施，</w:t>
      </w:r>
    </w:p>
    <w:p>
      <w:pPr>
        <w:widowControl/>
        <w:spacing w:line="560" w:lineRule="exact"/>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抓好本镇建设用地的规划管理工作</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（5）负责本镇的科技、教育、文化、卫生等事业发展和计划生育工作；负责本镇社会治安综合治理，维护社会稳定</w:t>
      </w:r>
      <w:r>
        <w:rPr>
          <w:rFonts w:hint="eastAsia" w:ascii="仿宋_GB2312" w:hAnsi="黑体" w:eastAsia="仿宋_GB2312" w:cs="宋体"/>
          <w:bCs/>
          <w:kern w:val="0"/>
          <w:sz w:val="32"/>
          <w:szCs w:val="32"/>
          <w:lang w:eastAsia="zh-CN"/>
        </w:rPr>
        <w:t>。</w:t>
      </w:r>
    </w:p>
    <w:p>
      <w:pPr>
        <w:widowControl/>
        <w:spacing w:line="56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（6）编制本镇财政预决算计划，负责经费的划拨和核算工作</w:t>
      </w:r>
      <w:r>
        <w:rPr>
          <w:rFonts w:hint="eastAsia" w:ascii="仿宋_GB2312" w:hAnsi="黑体" w:eastAsia="仿宋_GB2312" w:cs="宋体"/>
          <w:bCs/>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jc w:val="left"/>
        <w:rPr>
          <w:rFonts w:ascii="仿宋_GB2312" w:hAnsi="宋体" w:eastAsia="仿宋_GB2312" w:cs="宋体"/>
          <w:color w:val="auto"/>
          <w:kern w:val="0"/>
          <w:sz w:val="32"/>
          <w:szCs w:val="32"/>
          <w:highlight w:val="none"/>
        </w:rPr>
      </w:pPr>
      <w:r>
        <w:rPr>
          <w:rFonts w:hint="eastAsia" w:ascii="黑体" w:hAnsi="黑体" w:eastAsia="黑体" w:cs="宋体"/>
          <w:b/>
          <w:bCs/>
          <w:color w:val="auto"/>
          <w:kern w:val="0"/>
          <w:sz w:val="32"/>
          <w:szCs w:val="32"/>
          <w:highlight w:val="none"/>
        </w:rPr>
        <w:t xml:space="preserve">    </w:t>
      </w:r>
      <w:r>
        <w:rPr>
          <w:rFonts w:hint="eastAsia" w:ascii="仿宋_GB2312" w:hAnsi="黑体" w:eastAsia="仿宋_GB2312" w:cs="宋体"/>
          <w:bCs/>
          <w:kern w:val="0"/>
          <w:sz w:val="32"/>
          <w:szCs w:val="32"/>
        </w:rPr>
        <w:t>呼图壁县雀尔沟镇人民政府无下属预算单位，下设11个处室，分别是：</w:t>
      </w:r>
      <w:r>
        <w:rPr>
          <w:rFonts w:hint="eastAsia" w:ascii="仿宋_GB2312" w:hAnsi="黑体" w:eastAsia="仿宋_GB2312" w:cs="宋体"/>
          <w:bCs/>
          <w:kern w:val="0"/>
          <w:sz w:val="32"/>
          <w:szCs w:val="32"/>
          <w:lang w:eastAsia="zh-CN"/>
        </w:rPr>
        <w:t>党政办公室</w:t>
      </w:r>
      <w:r>
        <w:rPr>
          <w:rFonts w:hint="eastAsia" w:ascii="仿宋_GB2312" w:hAnsi="黑体" w:eastAsia="仿宋_GB2312" w:cs="宋体"/>
          <w:bCs/>
          <w:kern w:val="0"/>
          <w:sz w:val="32"/>
          <w:szCs w:val="32"/>
        </w:rPr>
        <w:t>、</w:t>
      </w:r>
      <w:r>
        <w:rPr>
          <w:rFonts w:hint="eastAsia" w:ascii="仿宋_GB2312" w:hAnsi="黑体" w:eastAsia="仿宋_GB2312" w:cs="宋体"/>
          <w:bCs/>
          <w:kern w:val="0"/>
          <w:sz w:val="32"/>
          <w:szCs w:val="32"/>
          <w:lang w:eastAsia="zh-CN"/>
        </w:rPr>
        <w:t>经济发展办公室</w:t>
      </w:r>
      <w:r>
        <w:rPr>
          <w:rFonts w:hint="eastAsia" w:ascii="仿宋_GB2312" w:hAnsi="黑体" w:eastAsia="仿宋_GB2312" w:cs="宋体"/>
          <w:bCs/>
          <w:kern w:val="0"/>
          <w:sz w:val="32"/>
          <w:szCs w:val="32"/>
        </w:rPr>
        <w:t>、</w:t>
      </w:r>
      <w:r>
        <w:rPr>
          <w:rFonts w:hint="eastAsia" w:ascii="仿宋_GB2312" w:hAnsi="黑体" w:eastAsia="仿宋_GB2312" w:cs="宋体"/>
          <w:bCs/>
          <w:kern w:val="0"/>
          <w:sz w:val="32"/>
          <w:szCs w:val="32"/>
          <w:lang w:eastAsia="zh-CN"/>
        </w:rPr>
        <w:t>社会事务办公室</w:t>
      </w:r>
      <w:r>
        <w:rPr>
          <w:rFonts w:hint="eastAsia" w:ascii="仿宋_GB2312" w:hAnsi="黑体" w:eastAsia="仿宋_GB2312" w:cs="宋体"/>
          <w:bCs/>
          <w:kern w:val="0"/>
          <w:sz w:val="32"/>
          <w:szCs w:val="32"/>
        </w:rPr>
        <w:t>、</w:t>
      </w:r>
      <w:r>
        <w:rPr>
          <w:rFonts w:hint="eastAsia" w:ascii="仿宋_GB2312" w:hAnsi="黑体" w:eastAsia="仿宋_GB2312" w:cs="宋体"/>
          <w:bCs/>
          <w:kern w:val="0"/>
          <w:sz w:val="32"/>
          <w:szCs w:val="32"/>
          <w:lang w:eastAsia="zh-CN"/>
        </w:rPr>
        <w:t>综合执法办公室、</w:t>
      </w:r>
      <w:r>
        <w:rPr>
          <w:rFonts w:hint="eastAsia" w:ascii="仿宋_GB2312" w:hAnsi="黑体" w:eastAsia="仿宋_GB2312" w:cs="宋体"/>
          <w:bCs/>
          <w:kern w:val="0"/>
          <w:sz w:val="32"/>
          <w:szCs w:val="32"/>
        </w:rPr>
        <w:t>呼图壁县雀尔沟镇农村合作经济（统计）发展中心（财政所）</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呼图壁县雀尔沟镇农业（畜牧业）发展服务中心</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呼图壁县雀尔沟镇社会保障（民政）服务中心（退役军人服务站、政务便民服务中心）</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呼图壁县雀尔沟镇文体广电旅游服务中心</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呼图壁县雀尔沟镇村镇规划建设发展中心（生态环境工作站）</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呼图壁县雀尔沟镇综治中心(网格化服务中心)。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kern w:val="0"/>
          <w:sz w:val="32"/>
          <w:szCs w:val="32"/>
        </w:rPr>
        <w:t>呼图壁县雀尔沟镇人民政府</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66</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94</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62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pStyle w:val="2"/>
        <w:rPr>
          <w:rFonts w:hint="eastAsia" w:ascii="仿宋_GB2312" w:hAnsi="宋体" w:eastAsia="仿宋_GB2312" w:cs="宋体"/>
          <w:color w:val="FF0000"/>
          <w:kern w:val="0"/>
          <w:sz w:val="32"/>
          <w:szCs w:val="32"/>
          <w:highlight w:val="none"/>
        </w:rPr>
      </w:pPr>
    </w:p>
    <w:p>
      <w:pPr>
        <w:rPr>
          <w:rFonts w:hint="eastAsia" w:ascii="仿宋_GB2312" w:hAnsi="宋体" w:eastAsia="仿宋_GB2312" w:cs="宋体"/>
          <w:color w:val="FF0000"/>
          <w:kern w:val="0"/>
          <w:sz w:val="32"/>
          <w:szCs w:val="32"/>
          <w:highlight w:val="none"/>
        </w:rPr>
      </w:pPr>
    </w:p>
    <w:p>
      <w:pPr>
        <w:pStyle w:val="2"/>
        <w:rPr>
          <w:rFonts w:hint="eastAsia"/>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640" w:firstLineChars="2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呼图壁县雀尔沟镇人民政府</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eastAsia="zh-CN"/>
        </w:rPr>
        <w:t>呼图壁县雀尔沟镇人民政府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yellow"/>
              </w:rPr>
            </w:pPr>
            <w:r>
              <w:rPr>
                <w:rFonts w:hint="eastAsia" w:ascii="仿宋_GB2312" w:hAnsi="宋体" w:eastAsia="仿宋_GB2312" w:cs="宋体"/>
                <w:color w:val="auto"/>
                <w:kern w:val="0"/>
                <w:sz w:val="18"/>
                <w:szCs w:val="18"/>
                <w:highlight w:val="yellow"/>
                <w:lang w:val="en-US" w:eastAsia="zh-CN"/>
              </w:rPr>
              <w:t>5015.13</w:t>
            </w:r>
            <w:r>
              <w:rPr>
                <w:rFonts w:hint="eastAsia" w:ascii="仿宋_GB2312" w:hAnsi="宋体" w:eastAsia="仿宋_GB2312" w:cs="宋体"/>
                <w:color w:val="auto"/>
                <w:kern w:val="0"/>
                <w:sz w:val="18"/>
                <w:szCs w:val="18"/>
                <w:highlight w:val="yellow"/>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2495.79</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yellow"/>
              </w:rPr>
            </w:pPr>
            <w:r>
              <w:rPr>
                <w:rFonts w:hint="eastAsia" w:ascii="仿宋_GB2312" w:hAnsi="宋体" w:eastAsia="仿宋_GB2312" w:cs="宋体"/>
                <w:color w:val="auto"/>
                <w:kern w:val="0"/>
                <w:sz w:val="18"/>
                <w:szCs w:val="18"/>
                <w:highlight w:val="yellow"/>
                <w:lang w:val="en-US" w:eastAsia="zh-CN"/>
              </w:rPr>
              <w:t>3110.13</w:t>
            </w:r>
            <w:r>
              <w:rPr>
                <w:rFonts w:hint="eastAsia" w:ascii="仿宋_GB2312" w:hAnsi="宋体" w:eastAsia="仿宋_GB2312" w:cs="宋体"/>
                <w:color w:val="auto"/>
                <w:kern w:val="0"/>
                <w:sz w:val="18"/>
                <w:szCs w:val="18"/>
                <w:highlight w:val="yellow"/>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1690.08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FF0000"/>
                <w:kern w:val="0"/>
                <w:sz w:val="18"/>
                <w:szCs w:val="18"/>
                <w:highlight w:val="none"/>
              </w:rPr>
            </w:pPr>
            <w:r>
              <w:rPr>
                <w:rFonts w:hint="eastAsia" w:ascii="仿宋_GB2312" w:hAnsi="宋体" w:eastAsia="仿宋_GB2312" w:cs="宋体"/>
                <w:color w:val="FF0000"/>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1420.05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rPr>
              <w:t>327.07</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rPr>
              <w:t>152.74</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1905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1953.91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1905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ind w:firstLine="360" w:firstLineChars="2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78.5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161.62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0.5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5093.63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5093.63</w:t>
            </w:r>
            <w:r>
              <w:rPr>
                <w:rFonts w:hint="eastAsia" w:ascii="仿宋_GB2312" w:hAnsi="宋体" w:eastAsia="仿宋_GB2312" w:cs="宋体"/>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eastAsia="zh-CN"/>
        </w:rPr>
        <w:t>呼图壁县雀尔沟镇人民政府</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6"/>
        <w:tblW w:w="9660" w:type="dxa"/>
        <w:tblInd w:w="-450" w:type="dxa"/>
        <w:tblLayout w:type="fixed"/>
        <w:tblCellMar>
          <w:top w:w="0" w:type="dxa"/>
          <w:left w:w="108" w:type="dxa"/>
          <w:bottom w:w="0" w:type="dxa"/>
          <w:right w:w="108" w:type="dxa"/>
        </w:tblCellMar>
      </w:tblPr>
      <w:tblGrid>
        <w:gridCol w:w="386"/>
        <w:gridCol w:w="448"/>
        <w:gridCol w:w="417"/>
        <w:gridCol w:w="673"/>
        <w:gridCol w:w="605"/>
        <w:gridCol w:w="762"/>
        <w:gridCol w:w="726"/>
        <w:gridCol w:w="655"/>
        <w:gridCol w:w="714"/>
        <w:gridCol w:w="643"/>
        <w:gridCol w:w="631"/>
        <w:gridCol w:w="779"/>
        <w:gridCol w:w="583"/>
        <w:gridCol w:w="536"/>
        <w:gridCol w:w="595"/>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81" w:hRule="atLeast"/>
        </w:trPr>
        <w:tc>
          <w:tcPr>
            <w:tcW w:w="38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4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867" w:hRule="atLeast"/>
        </w:trPr>
        <w:tc>
          <w:tcPr>
            <w:tcW w:w="3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shd w:val="clear" w:color="auto" w:fill="auto"/>
            <w:noWrap w:val="0"/>
            <w:vAlign w:val="top"/>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一般公共服务支出</w:t>
            </w:r>
          </w:p>
        </w:tc>
        <w:tc>
          <w:tcPr>
            <w:tcW w:w="605"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2495.79</w:t>
            </w:r>
          </w:p>
        </w:tc>
        <w:tc>
          <w:tcPr>
            <w:tcW w:w="762"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1486.01</w:t>
            </w:r>
          </w:p>
        </w:tc>
        <w:tc>
          <w:tcPr>
            <w:tcW w:w="726"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1486.01</w:t>
            </w:r>
          </w:p>
        </w:tc>
        <w:tc>
          <w:tcPr>
            <w:tcW w:w="655"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714"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931.78</w:t>
            </w:r>
          </w:p>
        </w:tc>
        <w:tc>
          <w:tcPr>
            <w:tcW w:w="595" w:type="dxa"/>
            <w:tcBorders>
              <w:top w:val="nil"/>
              <w:left w:val="single" w:color="auto" w:sz="4" w:space="0"/>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507" w:type="dxa"/>
            <w:tcBorders>
              <w:top w:val="nil"/>
              <w:left w:val="single" w:color="auto" w:sz="4" w:space="0"/>
              <w:bottom w:val="single" w:color="auto" w:sz="4" w:space="0"/>
              <w:right w:val="single" w:color="auto" w:sz="4" w:space="0"/>
            </w:tcBorders>
            <w:shd w:val="clear" w:color="000000" w:fill="FFFFFF"/>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人大事务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政府办公厅（室）及相关机构事务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1667.35</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1185.57</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1185.57</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481.78</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行政运行</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965.81</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815.03</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815.03</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150.78</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一般行政管理事务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事业运行</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400.55</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370.55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370.55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其他政府办公厅（室）及相关机构事务支出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21.00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21.00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纪检监察事务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其他纪检监察事务支出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组织事务</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696.13</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450.00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696.13</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450.00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公共安全支出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w:t>
            </w:r>
            <w:r>
              <w:rPr>
                <w:rFonts w:hint="eastAsia" w:ascii="仿宋_GB2312" w:hAnsi="仿宋_GB2312" w:eastAsia="仿宋_GB2312" w:cs="仿宋_GB2312"/>
                <w:color w:val="auto"/>
                <w:sz w:val="16"/>
                <w:szCs w:val="16"/>
                <w:highlight w:val="none"/>
                <w:lang w:val="en-US" w:eastAsia="zh-CN"/>
              </w:rPr>
              <w:t>武装警察部队</w:t>
            </w:r>
            <w:r>
              <w:rPr>
                <w:rFonts w:hint="default" w:ascii="仿宋_GB2312" w:hAnsi="仿宋_GB2312" w:eastAsia="仿宋_GB2312" w:cs="仿宋_GB2312"/>
                <w:color w:val="auto"/>
                <w:sz w:val="16"/>
                <w:szCs w:val="16"/>
                <w:highlight w:val="none"/>
                <w:lang w:val="en-US" w:eastAsia="zh-CN"/>
              </w:rPr>
              <w:t>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社会保障和就业支出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327.07</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123.85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123.85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203.22</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行政事业单位养老支出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322.07</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123.85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123.85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198.22</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行政单位离退休</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19.67</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19.67</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19.67</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事业单位离退休</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6.37</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6.37</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6.37</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机关事业单位基本养老保险缴费支出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196.04</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97.82</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97.82</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98.22</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机关事业单位职业年金缴费支出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临时救助</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临时救助支出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卫生健康支出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152.74</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62.74</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62.74</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行政事业单位医疗</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152.74</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62.74</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62.74</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行政单位医疗</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83.36</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23.36</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23.36</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事业单位医疗</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25.55</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25.55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25.55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公务员医疗补助</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43.45</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13.45</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13.45</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其他行政事业单位医疗支出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0.38</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0.38</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0.38</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农林水支出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1953.91</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1353.91</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1353.91</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1353.91</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农业农村</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629.70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病虫害控制</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农业生产发展</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巩固脱贫攻坚成果衔接乡村振兴</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农村基础设施建设</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其他巩固脱贫攻坚成果衔接乡村振兴支出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农村综合改革</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200.00</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住房保障支出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161.62</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住房改革支出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161.62</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住房公积金</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161.62</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81.62</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80.00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彩票公益金安排的支出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48"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67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用于体育事业的彩票公益金支出</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26"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0.50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822" w:hRule="atLeast"/>
        </w:trPr>
        <w:tc>
          <w:tcPr>
            <w:tcW w:w="3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448"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7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合  计　</w:t>
            </w:r>
          </w:p>
        </w:tc>
        <w:tc>
          <w:tcPr>
            <w:tcW w:w="60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5093.63</w:t>
            </w:r>
          </w:p>
        </w:tc>
        <w:tc>
          <w:tcPr>
            <w:tcW w:w="762"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3110.13</w:t>
            </w:r>
          </w:p>
        </w:tc>
        <w:tc>
          <w:tcPr>
            <w:tcW w:w="726" w:type="dxa"/>
            <w:tcBorders>
              <w:top w:val="nil"/>
              <w:left w:val="nil"/>
              <w:bottom w:val="single" w:color="auto" w:sz="4" w:space="0"/>
              <w:right w:val="single" w:color="auto" w:sz="4" w:space="0"/>
            </w:tcBorders>
            <w:noWrap w:val="0"/>
            <w:vAlign w:val="top"/>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yellow"/>
                <w:lang w:val="en-US" w:eastAsia="zh-CN"/>
              </w:rPr>
              <w:t>1690.08</w:t>
            </w:r>
          </w:p>
        </w:tc>
        <w:tc>
          <w:tcPr>
            <w:tcW w:w="655"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1420.05</w:t>
            </w:r>
          </w:p>
        </w:tc>
        <w:tc>
          <w:tcPr>
            <w:tcW w:w="714"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43"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631"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779" w:type="dxa"/>
            <w:tcBorders>
              <w:top w:val="nil"/>
              <w:left w:val="nil"/>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83"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c>
          <w:tcPr>
            <w:tcW w:w="536"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1905.00</w:t>
            </w:r>
          </w:p>
        </w:tc>
        <w:tc>
          <w:tcPr>
            <w:tcW w:w="59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78.50</w:t>
            </w:r>
          </w:p>
        </w:tc>
        <w:tc>
          <w:tcPr>
            <w:tcW w:w="507"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color w:val="auto"/>
                <w:sz w:val="16"/>
                <w:szCs w:val="16"/>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eastAsia="zh-CN"/>
        </w:rPr>
        <w:t>呼图壁县雀尔沟镇人民政府</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6"/>
        <w:tblW w:w="9420" w:type="dxa"/>
        <w:tblInd w:w="-240" w:type="dxa"/>
        <w:tblLayout w:type="fixed"/>
        <w:tblCellMar>
          <w:top w:w="0" w:type="dxa"/>
          <w:left w:w="108" w:type="dxa"/>
          <w:bottom w:w="0" w:type="dxa"/>
          <w:right w:w="108" w:type="dxa"/>
        </w:tblCellMar>
      </w:tblPr>
      <w:tblGrid>
        <w:gridCol w:w="996"/>
        <w:gridCol w:w="426"/>
        <w:gridCol w:w="426"/>
        <w:gridCol w:w="2358"/>
        <w:gridCol w:w="1724"/>
        <w:gridCol w:w="1725"/>
        <w:gridCol w:w="1765"/>
      </w:tblGrid>
      <w:tr>
        <w:tblPrEx>
          <w:tblLayout w:type="fixed"/>
          <w:tblCellMar>
            <w:top w:w="0" w:type="dxa"/>
            <w:left w:w="108" w:type="dxa"/>
            <w:bottom w:w="0" w:type="dxa"/>
            <w:right w:w="108" w:type="dxa"/>
          </w:tblCellMar>
        </w:tblPrEx>
        <w:trPr>
          <w:trHeight w:val="328" w:hRule="atLeast"/>
        </w:trPr>
        <w:tc>
          <w:tcPr>
            <w:tcW w:w="4206"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214"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84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5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2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2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7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99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5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2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2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一般公共服务支出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2495.79</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2117.35</w:t>
            </w: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378.43</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人大事务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36.50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36.50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其他人大事务支出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36.50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36.50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政府办公厅（室）及相关机构事务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1667.35</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1667.35</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行政运行</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965.81</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965.81</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rPr>
              <w:t>　</w:t>
            </w:r>
            <w:r>
              <w:rPr>
                <w:rFonts w:hint="eastAsia" w:ascii="宋体" w:hAnsi="宋体" w:cs="宋体"/>
                <w:b/>
                <w:bCs/>
                <w:color w:val="auto"/>
                <w:kern w:val="0"/>
                <w:sz w:val="16"/>
                <w:szCs w:val="16"/>
                <w:highlight w:val="none"/>
                <w:lang w:val="en-US" w:eastAsia="zh-CN"/>
              </w:rPr>
              <w:t>02</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一般行政管理事务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280.00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280.00</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50</w:t>
            </w: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事业运行</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400.55</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400.55</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rPr>
              <w:t>　</w:t>
            </w: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其他政府办公厅（室）及相关机构事务支出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21.00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21.00</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04</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发展与改革事务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78.00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78.00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04</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rPr>
              <w:t>　</w:t>
            </w: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其他发展与改革事务支出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78.00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78.00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纪检监察事务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17.80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17.80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其他纪检监察事务支出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17.80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17.80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32</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组织事务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696.13</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450.00</w:t>
            </w: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246.13</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32</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其他组织事务支出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696.13</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450.00</w:t>
            </w: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246.13</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b/>
                <w:bCs/>
                <w:color w:val="auto"/>
                <w:kern w:val="0"/>
                <w:sz w:val="16"/>
                <w:szCs w:val="16"/>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Calibri" w:hAnsi="Calibri" w:cs="Calibri"/>
                <w:i w:val="0"/>
                <w:iCs w:val="0"/>
                <w:color w:val="auto"/>
                <w:kern w:val="0"/>
                <w:sz w:val="22"/>
                <w:szCs w:val="22"/>
                <w:u w:val="none"/>
                <w:lang w:val="en-US" w:eastAsia="zh-CN" w:bidi="ar"/>
              </w:rPr>
              <w:t>公共安全支出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b/>
                <w:bCs/>
                <w:color w:val="auto"/>
                <w:kern w:val="0"/>
                <w:sz w:val="16"/>
                <w:szCs w:val="16"/>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eastAsia" w:ascii="Calibri" w:hAnsi="Calibri" w:cs="Calibri"/>
                <w:i w:val="0"/>
                <w:iCs w:val="0"/>
                <w:color w:val="000000"/>
                <w:kern w:val="0"/>
                <w:sz w:val="22"/>
                <w:szCs w:val="22"/>
                <w:u w:val="none"/>
                <w:lang w:val="en-US" w:eastAsia="zh-CN" w:bidi="ar"/>
              </w:rPr>
              <w:t>武装警察部队</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b/>
                <w:bCs/>
                <w:color w:val="auto"/>
                <w:kern w:val="0"/>
                <w:sz w:val="16"/>
                <w:szCs w:val="16"/>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w:t>
            </w:r>
            <w:r>
              <w:rPr>
                <w:rFonts w:hint="eastAsia" w:ascii="Calibri" w:hAnsi="Calibri" w:cs="Calibri"/>
                <w:i w:val="0"/>
                <w:iCs w:val="0"/>
                <w:color w:val="000000"/>
                <w:kern w:val="0"/>
                <w:sz w:val="22"/>
                <w:szCs w:val="22"/>
                <w:u w:val="none"/>
                <w:lang w:val="en-US" w:eastAsia="zh-CN" w:bidi="ar"/>
              </w:rPr>
              <w:t>武装警察部队</w:t>
            </w:r>
            <w:r>
              <w:rPr>
                <w:rFonts w:hint="default" w:ascii="Calibri" w:hAnsi="Calibri" w:eastAsia="宋体" w:cs="Calibri"/>
                <w:i w:val="0"/>
                <w:iCs w:val="0"/>
                <w:color w:val="000000"/>
                <w:kern w:val="0"/>
                <w:sz w:val="22"/>
                <w:szCs w:val="22"/>
                <w:u w:val="none"/>
                <w:lang w:val="en-US" w:eastAsia="zh-CN" w:bidi="ar"/>
              </w:rPr>
              <w:t>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c>
          <w:tcPr>
            <w:tcW w:w="172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327.07</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327.07</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322.07</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322.07</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行政单位离退休</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19.67</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19.67</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16"/>
                <w:szCs w:val="16"/>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事业单位离退休</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6.37</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6.37</w:t>
            </w:r>
          </w:p>
        </w:tc>
        <w:tc>
          <w:tcPr>
            <w:tcW w:w="1765" w:type="dxa"/>
            <w:tcBorders>
              <w:top w:val="nil"/>
              <w:left w:val="nil"/>
              <w:bottom w:val="single" w:color="auto" w:sz="4" w:space="0"/>
              <w:right w:val="single" w:color="auto" w:sz="4" w:space="0"/>
            </w:tcBorders>
            <w:noWrap w:val="0"/>
            <w:vAlign w:val="top"/>
          </w:tcPr>
          <w:p>
            <w:pPr>
              <w:jc w:val="right"/>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196.04</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196.04</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06</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机关事业单位职业年金缴费支出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100.00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100.00</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20</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临时救助</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208</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20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临时救助支出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卫生健康支出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152.74</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152.74</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行政事业单位医疗</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152.74</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152.74</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eastAsia="宋体"/>
                <w:color w:val="auto"/>
                <w:highlight w:val="none"/>
                <w:lang w:val="en-US" w:eastAsia="zh-CN"/>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行政单位医疗</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83.36</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83.36</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02</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事业单位医疗</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25.55</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25.55</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03</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公务员医疗补助</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43.45</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43.45</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0.38</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0.38</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农林水支出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1953.91</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1953.91</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农业农村</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629.70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629.70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08</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病虫害控制</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29.70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29.70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22</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农业生产发展</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600.00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600.00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巩固脱贫攻坚成果衔接乡村振兴</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1124.21</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1124.21</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04</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农村基础设施建设</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1044.50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1044.50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99</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其他巩固脱贫攻坚成果衔接乡村振兴支出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79.71</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79.71</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07</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农村综合改革</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200.00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200.00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213</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07</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对村级公益事业建设的补助</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200.00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200.00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221</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住房保障支出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02</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住房改革支出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221</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02</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01</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161.62</w:t>
            </w:r>
          </w:p>
        </w:tc>
        <w:tc>
          <w:tcPr>
            <w:tcW w:w="1765"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229</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其他支出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229</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60</w:t>
            </w:r>
          </w:p>
        </w:tc>
        <w:tc>
          <w:tcPr>
            <w:tcW w:w="426" w:type="dxa"/>
            <w:tcBorders>
              <w:top w:val="nil"/>
              <w:left w:val="nil"/>
              <w:bottom w:val="single" w:color="auto" w:sz="4" w:space="0"/>
              <w:right w:val="single" w:color="auto" w:sz="4" w:space="0"/>
            </w:tcBorders>
            <w:noWrap w:val="0"/>
            <w:vAlign w:val="center"/>
          </w:tcPr>
          <w:p>
            <w:pPr>
              <w:rPr>
                <w:color w:val="auto"/>
                <w:highlight w:val="none"/>
              </w:rPr>
            </w:pP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彩票公益金安排的支出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r>
      <w:tr>
        <w:tblPrEx>
          <w:tblLayout w:type="fixed"/>
          <w:tblCellMar>
            <w:top w:w="0" w:type="dxa"/>
            <w:left w:w="108" w:type="dxa"/>
            <w:bottom w:w="0" w:type="dxa"/>
            <w:right w:w="108" w:type="dxa"/>
          </w:tblCellMar>
        </w:tblPrEx>
        <w:trPr>
          <w:trHeight w:val="767" w:hRule="atLeast"/>
        </w:trPr>
        <w:tc>
          <w:tcPr>
            <w:tcW w:w="99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eastAsia="宋体"/>
                <w:color w:val="auto"/>
                <w:highlight w:val="none"/>
                <w:lang w:val="en-US" w:eastAsia="zh-CN"/>
              </w:rPr>
            </w:pPr>
            <w:r>
              <w:rPr>
                <w:rFonts w:hint="default" w:ascii="Calibri" w:hAnsi="Calibri" w:eastAsia="宋体" w:cs="Calibri"/>
                <w:i w:val="0"/>
                <w:iCs w:val="0"/>
                <w:color w:val="000000"/>
                <w:kern w:val="0"/>
                <w:sz w:val="22"/>
                <w:szCs w:val="22"/>
                <w:u w:val="none"/>
                <w:lang w:val="en-US" w:eastAsia="zh-CN" w:bidi="ar"/>
              </w:rPr>
              <w:t>229</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60</w:t>
            </w:r>
          </w:p>
        </w:tc>
        <w:tc>
          <w:tcPr>
            <w:tcW w:w="426"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color w:val="auto"/>
                <w:highlight w:val="none"/>
                <w:lang w:val="en-US" w:eastAsia="zh-CN"/>
              </w:rPr>
              <w:t>03</w:t>
            </w:r>
          </w:p>
        </w:tc>
        <w:tc>
          <w:tcPr>
            <w:tcW w:w="2358"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用于体育事业的彩票公益金支出</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c>
          <w:tcPr>
            <w:tcW w:w="1725" w:type="dxa"/>
            <w:tcBorders>
              <w:top w:val="nil"/>
              <w:left w:val="nil"/>
              <w:bottom w:val="single" w:color="auto" w:sz="4" w:space="0"/>
              <w:right w:val="single" w:color="auto" w:sz="4" w:space="0"/>
            </w:tcBorders>
            <w:noWrap w:val="0"/>
            <w:vAlign w:val="top"/>
          </w:tcPr>
          <w:p>
            <w:pPr>
              <w:jc w:val="right"/>
              <w:rPr>
                <w:color w:val="auto"/>
                <w:highlight w:val="none"/>
              </w:rPr>
            </w:pP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color w:val="auto"/>
                <w:highlight w:val="none"/>
              </w:rPr>
            </w:pPr>
            <w:r>
              <w:rPr>
                <w:rFonts w:hint="default" w:ascii="Calibri" w:hAnsi="Calibri" w:eastAsia="宋体" w:cs="Calibri"/>
                <w:i w:val="0"/>
                <w:iCs w:val="0"/>
                <w:color w:val="000000"/>
                <w:kern w:val="0"/>
                <w:sz w:val="22"/>
                <w:szCs w:val="22"/>
                <w:u w:val="none"/>
                <w:lang w:val="en-US" w:eastAsia="zh-CN" w:bidi="ar"/>
              </w:rPr>
              <w:t>0.50</w:t>
            </w:r>
          </w:p>
        </w:tc>
      </w:tr>
      <w:tr>
        <w:tblPrEx>
          <w:tblLayout w:type="fixed"/>
          <w:tblCellMar>
            <w:top w:w="0" w:type="dxa"/>
            <w:left w:w="108" w:type="dxa"/>
            <w:bottom w:w="0" w:type="dxa"/>
            <w:right w:w="108" w:type="dxa"/>
          </w:tblCellMar>
        </w:tblPrEx>
        <w:trPr>
          <w:trHeight w:val="405" w:hRule="atLeast"/>
        </w:trPr>
        <w:tc>
          <w:tcPr>
            <w:tcW w:w="99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35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2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5093.63</w:t>
            </w:r>
          </w:p>
        </w:tc>
        <w:tc>
          <w:tcPr>
            <w:tcW w:w="172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2758.78</w:t>
            </w:r>
          </w:p>
        </w:tc>
        <w:tc>
          <w:tcPr>
            <w:tcW w:w="1765"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2334.85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s="宋体"/>
          <w:color w:val="auto"/>
          <w:kern w:val="0"/>
          <w:sz w:val="24"/>
          <w:highlight w:val="none"/>
          <w:lang w:eastAsia="zh-CN"/>
        </w:rPr>
        <w:t>呼图壁县雀尔沟镇人民政府</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6"/>
        <w:tblW w:w="9449" w:type="dxa"/>
        <w:tblInd w:w="-240" w:type="dxa"/>
        <w:tblLayout w:type="fixed"/>
        <w:tblCellMar>
          <w:top w:w="0" w:type="dxa"/>
          <w:left w:w="108" w:type="dxa"/>
          <w:bottom w:w="0" w:type="dxa"/>
          <w:right w:w="108" w:type="dxa"/>
        </w:tblCellMar>
      </w:tblPr>
      <w:tblGrid>
        <w:gridCol w:w="1890"/>
        <w:gridCol w:w="941"/>
        <w:gridCol w:w="2510"/>
        <w:gridCol w:w="941"/>
        <w:gridCol w:w="941"/>
        <w:gridCol w:w="1113"/>
        <w:gridCol w:w="3"/>
        <w:gridCol w:w="1110"/>
      </w:tblGrid>
      <w:tr>
        <w:tblPrEx>
          <w:tblLayout w:type="fixed"/>
          <w:tblCellMar>
            <w:top w:w="0" w:type="dxa"/>
            <w:left w:w="108" w:type="dxa"/>
            <w:bottom w:w="0" w:type="dxa"/>
            <w:right w:w="108" w:type="dxa"/>
          </w:tblCellMar>
        </w:tblPrEx>
        <w:trPr>
          <w:trHeight w:val="285" w:hRule="atLeast"/>
        </w:trPr>
        <w:tc>
          <w:tcPr>
            <w:tcW w:w="2831"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8" w:type="dxa"/>
            <w:gridSpan w:val="6"/>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89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1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6"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3188.63</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1564.01</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1564.01</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3188.13</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0.50</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41" w:type="dxa"/>
            <w:tcBorders>
              <w:top w:val="nil"/>
              <w:left w:val="nil"/>
              <w:bottom w:val="single" w:color="auto" w:sz="4" w:space="0"/>
              <w:right w:val="single" w:color="auto" w:sz="4" w:space="0"/>
            </w:tcBorders>
            <w:noWrap w:val="0"/>
            <w:vAlign w:val="top"/>
          </w:tcPr>
          <w:p>
            <w:pPr>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2.00</w:t>
            </w:r>
          </w:p>
        </w:tc>
        <w:tc>
          <w:tcPr>
            <w:tcW w:w="941" w:type="dxa"/>
            <w:tcBorders>
              <w:top w:val="nil"/>
              <w:left w:val="nil"/>
              <w:bottom w:val="single" w:color="auto" w:sz="4" w:space="0"/>
              <w:right w:val="single" w:color="auto" w:sz="4" w:space="0"/>
            </w:tcBorders>
            <w:noWrap w:val="0"/>
            <w:vAlign w:val="top"/>
          </w:tcPr>
          <w:p>
            <w:pPr>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2.00</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62.74</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1353.91</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1353.91</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81.62</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81.62</w:t>
            </w: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0.50</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0.50</w:t>
            </w: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6"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9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3188.63　</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3188.63</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3188.13</w:t>
            </w:r>
          </w:p>
        </w:tc>
        <w:tc>
          <w:tcPr>
            <w:tcW w:w="111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0.50</w:t>
            </w:r>
          </w:p>
        </w:tc>
        <w:tc>
          <w:tcPr>
            <w:tcW w:w="1113"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997"/>
        <w:gridCol w:w="489"/>
        <w:gridCol w:w="492"/>
        <w:gridCol w:w="2307"/>
        <w:gridCol w:w="641"/>
        <w:gridCol w:w="951"/>
        <w:gridCol w:w="216"/>
        <w:gridCol w:w="1514"/>
        <w:gridCol w:w="1607"/>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285"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编制单位：呼图壁县雀尔沟镇人民政府</w:t>
            </w:r>
          </w:p>
        </w:tc>
        <w:tc>
          <w:tcPr>
            <w:tcW w:w="641"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6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21"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28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2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97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0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9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3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0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99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9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0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9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3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0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一般公共服务支出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1564.01</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1185.57</w:t>
            </w: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378.43</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人大事务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36.5</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36.5</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其他人大事务支出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36.5</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36.5</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政府办公厅（室）及相关机构事务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1185.57</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1185.57</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行政运行</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815.03</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815.03</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事业运行</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370.55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370.55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发展与改革事务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78</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78</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04</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其他发展与改革事务支出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78</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78</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纪检监察事务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99</w:t>
            </w: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其他纪检监察事务支出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w:t>
            </w: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组织事务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246.13</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246.13</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w:t>
            </w: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其他组织事务支出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246.13</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246.13</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auto"/>
                <w:kern w:val="0"/>
                <w:sz w:val="22"/>
                <w:szCs w:val="22"/>
                <w:u w:val="none"/>
                <w:lang w:val="en-US" w:eastAsia="zh-CN" w:bidi="ar"/>
              </w:rPr>
              <w:t>公共安全</w:t>
            </w:r>
            <w:r>
              <w:rPr>
                <w:rFonts w:hint="default" w:ascii="Calibri" w:hAnsi="Calibri" w:eastAsia="宋体" w:cs="Calibri"/>
                <w:i w:val="0"/>
                <w:iCs w:val="0"/>
                <w:color w:val="auto"/>
                <w:kern w:val="0"/>
                <w:sz w:val="22"/>
                <w:szCs w:val="22"/>
                <w:u w:val="none"/>
                <w:lang w:val="en-US" w:eastAsia="zh-CN" w:bidi="ar"/>
              </w:rPr>
              <w:t>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宋体" w:hAnsi="宋体" w:cs="宋体"/>
                <w:color w:val="auto"/>
                <w:kern w:val="0"/>
                <w:sz w:val="20"/>
                <w:szCs w:val="20"/>
                <w:highlight w:val="none"/>
                <w:lang w:val="en-US"/>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eastAsia" w:ascii="Calibri" w:hAnsi="Calibri" w:cs="Calibri"/>
                <w:i w:val="0"/>
                <w:iCs w:val="0"/>
                <w:color w:val="000000"/>
                <w:kern w:val="0"/>
                <w:sz w:val="22"/>
                <w:szCs w:val="22"/>
                <w:u w:val="none"/>
                <w:lang w:val="en-US" w:eastAsia="zh-CN" w:bidi="ar"/>
              </w:rPr>
              <w:t>武装警察部队</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w:t>
            </w:r>
            <w:r>
              <w:rPr>
                <w:rFonts w:hint="eastAsia" w:ascii="Calibri" w:hAnsi="Calibri" w:cs="Calibri"/>
                <w:i w:val="0"/>
                <w:iCs w:val="0"/>
                <w:color w:val="000000"/>
                <w:kern w:val="0"/>
                <w:sz w:val="22"/>
                <w:szCs w:val="22"/>
                <w:u w:val="none"/>
                <w:lang w:val="en-US" w:eastAsia="zh-CN" w:bidi="ar"/>
              </w:rPr>
              <w:t>4</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w:t>
            </w:r>
            <w:r>
              <w:rPr>
                <w:rFonts w:hint="eastAsia" w:ascii="Calibri" w:hAnsi="Calibri" w:cs="Calibri"/>
                <w:i w:val="0"/>
                <w:iCs w:val="0"/>
                <w:color w:val="000000"/>
                <w:kern w:val="0"/>
                <w:sz w:val="22"/>
                <w:szCs w:val="22"/>
                <w:u w:val="none"/>
                <w:lang w:val="en-US" w:eastAsia="zh-CN" w:bidi="ar"/>
              </w:rPr>
              <w:t>武装警察部队</w:t>
            </w:r>
            <w:r>
              <w:rPr>
                <w:rFonts w:hint="default" w:ascii="Calibri" w:hAnsi="Calibri" w:eastAsia="宋体" w:cs="Calibri"/>
                <w:i w:val="0"/>
                <w:iCs w:val="0"/>
                <w:color w:val="000000"/>
                <w:kern w:val="0"/>
                <w:sz w:val="22"/>
                <w:szCs w:val="22"/>
                <w:u w:val="none"/>
                <w:lang w:val="en-US" w:eastAsia="zh-CN" w:bidi="ar"/>
              </w:rPr>
              <w:t>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c>
          <w:tcPr>
            <w:tcW w:w="1730"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63"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123.85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行政单位离退休</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19.67</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19.67</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事业单位离退休</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6.37</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6.37</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208</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97.82</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97.82</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卫生健康支出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行政事业单位医疗</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62.74</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行政单位医疗</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23.36</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23.36</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事业单位医疗</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25.55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25.55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公务员医疗补助</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13.45</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13.45</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0.38</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0.38</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农林水支出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1353.91</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1353.91</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农业农村</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29.7</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29.7</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病虫害控制</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29.7</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29.7</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巩固脱贫攻坚成果衔接乡村振兴</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1124.21</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1124.21</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农村基础设施建设</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1044.5</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1044.5</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其他巩固脱贫攻坚成果衔接乡村振兴支出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79.71</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79.71</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农村综合改革</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200</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213</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对村级公益事业建设的补助</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200</w:t>
            </w:r>
          </w:p>
        </w:tc>
        <w:tc>
          <w:tcPr>
            <w:tcW w:w="1730"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2"/>
                <w:szCs w:val="22"/>
                <w:u w:val="none"/>
                <w:lang w:val="en-US" w:eastAsia="zh-CN" w:bidi="ar"/>
              </w:rPr>
            </w:pP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200</w:t>
            </w: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221</w:t>
            </w: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住房保障支出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住房改革支出</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221</w:t>
            </w:r>
          </w:p>
        </w:tc>
        <w:tc>
          <w:tcPr>
            <w:tcW w:w="48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49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30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住房公积金</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81.62</w:t>
            </w:r>
          </w:p>
        </w:tc>
        <w:tc>
          <w:tcPr>
            <w:tcW w:w="1607"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0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9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3188.13</w:t>
            </w:r>
          </w:p>
        </w:tc>
        <w:tc>
          <w:tcPr>
            <w:tcW w:w="173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1453.78</w:t>
            </w:r>
          </w:p>
        </w:tc>
        <w:tc>
          <w:tcPr>
            <w:tcW w:w="16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1734.35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6</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br w:type="page"/>
      </w:r>
    </w:p>
    <w:tbl>
      <w:tblPr>
        <w:tblStyle w:val="6"/>
        <w:tblW w:w="9328" w:type="dxa"/>
        <w:tblInd w:w="-148" w:type="dxa"/>
        <w:tblLayout w:type="fixed"/>
        <w:tblCellMar>
          <w:top w:w="0" w:type="dxa"/>
          <w:left w:w="108" w:type="dxa"/>
          <w:bottom w:w="0" w:type="dxa"/>
          <w:right w:w="108" w:type="dxa"/>
        </w:tblCellMar>
      </w:tblPr>
      <w:tblGrid>
        <w:gridCol w:w="774"/>
        <w:gridCol w:w="576"/>
        <w:gridCol w:w="2884"/>
        <w:gridCol w:w="994"/>
        <w:gridCol w:w="704"/>
        <w:gridCol w:w="975"/>
        <w:gridCol w:w="723"/>
        <w:gridCol w:w="1698"/>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3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编制单位：呼图壁县雀尔沟镇人民政府</w:t>
            </w:r>
          </w:p>
        </w:tc>
        <w:tc>
          <w:tcPr>
            <w:tcW w:w="99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7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1"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34"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094"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50"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9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9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9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84"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工资福利支出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1062.09</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1062.09</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基本工资</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240.29</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240.29</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津贴补贴</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178.04</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178.04</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奖金</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199.76</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199.76</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绩效工资</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82.65</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82.65</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97.82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97.82</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10</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职工基本医疗保险缴费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48.91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48.91</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公务员医疗补助缴费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13.45</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13.45</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其他社会保障缴费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4.42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4.42</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13</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81.62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81.62</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99</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其他工资福利支出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115.13</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115.13</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商品和服务支出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63.92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5.31</w:t>
            </w: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58.61</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01</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办公费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3.88</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3.88</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印刷费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0.05</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04</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手续费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0.05</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电费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18</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18</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邮电费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1.5</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取暖费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5.2</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5.2</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差旅费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维修（护）费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0.5</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培训费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5.2</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5.2</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26</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劳务费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5.31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5.31</w:t>
            </w:r>
          </w:p>
        </w:tc>
        <w:tc>
          <w:tcPr>
            <w:tcW w:w="1698"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委托业务费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w:t>
            </w:r>
          </w:p>
        </w:tc>
        <w:tc>
          <w:tcPr>
            <w:tcW w:w="1698"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工会经费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12.23</w:t>
            </w:r>
          </w:p>
        </w:tc>
        <w:tc>
          <w:tcPr>
            <w:tcW w:w="1698"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12.23</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公务用车运行维护费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5.1</w:t>
            </w:r>
          </w:p>
        </w:tc>
        <w:tc>
          <w:tcPr>
            <w:tcW w:w="1698"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5.1</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其他交通费用</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4.9</w:t>
            </w:r>
          </w:p>
        </w:tc>
        <w:tc>
          <w:tcPr>
            <w:tcW w:w="1698" w:type="dxa"/>
            <w:gridSpan w:val="2"/>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4.9</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对个人和家庭的补助</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327.77</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327.77</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退休费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24.89</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24.89</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生活补助</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301.63</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301.63</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奖励金</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1.14</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1.14</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84"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其他对个人和家庭的补助</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0.11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0.11</w:t>
            </w:r>
          </w:p>
        </w:tc>
        <w:tc>
          <w:tcPr>
            <w:tcW w:w="1698"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8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1453.78</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1395.17</w:t>
            </w:r>
          </w:p>
        </w:tc>
        <w:tc>
          <w:tcPr>
            <w:tcW w:w="1698"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58.61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widowControl/>
        <w:jc w:val="center"/>
        <w:rPr>
          <w:rFonts w:hint="eastAsia" w:ascii="仿宋_GB2312" w:hAnsi="宋体" w:eastAsia="仿宋_GB2312"/>
          <w:b/>
          <w:color w:val="auto"/>
          <w:kern w:val="0"/>
          <w:sz w:val="32"/>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7</w:t>
      </w:r>
    </w:p>
    <w:p>
      <w:pPr>
        <w:widowControl/>
        <w:jc w:val="both"/>
        <w:rPr>
          <w:rFonts w:hint="eastAsia" w:ascii="仿宋_GB2312" w:hAnsi="宋体" w:eastAsia="仿宋_GB2312"/>
          <w:b/>
          <w:color w:val="auto"/>
          <w:kern w:val="0"/>
          <w:sz w:val="32"/>
          <w:szCs w:val="32"/>
          <w:highlight w:val="none"/>
        </w:rPr>
      </w:pPr>
    </w:p>
    <w:tbl>
      <w:tblPr>
        <w:tblStyle w:val="6"/>
        <w:tblW w:w="10129" w:type="dxa"/>
        <w:tblInd w:w="-360" w:type="dxa"/>
        <w:tblLayout w:type="fixed"/>
        <w:tblCellMar>
          <w:top w:w="0" w:type="dxa"/>
          <w:left w:w="108" w:type="dxa"/>
          <w:bottom w:w="0" w:type="dxa"/>
          <w:right w:w="108" w:type="dxa"/>
        </w:tblCellMar>
      </w:tblPr>
      <w:tblGrid>
        <w:gridCol w:w="18"/>
        <w:gridCol w:w="453"/>
        <w:gridCol w:w="388"/>
        <w:gridCol w:w="387"/>
        <w:gridCol w:w="612"/>
        <w:gridCol w:w="451"/>
        <w:gridCol w:w="841"/>
        <w:gridCol w:w="396"/>
        <w:gridCol w:w="785"/>
        <w:gridCol w:w="110"/>
        <w:gridCol w:w="307"/>
        <w:gridCol w:w="718"/>
        <w:gridCol w:w="718"/>
        <w:gridCol w:w="417"/>
        <w:gridCol w:w="469"/>
        <w:gridCol w:w="249"/>
        <w:gridCol w:w="941"/>
        <w:gridCol w:w="618"/>
        <w:gridCol w:w="417"/>
        <w:gridCol w:w="417"/>
        <w:gridCol w:w="372"/>
        <w:gridCol w:w="45"/>
      </w:tblGrid>
      <w:tr>
        <w:tblPrEx>
          <w:tblLayout w:type="fixed"/>
          <w:tblCellMar>
            <w:top w:w="0" w:type="dxa"/>
            <w:left w:w="108" w:type="dxa"/>
            <w:bottom w:w="0" w:type="dxa"/>
            <w:right w:w="108" w:type="dxa"/>
          </w:tblCellMar>
        </w:tblPrEx>
        <w:trPr>
          <w:gridBefore w:val="1"/>
          <w:gridAfter w:val="1"/>
          <w:wBefore w:w="18" w:type="dxa"/>
          <w:wAfter w:w="45" w:type="dxa"/>
          <w:trHeight w:val="375" w:hRule="atLeast"/>
        </w:trPr>
        <w:tc>
          <w:tcPr>
            <w:tcW w:w="10066" w:type="dxa"/>
            <w:gridSpan w:val="20"/>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8" w:type="dxa"/>
          <w:wAfter w:w="45" w:type="dxa"/>
          <w:trHeight w:val="405" w:hRule="atLeast"/>
        </w:trPr>
        <w:tc>
          <w:tcPr>
            <w:tcW w:w="4423" w:type="dxa"/>
            <w:gridSpan w:val="9"/>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编制单位：呼图壁县雀尔沟镇人民政府</w:t>
            </w:r>
          </w:p>
        </w:tc>
        <w:tc>
          <w:tcPr>
            <w:tcW w:w="102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0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014"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858" w:type="dxa"/>
            <w:gridSpan w:val="5"/>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292" w:type="dxa"/>
            <w:gridSpan w:val="2"/>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396" w:type="dxa"/>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94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7" w:hRule="atLeast"/>
        </w:trPr>
        <w:tc>
          <w:tcPr>
            <w:tcW w:w="471"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38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38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63" w:type="dxa"/>
            <w:gridSpan w:val="2"/>
            <w:noWrap w:val="0"/>
            <w:vAlign w:val="center"/>
          </w:tcPr>
          <w:p>
            <w:pPr>
              <w:widowControl/>
              <w:jc w:val="left"/>
              <w:outlineLvl w:val="1"/>
              <w:rPr>
                <w:rFonts w:ascii="仿宋_GB2312" w:hAnsi="宋体" w:eastAsia="仿宋_GB2312"/>
                <w:b/>
                <w:color w:val="auto"/>
                <w:kern w:val="0"/>
                <w:sz w:val="20"/>
                <w:szCs w:val="20"/>
                <w:highlight w:val="none"/>
              </w:rPr>
            </w:pPr>
          </w:p>
        </w:tc>
        <w:tc>
          <w:tcPr>
            <w:tcW w:w="1237" w:type="dxa"/>
            <w:gridSpan w:val="2"/>
            <w:noWrap w:val="0"/>
            <w:vAlign w:val="top"/>
          </w:tcPr>
          <w:p>
            <w:pPr>
              <w:widowControl/>
              <w:jc w:val="left"/>
              <w:outlineLvl w:val="1"/>
              <w:rPr>
                <w:rFonts w:ascii="仿宋_GB2312" w:hAnsi="宋体" w:eastAsia="仿宋_GB2312"/>
                <w:b/>
                <w:color w:val="auto"/>
                <w:kern w:val="0"/>
                <w:sz w:val="20"/>
                <w:szCs w:val="20"/>
                <w:highlight w:val="none"/>
              </w:rPr>
            </w:pPr>
          </w:p>
        </w:tc>
        <w:tc>
          <w:tcPr>
            <w:tcW w:w="7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Hans"/>
              </w:rPr>
            </w:pP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一般公共服务支出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378.43</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199.5</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69.13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109.8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01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人大事务</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　</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其他人大事务支出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01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其他人大事务支出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2024年人大代表联络站补助经费【非定额+乡财】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0.3</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both"/>
              <w:rPr>
                <w:rFonts w:hint="eastAsia" w:ascii="仿宋_GB2312" w:hAnsi="仿宋_GB2312" w:eastAsia="仿宋_GB2312" w:cs="仿宋_GB2312"/>
                <w:color w:val="auto"/>
                <w:sz w:val="16"/>
                <w:szCs w:val="16"/>
                <w:highlight w:val="none"/>
                <w:lang w:val="en-US" w:eastAsia="zh-CN"/>
              </w:rPr>
            </w:pP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2024年人大“微实事”【非定额+乡财】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04</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04</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　</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昌州财办建【2023】9号雀尔沟2023五小工程</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11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纪检监察事务</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11.8</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11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其他纪检监察事务支出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11.8</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11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其他纪检监察事务支出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2024年乡镇纪检监察办公室工作经费【非定额+乡财】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12.8</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9.8</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其他纪检监察事务支出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2024年乡镇监察信息员工作经费【非定额+乡财】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　</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组织事务</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180</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246.13</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180</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2024年服务群众工作经费【非定额+乡财】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2024年村社区级运转经费【非定额+乡财】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120</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其他组织事务支出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昌州财行【2023】49-昌吉州村干部报酬资金</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66.13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公共安全</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其他武装警察部队支出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2024年乡镇武装工作经费【非定额+乡财】</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农林水支出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1353.91</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40.52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1234.08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农业农村</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病虫害控制</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病虫害控制</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昌州财农【2023】51号-2024年乡镇动物防疫员补助资金</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29.7</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巩固脱贫衔接乡村振兴</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1124.21</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10.82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1034.08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农村基础设施建设</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1044.5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10.42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1034.08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农村基础设施建设</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昌州财农【2023】53号-雀尔沟镇西沟村基础设施建设项目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619.5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6.24</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613.26</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农村基础设施建设</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昌州财农【2023】45号-2024年雀尔沟镇霍斯铁热克村塘坝建设项目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425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4.18</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420.82</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其他巩固脱贫衔接乡村振兴支出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0.4</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其他巩固脱贫攻坚成果衔接乡村振兴支出</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昌州财农【2023】45号-雀尔沟镇克孜勒塔斯村壮大村集体经济项目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79.71</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0.4</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农村综合改革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昌州财农【2023】58-霍斯铁热克村基础设施建设项目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昌州财农【2023】59-雀尔沟镇雀尔沟村绿化项目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昌州财农【2023】58-克孜勒塔斯村基础设施项目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388"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87" w:type="dxa"/>
            <w:noWrap w:val="0"/>
            <w:vAlign w:val="top"/>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063"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对村级公益事业建设的补助</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昌州财农【2023】59-雀尔沟镇西沟村绿化项目</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71"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38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387"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63"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237" w:type="dxa"/>
            <w:gridSpan w:val="2"/>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合 计</w:t>
            </w:r>
          </w:p>
        </w:tc>
        <w:tc>
          <w:tcPr>
            <w:tcW w:w="785"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1734.35</w:t>
            </w: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242.02</w:t>
            </w:r>
          </w:p>
        </w:tc>
        <w:tc>
          <w:tcPr>
            <w:tcW w:w="718"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69.13</w:t>
            </w: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718"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79.31</w:t>
            </w:r>
          </w:p>
        </w:tc>
        <w:tc>
          <w:tcPr>
            <w:tcW w:w="941" w:type="dxa"/>
            <w:noWrap w:val="0"/>
            <w:vAlign w:val="top"/>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1343.88</w:t>
            </w:r>
          </w:p>
        </w:tc>
        <w:tc>
          <w:tcPr>
            <w:tcW w:w="618"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noWrap w:val="0"/>
            <w:vAlign w:val="top"/>
          </w:tcPr>
          <w:p>
            <w:pPr>
              <w:jc w:val="center"/>
              <w:rPr>
                <w:rFonts w:hint="eastAsia" w:ascii="仿宋_GB2312" w:hAnsi="仿宋_GB2312" w:eastAsia="仿宋_GB2312" w:cs="仿宋_GB2312"/>
                <w:color w:val="auto"/>
                <w:sz w:val="16"/>
                <w:szCs w:val="16"/>
                <w:highlight w:val="none"/>
                <w:lang w:val="en-US" w:eastAsia="zh-CN"/>
              </w:rPr>
            </w:pPr>
          </w:p>
        </w:tc>
        <w:tc>
          <w:tcPr>
            <w:tcW w:w="417" w:type="dxa"/>
            <w:gridSpan w:val="2"/>
            <w:noWrap w:val="0"/>
            <w:vAlign w:val="top"/>
          </w:tcPr>
          <w:p>
            <w:pPr>
              <w:jc w:val="center"/>
              <w:rPr>
                <w:rFonts w:hint="eastAsia" w:ascii="仿宋_GB2312" w:hAnsi="仿宋_GB2312" w:eastAsia="仿宋_GB2312" w:cs="仿宋_GB2312"/>
                <w:color w:val="auto"/>
                <w:sz w:val="16"/>
                <w:szCs w:val="16"/>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8</w:t>
      </w: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编制单位：呼图壁县雀尔沟镇人民政府</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2"/>
                <w:szCs w:val="22"/>
                <w:highlight w:val="none"/>
                <w:lang w:val="en-US" w:eastAsia="zh-CN"/>
              </w:rPr>
            </w:pPr>
            <w:r>
              <w:rPr>
                <w:rFonts w:hint="eastAsia" w:ascii="仿宋_GB2312" w:hAnsi="宋体" w:eastAsia="仿宋_GB2312" w:cs="宋体"/>
                <w:b/>
                <w:bCs/>
                <w:color w:val="auto"/>
                <w:kern w:val="0"/>
                <w:sz w:val="22"/>
                <w:szCs w:val="22"/>
                <w:highlight w:val="none"/>
              </w:rPr>
              <w:t>　</w:t>
            </w:r>
            <w:r>
              <w:rPr>
                <w:rFonts w:hint="eastAsia" w:ascii="仿宋_GB2312" w:hAnsi="宋体" w:eastAsia="仿宋_GB2312" w:cs="宋体"/>
                <w:b/>
                <w:bCs/>
                <w:color w:val="auto"/>
                <w:kern w:val="0"/>
                <w:sz w:val="22"/>
                <w:szCs w:val="22"/>
                <w:highlight w:val="none"/>
                <w:lang w:val="en-US" w:eastAsia="zh-CN"/>
              </w:rPr>
              <w:t>229</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single" w:color="auto" w:sz="4" w:space="0"/>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其他支出</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lang w:val="en-US" w:eastAsia="zh-CN"/>
              </w:rPr>
              <w:t>0.5</w:t>
            </w:r>
            <w:r>
              <w:rPr>
                <w:rFonts w:hint="eastAsia" w:ascii="仿宋_GB2312" w:hAnsi="宋体" w:eastAsia="仿宋_GB2312"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60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彩票公益金安排的支出</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2"/>
                <w:szCs w:val="22"/>
                <w:highlight w:val="none"/>
                <w:lang w:val="en-US" w:eastAsia="zh-CN"/>
              </w:rPr>
            </w:pPr>
            <w:r>
              <w:rPr>
                <w:rFonts w:hint="eastAsia" w:ascii="仿宋_GB2312" w:hAnsi="宋体" w:eastAsia="仿宋_GB2312" w:cs="宋体"/>
                <w:b/>
                <w:bCs/>
                <w:color w:val="auto"/>
                <w:kern w:val="0"/>
                <w:sz w:val="22"/>
                <w:szCs w:val="22"/>
                <w:highlight w:val="none"/>
              </w:rPr>
              <w:t>　</w:t>
            </w:r>
            <w:r>
              <w:rPr>
                <w:rFonts w:hint="eastAsia" w:ascii="仿宋_GB2312" w:hAnsi="宋体" w:eastAsia="仿宋_GB2312" w:cs="宋体"/>
                <w:b/>
                <w:bCs/>
                <w:color w:val="auto"/>
                <w:kern w:val="0"/>
                <w:sz w:val="22"/>
                <w:szCs w:val="22"/>
                <w:highlight w:val="none"/>
                <w:lang w:val="en-US" w:eastAsia="zh-CN"/>
              </w:rPr>
              <w:t>0.5</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lang w:val="en-US" w:eastAsia="zh-CN"/>
              </w:rPr>
              <w:t>03</w:t>
            </w: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用于体育事业的彩票公益金支出</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2"/>
                <w:szCs w:val="22"/>
                <w:highlight w:val="none"/>
                <w:lang w:val="en-US" w:eastAsia="zh-CN"/>
              </w:rPr>
            </w:pPr>
            <w:r>
              <w:rPr>
                <w:rFonts w:hint="eastAsia" w:ascii="仿宋_GB2312" w:hAnsi="宋体" w:eastAsia="仿宋_GB2312" w:cs="宋体"/>
                <w:b/>
                <w:bCs/>
                <w:color w:val="auto"/>
                <w:kern w:val="0"/>
                <w:sz w:val="22"/>
                <w:szCs w:val="22"/>
                <w:highlight w:val="none"/>
              </w:rPr>
              <w:t>　</w:t>
            </w:r>
            <w:r>
              <w:rPr>
                <w:rFonts w:hint="eastAsia" w:ascii="仿宋_GB2312" w:hAnsi="宋体" w:eastAsia="仿宋_GB2312" w:cs="宋体"/>
                <w:b/>
                <w:bCs/>
                <w:color w:val="auto"/>
                <w:kern w:val="0"/>
                <w:sz w:val="22"/>
                <w:szCs w:val="22"/>
                <w:highlight w:val="none"/>
                <w:lang w:val="en-US" w:eastAsia="zh-CN"/>
              </w:rPr>
              <w:t>0.5</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r>
              <w:rPr>
                <w:rFonts w:hint="eastAsia" w:ascii="仿宋_GB2312" w:hAnsi="宋体" w:eastAsia="仿宋_GB2312" w:cs="宋体"/>
                <w:b/>
                <w:bCs/>
                <w:color w:val="auto"/>
                <w:kern w:val="0"/>
                <w:sz w:val="32"/>
                <w:szCs w:val="32"/>
                <w:highlight w:val="none"/>
                <w:lang w:val="en-US" w:eastAsia="zh-CN"/>
              </w:rPr>
              <w:t>合计</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eastAsia="zh-CN"/>
              </w:rPr>
            </w:pPr>
            <w:r>
              <w:rPr>
                <w:rFonts w:hint="eastAsia" w:ascii="仿宋_GB2312" w:hAnsi="宋体" w:eastAsia="仿宋_GB2312" w:cs="宋体"/>
                <w:b/>
                <w:bCs/>
                <w:color w:val="auto"/>
                <w:kern w:val="0"/>
                <w:sz w:val="32"/>
                <w:szCs w:val="32"/>
                <w:highlight w:val="none"/>
                <w:lang w:val="en-US" w:eastAsia="zh-CN"/>
              </w:rPr>
              <w:t>0.5</w:t>
            </w:r>
          </w:p>
        </w:tc>
      </w:tr>
    </w:tbl>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br w:type="page"/>
      </w:r>
    </w:p>
    <w:p>
      <w:pPr>
        <w:keepNext w:val="0"/>
        <w:keepLines w:val="0"/>
        <w:widowControl/>
        <w:suppressLineNumbers w:val="0"/>
        <w:jc w:val="left"/>
        <w:textAlignment w:val="bottom"/>
        <w:rPr>
          <w:rFonts w:hint="default"/>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编制单位：呼图壁县雀尔沟镇人民政府</w:t>
      </w:r>
      <w:r>
        <w:rPr>
          <w:rFonts w:hint="eastAsia" w:ascii="仿宋_GB2312" w:hAnsi="宋体" w:eastAsia="仿宋_GB2312"/>
          <w:color w:val="auto"/>
          <w:kern w:val="0"/>
          <w:sz w:val="24"/>
          <w:highlight w:val="none"/>
        </w:rPr>
        <w:t xml:space="preserve">                              单位：万元</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lang w:val="en-US" w:eastAsia="zh-CN"/>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235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r>
              <w:rPr>
                <w:rFonts w:hint="eastAsia" w:ascii="仿宋_GB2312" w:hAnsi="宋体" w:eastAsia="仿宋_GB2312" w:cs="宋体"/>
                <w:b/>
                <w:bCs/>
                <w:color w:val="auto"/>
                <w:kern w:val="0"/>
                <w:sz w:val="32"/>
                <w:szCs w:val="32"/>
                <w:highlight w:val="none"/>
                <w:lang w:val="en-US" w:eastAsia="zh-CN"/>
              </w:rPr>
              <w:t>合计</w:t>
            </w:r>
          </w:p>
        </w:tc>
        <w:tc>
          <w:tcPr>
            <w:tcW w:w="137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年无国有资本经营预算支出预算安排，此表为空。</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p>
    <w:p>
      <w:pP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br w:type="page"/>
      </w:r>
    </w:p>
    <w:p>
      <w:pPr>
        <w:keepNext w:val="0"/>
        <w:keepLines w:val="0"/>
        <w:widowControl/>
        <w:suppressLineNumbers w:val="0"/>
        <w:jc w:val="left"/>
        <w:textAlignment w:val="bottom"/>
        <w:rPr>
          <w:rFonts w:hint="default"/>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10</w:t>
      </w:r>
    </w:p>
    <w:p>
      <w:pPr>
        <w:widowControl/>
        <w:jc w:val="both"/>
        <w:rPr>
          <w:rFonts w:hint="eastAsia" w:ascii="仿宋_GB2312" w:hAnsi="宋体" w:eastAsia="仿宋_GB2312"/>
          <w:b/>
          <w:color w:val="auto"/>
          <w:kern w:val="0"/>
          <w:sz w:val="32"/>
          <w:szCs w:val="32"/>
          <w:highlight w:val="none"/>
          <w:lang w:val="en-US" w:eastAsia="zh-Hans"/>
        </w:rPr>
      </w:pPr>
    </w:p>
    <w:p>
      <w:pPr>
        <w:widowControl/>
        <w:jc w:val="center"/>
        <w:rPr>
          <w:rFonts w:hint="eastAsia" w:ascii="仿宋_GB2312" w:hAnsi="宋体" w:eastAsia="仿宋_GB2312"/>
          <w:b/>
          <w:color w:val="auto"/>
          <w:kern w:val="0"/>
          <w:sz w:val="32"/>
          <w:szCs w:val="32"/>
          <w:highlight w:val="none"/>
          <w:lang w:val="en-US" w:eastAsia="zh-Hans"/>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编制单位：呼图壁县雀尔沟镇人民政府</w:t>
      </w:r>
      <w:r>
        <w:rPr>
          <w:rFonts w:hint="eastAsia" w:ascii="仿宋_GB2312" w:hAnsi="宋体" w:eastAsia="仿宋_GB2312"/>
          <w:color w:val="auto"/>
          <w:kern w:val="0"/>
          <w:sz w:val="24"/>
          <w:highlight w:val="none"/>
        </w:rPr>
        <w:t xml:space="preserve">                              单位：万元</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11</w:t>
      </w: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昌州财办建【2023】9号雀尔沟2023五小工程</w:t>
            </w:r>
          </w:p>
        </w:tc>
        <w:tc>
          <w:tcPr>
            <w:tcW w:w="850"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78</w:t>
            </w:r>
          </w:p>
        </w:tc>
        <w:tc>
          <w:tcPr>
            <w:tcW w:w="1054"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78</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彩票公益金安排的支出</w:t>
            </w:r>
          </w:p>
        </w:tc>
        <w:tc>
          <w:tcPr>
            <w:tcW w:w="850"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0.5</w:t>
            </w:r>
          </w:p>
        </w:tc>
        <w:tc>
          <w:tcPr>
            <w:tcW w:w="1054"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0.5</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0.5</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呼图壁县雀尔沟镇人民政府2024年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呼图壁县雀尔沟镇人民政府2024年</w:t>
      </w:r>
      <w:r>
        <w:rPr>
          <w:rFonts w:hint="eastAsia" w:ascii="仿宋_GB2312" w:hAnsi="宋体" w:eastAsia="仿宋_GB2312" w:cs="宋体"/>
          <w:color w:val="auto"/>
          <w:kern w:val="0"/>
          <w:sz w:val="32"/>
          <w:szCs w:val="32"/>
          <w:highlight w:val="none"/>
        </w:rPr>
        <w:t>所有收入和支出均纳入单位预算管理。收支总预算5093.63万元。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eastAsia="zh-CN"/>
        </w:rPr>
        <w:t>公共安全</w:t>
      </w:r>
      <w:r>
        <w:rPr>
          <w:rFonts w:hint="eastAsia" w:ascii="仿宋_GB2312" w:hAnsi="宋体" w:eastAsia="仿宋_GB2312" w:cs="宋体"/>
          <w:color w:val="auto"/>
          <w:kern w:val="0"/>
          <w:sz w:val="32"/>
          <w:szCs w:val="32"/>
          <w:highlight w:val="none"/>
        </w:rPr>
        <w:t>支出、社会保障和就业支出、卫生健康支出、农林水支出、住房保障支出、其他支出。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楷体_GB2312" w:hAnsi="楷体_GB2312" w:eastAsia="楷体_GB2312" w:cs="楷体_GB2312"/>
          <w:b/>
          <w:bCs w:val="0"/>
          <w:color w:val="auto"/>
          <w:kern w:val="0"/>
          <w:sz w:val="32"/>
          <w:szCs w:val="32"/>
          <w:highlight w:val="none"/>
          <w:lang w:eastAsia="zh-CN"/>
        </w:rPr>
        <w:t>呼图壁县雀尔沟镇人民政府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宋体" w:eastAsia="仿宋_GB2312" w:cs="宋体"/>
          <w:color w:val="auto"/>
          <w:kern w:val="0"/>
          <w:sz w:val="32"/>
          <w:szCs w:val="32"/>
          <w:highlight w:val="none"/>
        </w:rPr>
        <w:t>收入预算5093.63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一般公共预算1690.08万元，占</w:t>
      </w:r>
      <w:r>
        <w:rPr>
          <w:rFonts w:hint="eastAsia" w:ascii="仿宋_GB2312" w:hAnsi="宋体" w:eastAsia="仿宋_GB2312" w:cs="宋体"/>
          <w:color w:val="auto"/>
          <w:kern w:val="0"/>
          <w:sz w:val="32"/>
          <w:szCs w:val="32"/>
          <w:highlight w:val="none"/>
          <w:lang w:val="en-US" w:eastAsia="zh-CN"/>
        </w:rPr>
        <w:t>33.18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107.82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6.81%，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在职人员及编外人员医保社保住房公积金增加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1420.05万元，占 </w:t>
      </w:r>
      <w:r>
        <w:rPr>
          <w:rFonts w:hint="eastAsia" w:ascii="仿宋_GB2312" w:hAnsi="宋体" w:eastAsia="仿宋_GB2312" w:cs="宋体"/>
          <w:color w:val="auto"/>
          <w:kern w:val="0"/>
          <w:sz w:val="32"/>
          <w:szCs w:val="32"/>
          <w:highlight w:val="none"/>
          <w:lang w:val="en-US" w:eastAsia="zh-CN"/>
        </w:rPr>
        <w:t>27.88</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1420.05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eastAsia="zh-CN"/>
        </w:rPr>
        <w:t>本年项目增加，如昌州财农【2023】53号-雀尔沟镇西沟村基础设施建设项目等</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1905</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37.4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0.99 %，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单位资金预估进账金额</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78.5</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1.54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78.5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项目资金未完成支付结转到当年</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val="0"/>
          <w:color w:val="auto"/>
          <w:kern w:val="0"/>
          <w:sz w:val="32"/>
          <w:szCs w:val="32"/>
          <w:highlight w:val="none"/>
          <w:lang w:eastAsia="zh-CN"/>
        </w:rPr>
        <w:t>呼图壁县雀尔沟镇人民政府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5093.63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 xml:space="preserve">基本支出 </w:t>
      </w:r>
      <w:r>
        <w:rPr>
          <w:rFonts w:hint="eastAsia" w:ascii="仿宋_GB2312" w:hAnsi="宋体" w:eastAsia="仿宋_GB2312" w:cs="宋体"/>
          <w:color w:val="auto"/>
          <w:kern w:val="0"/>
          <w:sz w:val="32"/>
          <w:szCs w:val="32"/>
          <w:highlight w:val="none"/>
          <w:lang w:val="en-US" w:eastAsia="zh-CN"/>
        </w:rPr>
        <w:t>2758.78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1409.82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104.51%，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单位资金预估金额增加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 2334.85万元，占</w:t>
      </w:r>
      <w:r>
        <w:rPr>
          <w:rFonts w:hint="eastAsia" w:ascii="仿宋_GB2312" w:hAnsi="宋体" w:eastAsia="仿宋_GB2312" w:cs="宋体"/>
          <w:color w:val="auto"/>
          <w:kern w:val="0"/>
          <w:sz w:val="32"/>
          <w:szCs w:val="32"/>
          <w:highlight w:val="none"/>
          <w:lang w:val="en-US" w:eastAsia="zh-CN"/>
        </w:rPr>
        <w:t>45.84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177.55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项目资金未完成支付结转到当年</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呼图壁县雀尔沟镇人民政府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3188.63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收入预算包括：一般公共预算拨款3188.13万元，政府性基金预算拨款</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国有资本经营预算拨款0万元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一般公共预算支出包括：一般公共服务支出 1564.01 万元，主要用于</w:t>
      </w:r>
      <w:r>
        <w:rPr>
          <w:rFonts w:hint="eastAsia" w:ascii="仿宋_GB2312" w:hAnsi="宋体" w:eastAsia="仿宋_GB2312" w:cs="宋体"/>
          <w:color w:val="auto"/>
          <w:kern w:val="0"/>
          <w:sz w:val="32"/>
          <w:szCs w:val="32"/>
          <w:highlight w:val="none"/>
          <w:lang w:eastAsia="zh-CN"/>
        </w:rPr>
        <w:t>人员工资和办公费用支出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武装部民兵训练和库房修缮。社会保障和就业支出123.85万元，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在职人员社保支出。卫生健康支出62.74万元，主要用于在职人员医疗保险支出。农林水支出1353.91万元，主要用于村级基础设施建设及修缮。住房保障支出81.62万元，主要用于在职和编外人员人员住房公积金。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政府性基金预算</w:t>
      </w:r>
      <w:r>
        <w:rPr>
          <w:rFonts w:hint="eastAsia" w:ascii="仿宋_GB2312" w:hAnsi="宋体" w:eastAsia="仿宋_GB2312" w:cs="宋体"/>
          <w:color w:val="auto"/>
          <w:kern w:val="0"/>
          <w:sz w:val="32"/>
          <w:szCs w:val="32"/>
          <w:highlight w:val="none"/>
          <w:lang w:val="en-US" w:eastAsia="zh-CN"/>
        </w:rPr>
        <w:t>支出包括：其他支出 0.5万元，主要用于文化体育广电支出。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呼图壁县雀尔沟镇人民政府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一般公共预算拨款合计3188.13万元，其中：基本支出1453.78万元，比上年预算增加</w:t>
      </w:r>
      <w:r>
        <w:rPr>
          <w:rFonts w:hint="eastAsia" w:ascii="仿宋_GB2312" w:hAnsi="仿宋_GB2312" w:eastAsia="仿宋_GB2312" w:cs="仿宋_GB2312"/>
          <w:color w:val="auto"/>
          <w:kern w:val="0"/>
          <w:sz w:val="32"/>
          <w:szCs w:val="32"/>
          <w:highlight w:val="none"/>
          <w:lang w:val="en-US" w:eastAsia="zh-CN"/>
        </w:rPr>
        <w:t>104.82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7.77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在职人员医保社保住房公积金增加</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1734.35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1501.05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643.4</w:t>
      </w:r>
      <w:r>
        <w:rPr>
          <w:rFonts w:hint="eastAsia" w:ascii="仿宋_GB2312" w:hAnsi="仿宋_GB2312" w:eastAsia="仿宋_GB2312" w:cs="仿宋_GB2312"/>
          <w:color w:val="auto"/>
          <w:kern w:val="0"/>
          <w:sz w:val="32"/>
          <w:szCs w:val="32"/>
          <w:highlight w:val="none"/>
        </w:rPr>
        <w:t>%。主要原因是：州财农【2023】51号-2024年乡镇动物防疫员补助资金</w:t>
      </w:r>
      <w:r>
        <w:rPr>
          <w:rFonts w:hint="eastAsia" w:ascii="仿宋_GB2312" w:hAnsi="仿宋_GB2312" w:eastAsia="仿宋_GB2312" w:cs="仿宋_GB2312"/>
          <w:color w:val="auto"/>
          <w:kern w:val="0"/>
          <w:sz w:val="32"/>
          <w:szCs w:val="32"/>
          <w:highlight w:val="none"/>
          <w:lang w:eastAsia="zh-CN"/>
        </w:rPr>
        <w:t>等纳入乡镇预算</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1.一般公共服务（类）1564.01万元，占 </w:t>
      </w:r>
      <w:r>
        <w:rPr>
          <w:rFonts w:hint="eastAsia" w:ascii="仿宋_GB2312" w:hAnsi="仿宋_GB2312" w:eastAsia="仿宋_GB2312" w:cs="仿宋_GB2312"/>
          <w:color w:val="auto"/>
          <w:sz w:val="32"/>
          <w:szCs w:val="32"/>
          <w:highlight w:val="none"/>
          <w:lang w:val="en-US" w:eastAsia="zh-CN"/>
        </w:rPr>
        <w:t>49.06</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公共安全</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eastAsia="zh-CN"/>
        </w:rPr>
        <w:t>（类）</w:t>
      </w:r>
      <w:r>
        <w:rPr>
          <w:rFonts w:hint="eastAsia" w:ascii="仿宋_GB2312" w:hAnsi="仿宋_GB2312" w:eastAsia="仿宋_GB2312" w:cs="仿宋_GB2312"/>
          <w:color w:val="auto"/>
          <w:sz w:val="32"/>
          <w:szCs w:val="32"/>
          <w:highlight w:val="none"/>
          <w:lang w:val="en-US" w:eastAsia="zh-CN"/>
        </w:rPr>
        <w:t>2万元，</w:t>
      </w:r>
      <w:r>
        <w:rPr>
          <w:rFonts w:hint="eastAsia" w:ascii="仿宋_GB2312" w:hAnsi="仿宋_GB2312" w:eastAsia="仿宋_GB2312" w:cs="仿宋_GB2312"/>
          <w:color w:val="auto"/>
          <w:sz w:val="32"/>
          <w:szCs w:val="32"/>
          <w:highlight w:val="none"/>
        </w:rPr>
        <w:t xml:space="preserve">占  </w:t>
      </w:r>
      <w:r>
        <w:rPr>
          <w:rFonts w:hint="eastAsia" w:ascii="仿宋_GB2312" w:hAnsi="仿宋_GB2312" w:eastAsia="仿宋_GB2312" w:cs="仿宋_GB2312"/>
          <w:color w:val="auto"/>
          <w:sz w:val="32"/>
          <w:szCs w:val="32"/>
          <w:highlight w:val="none"/>
          <w:lang w:val="en-US" w:eastAsia="zh-CN"/>
        </w:rPr>
        <w:t>0.06</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.社会保障和就业支出（类）</w:t>
      </w:r>
      <w:r>
        <w:rPr>
          <w:rFonts w:hint="eastAsia" w:ascii="仿宋_GB2312" w:hAnsi="仿宋_GB2312" w:eastAsia="仿宋_GB2312" w:cs="仿宋_GB2312"/>
          <w:color w:val="auto"/>
          <w:sz w:val="32"/>
          <w:szCs w:val="32"/>
          <w:highlight w:val="none"/>
          <w:lang w:val="en-US" w:eastAsia="zh-CN"/>
        </w:rPr>
        <w:t>123.85</w:t>
      </w:r>
      <w:r>
        <w:rPr>
          <w:rFonts w:hint="eastAsia" w:ascii="仿宋_GB2312" w:hAnsi="仿宋_GB2312" w:eastAsia="仿宋_GB2312" w:cs="仿宋_GB2312"/>
          <w:color w:val="auto"/>
          <w:sz w:val="32"/>
          <w:szCs w:val="32"/>
          <w:highlight w:val="none"/>
        </w:rPr>
        <w:t xml:space="preserve">万元，占 </w:t>
      </w:r>
      <w:r>
        <w:rPr>
          <w:rFonts w:hint="eastAsia" w:ascii="仿宋_GB2312" w:hAnsi="仿宋_GB2312" w:eastAsia="仿宋_GB2312" w:cs="仿宋_GB2312"/>
          <w:color w:val="auto"/>
          <w:sz w:val="32"/>
          <w:szCs w:val="32"/>
          <w:highlight w:val="none"/>
          <w:lang w:val="en-US" w:eastAsia="zh-CN"/>
        </w:rPr>
        <w:t>3.88</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.卫生健康支出</w:t>
      </w:r>
      <w:r>
        <w:rPr>
          <w:rFonts w:hint="eastAsia" w:ascii="仿宋_GB2312" w:hAnsi="仿宋_GB2312" w:eastAsia="仿宋_GB2312" w:cs="仿宋_GB2312"/>
          <w:color w:val="auto"/>
          <w:sz w:val="32"/>
          <w:szCs w:val="32"/>
          <w:highlight w:val="none"/>
          <w:lang w:eastAsia="zh-CN"/>
        </w:rPr>
        <w:t>（类）</w:t>
      </w:r>
      <w:r>
        <w:rPr>
          <w:rFonts w:hint="eastAsia" w:ascii="仿宋_GB2312" w:hAnsi="仿宋_GB2312" w:eastAsia="仿宋_GB2312" w:cs="仿宋_GB2312"/>
          <w:color w:val="auto"/>
          <w:sz w:val="32"/>
          <w:szCs w:val="32"/>
          <w:highlight w:val="none"/>
          <w:lang w:val="en-US" w:eastAsia="zh-CN"/>
        </w:rPr>
        <w:t>62.74万元，</w:t>
      </w:r>
      <w:r>
        <w:rPr>
          <w:rFonts w:hint="eastAsia" w:ascii="仿宋_GB2312" w:hAnsi="仿宋_GB2312" w:eastAsia="仿宋_GB2312" w:cs="仿宋_GB2312"/>
          <w:color w:val="auto"/>
          <w:sz w:val="32"/>
          <w:szCs w:val="32"/>
          <w:highlight w:val="none"/>
        </w:rPr>
        <w:t xml:space="preserve">占 </w:t>
      </w:r>
      <w:r>
        <w:rPr>
          <w:rFonts w:hint="eastAsia" w:ascii="仿宋_GB2312" w:hAnsi="仿宋_GB2312" w:eastAsia="仿宋_GB2312" w:cs="仿宋_GB2312"/>
          <w:color w:val="auto"/>
          <w:sz w:val="32"/>
          <w:szCs w:val="32"/>
          <w:highlight w:val="none"/>
          <w:lang w:val="en-US" w:eastAsia="zh-CN"/>
        </w:rPr>
        <w:t>1.97</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.农林水支出（类）</w:t>
      </w:r>
      <w:r>
        <w:rPr>
          <w:rFonts w:hint="eastAsia" w:ascii="仿宋_GB2312" w:hAnsi="仿宋_GB2312" w:eastAsia="仿宋_GB2312" w:cs="仿宋_GB2312"/>
          <w:color w:val="auto"/>
          <w:sz w:val="32"/>
          <w:szCs w:val="32"/>
          <w:highlight w:val="none"/>
          <w:lang w:val="en-US" w:eastAsia="zh-CN"/>
        </w:rPr>
        <w:t>1353.91</w:t>
      </w:r>
      <w:r>
        <w:rPr>
          <w:rFonts w:hint="eastAsia" w:ascii="仿宋_GB2312" w:hAnsi="仿宋_GB2312" w:eastAsia="仿宋_GB2312" w:cs="仿宋_GB2312"/>
          <w:color w:val="auto"/>
          <w:sz w:val="32"/>
          <w:szCs w:val="32"/>
          <w:highlight w:val="none"/>
        </w:rPr>
        <w:t xml:space="preserve">万元，占 </w:t>
      </w:r>
      <w:r>
        <w:rPr>
          <w:rFonts w:hint="eastAsia" w:ascii="仿宋_GB2312" w:hAnsi="仿宋_GB2312" w:eastAsia="仿宋_GB2312" w:cs="仿宋_GB2312"/>
          <w:color w:val="auto"/>
          <w:sz w:val="32"/>
          <w:szCs w:val="32"/>
          <w:highlight w:val="none"/>
          <w:lang w:val="en-US" w:eastAsia="zh-CN"/>
        </w:rPr>
        <w:t>42.47</w:t>
      </w:r>
      <w:r>
        <w:rPr>
          <w:rFonts w:hint="eastAsia" w:ascii="仿宋_GB2312" w:hAnsi="仿宋_GB2312" w:eastAsia="仿宋_GB2312" w:cs="仿宋_GB2312"/>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6.住房保障支出（类）81.62万元，占 2.56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类）人大事务（</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款）其他人大事务支出（</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36.5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36.5</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人大经费单独列支。</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类）政府办公厅（室）及相关机构事务（</w:t>
      </w:r>
      <w:r>
        <w:rPr>
          <w:rFonts w:hint="eastAsia" w:ascii="仿宋_GB2312" w:hAnsi="仿宋_GB2312" w:eastAsia="仿宋_GB2312" w:cs="仿宋_GB2312"/>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rPr>
        <w:t>款）行政运行（</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815.03</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220.99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21.33</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预算细化科目。</w:t>
      </w:r>
      <w:r>
        <w:rPr>
          <w:rFonts w:hint="eastAsia" w:ascii="仿宋_GB2312" w:hAnsi="仿宋_GB2312" w:eastAsia="仿宋_GB2312" w:cs="仿宋_GB2312"/>
          <w:color w:val="auto"/>
          <w:kern w:val="0"/>
          <w:sz w:val="32"/>
          <w:szCs w:val="32"/>
          <w:highlight w:val="none"/>
        </w:rPr>
        <w:t xml:space="preserve"> </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3.一般公共服务支出（201类）政府办公厅（室）及相关机构事务（03款）事业运行（05项）:2024年预算数为370.55万元，比上年预算增加57.85万元，增长18.5 %，主要原因是：事业编制人员增加。</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4.一般公共服务支出（201类）发展与改革事务（04款）其他发展与改革事务支出（99项）:2024年预算数为78万元，比上年预算增加78万元，增长100 %，主要原因是：昌州财办建【2023】9号雀尔沟2023五小工程项目支出增加</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5.一般公共服务支出（201类）组织事务（32款）其他组织事务支出（99项）:2024年预算数为246.13万元，比上年预算增加246.13万元，增长100 %，主要原因是：2024年服务群众工作经费和村级运转经费增加。</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6.一般公共服务支出（201类）纪检监察事务（11款）其他纪检监察事务支出（99项）:2024年预算数为17.8万元，比上年预算增加17.8万元，增长100%，主要原因是：保障纪检经费。</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7.公共安全支出（204类）武装警察部队（01款）其他武装警察部队支出（99项）:2024年预算数为2万元，比上年预算增加2万元，增长100%，主要原因是：武装支出纳入预算。</w:t>
      </w:r>
    </w:p>
    <w:p>
      <w:pPr>
        <w:rPr>
          <w:rFonts w:hint="eastAsia" w:ascii="仿宋_GB2312" w:hAnsi="仿宋_GB2312" w:eastAsia="仿宋_GB2312" w:cs="仿宋_GB2312"/>
          <w:b w:val="0"/>
          <w:color w:val="auto"/>
          <w:kern w:val="0"/>
          <w:sz w:val="32"/>
          <w:szCs w:val="32"/>
          <w:highlight w:val="none"/>
          <w:lang w:val="en-US" w:eastAsia="zh-CN" w:bidi="ar-SA"/>
        </w:rPr>
      </w:pP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8、社会保障和就业支出（208类）行政事业单位养老支出（05款）行政单位离退休（01项）:2024年预算数为19.67万元，比上年预算增加19.67万元，增长100%，主要原因是：预算细化当年支出。</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9、社会保障和就业支出（208类）行政事业单位养老支出（05款）事业单位离退休（02项）:2024年预算数为6.37万元，比上年预算增加6.37万元，增长100 %，主要原因是：预算细化当年支出。</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10.社会保障和就业支出（208类）行政事业单位养老支出（05款）机关事业单位基本养老保险缴费支出（05项）:2024年预算数为97.82万元，比上年预算增加10.66万元，增长12.23%，主要原因是：在职人员养老保险基数调整。</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11.卫生健康支出（210类）行政事业单位医疗（11款）行政单位医疗（01项）:2024年预算数为23.36万元，比上年预算减少36.2万元，下降60.78%，主要原因是：预算细化列支。</w:t>
      </w:r>
    </w:p>
    <w:p>
      <w:pPr>
        <w:rPr>
          <w:rFonts w:hint="eastAsia"/>
          <w:lang w:val="en-US" w:eastAsia="zh-CN"/>
        </w:rPr>
      </w:pPr>
    </w:p>
    <w:p>
      <w:pPr>
        <w:pStyle w:val="2"/>
        <w:numPr>
          <w:ilvl w:val="0"/>
          <w:numId w:val="1"/>
        </w:numPr>
        <w:ind w:left="0" w:leftChars="0"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卫生健康支出（210类）行政事业单位医疗（11款）公务员医疗补助（02项）:2024年预算数为13.45万元，比上年预算增加13.45万元，增长100%，主要原因是：预算细化列支。</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13.卫生健康支出（210类）行政事业单位医疗（11款）其他行政事业单位医疗支出（99项）:2024年预算数为0.38万元，比上年预算增加0.2万元，增长111.11%，主要原因是：医保基数调整。</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14.农林水支出（213类）农业农村（01款）病虫害控制（08项）:2024年预算数为29.7万元，比上年预算增加29.7万元，增长100 %，主要原因是：昌州财农【2023】51号-2024年乡镇动物防疫员补助资金纳入当年预算。</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15.农林水支出（213类）巩固脱贫攻坚成果衔接乡村振兴（05款）农村基础设施建设（04项）:2024年预算数为1044.5万元，比上年预算增加1044.5万元，增长100%，主要原因是：昌州财农【2023】53号-雀尔沟镇西沟村基础设施建设等项目纳入当年预算。</w:t>
      </w:r>
    </w:p>
    <w:p>
      <w:pPr>
        <w:pStyle w:val="2"/>
        <w:numPr>
          <w:ilvl w:val="0"/>
          <w:numId w:val="0"/>
        </w:numPr>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16.农林水支出（213类）巩固脱贫攻坚成果衔接乡村振兴（05款）其他巩固脱贫攻坚成果衔接乡村振兴支出（99项）:2024年预算数为79.71万元，比上年预算增加79.71   万元，增长100 %，主要原因是：昌州财农【2023】45号-雀尔沟镇克孜勒塔斯村壮大村集体经济项目纳入当年预算。     17.农林水支出（213类）农村综合改革（07款）对村级公益事业建设的补助（01项）:2024年预算数为200万元，比上年预算增加200万元，增长100 %，主要原因是：州财农【2023】58-霍斯铁热克村基础设施建设项目等项目纳入当年预算。</w:t>
      </w:r>
    </w:p>
    <w:p>
      <w:pPr>
        <w:pStyle w:val="2"/>
        <w:ind w:firstLine="640" w:firstLineChars="200"/>
        <w:rPr>
          <w:rFonts w:hint="eastAsia" w:ascii="仿宋_GB2312" w:hAnsi="仿宋_GB2312" w:eastAsia="仿宋_GB2312" w:cs="仿宋_GB2312"/>
          <w:b w:val="0"/>
          <w:color w:val="auto"/>
          <w:kern w:val="0"/>
          <w:sz w:val="32"/>
          <w:szCs w:val="32"/>
          <w:highlight w:val="none"/>
          <w:lang w:val="en-US" w:eastAsia="zh-CN" w:bidi="ar-SA"/>
        </w:rPr>
      </w:pPr>
      <w:r>
        <w:rPr>
          <w:rFonts w:hint="eastAsia" w:ascii="仿宋_GB2312" w:hAnsi="仿宋_GB2312" w:eastAsia="仿宋_GB2312" w:cs="仿宋_GB2312"/>
          <w:b w:val="0"/>
          <w:color w:val="auto"/>
          <w:kern w:val="0"/>
          <w:sz w:val="32"/>
          <w:szCs w:val="32"/>
          <w:highlight w:val="none"/>
          <w:lang w:val="en-US" w:eastAsia="zh-CN" w:bidi="ar-SA"/>
        </w:rPr>
        <w:t>18.住房保障支出（221类）住房改革支出（02款）住房公积金（01项）:2024年预算数为81.62万元，比上年预算增加10.73万元，增长15.14 %，主要原因是：住房公积金基数调整。</w:t>
      </w:r>
    </w:p>
    <w:p>
      <w:pPr>
        <w:numPr>
          <w:ilvl w:val="0"/>
          <w:numId w:val="0"/>
        </w:num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呼图壁县雀尔沟镇人民政府2024年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 1453.78 万元， 其中：</w:t>
      </w:r>
    </w:p>
    <w:p>
      <w:pPr>
        <w:pStyle w:val="5"/>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人员经费1395.17万元，主要包括：基本工资</w:t>
      </w:r>
      <w:r>
        <w:rPr>
          <w:rFonts w:hint="eastAsia" w:ascii="仿宋_GB2312" w:hAnsi="宋体" w:eastAsia="仿宋_GB2312" w:cs="宋体"/>
          <w:color w:val="auto"/>
          <w:kern w:val="0"/>
          <w:sz w:val="32"/>
          <w:szCs w:val="32"/>
          <w:highlight w:val="none"/>
          <w:lang w:val="en-US" w:eastAsia="zh-CN"/>
        </w:rPr>
        <w:t xml:space="preserve">240.29万元 </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178.04万元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199.76万元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82.65万元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97.82万元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48.91万元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13.45万元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4.42万元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81.62万元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115.13万元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24.89万元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301.63万元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1.14万元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.11万元、劳务费5.31万元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公用经费58.61万元，主要包括：办公费</w:t>
      </w:r>
      <w:r>
        <w:rPr>
          <w:rFonts w:hint="eastAsia" w:ascii="仿宋_GB2312" w:hAnsi="宋体" w:eastAsia="仿宋_GB2312" w:cs="宋体"/>
          <w:color w:val="auto"/>
          <w:kern w:val="0"/>
          <w:sz w:val="32"/>
          <w:szCs w:val="32"/>
          <w:highlight w:val="none"/>
          <w:lang w:val="en-US" w:eastAsia="zh-CN"/>
        </w:rPr>
        <w:t>3.88万元</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val="en-US" w:eastAsia="zh-CN"/>
        </w:rPr>
        <w:t>0.05万元</w:t>
      </w:r>
      <w:r>
        <w:rPr>
          <w:rFonts w:hint="eastAsia" w:ascii="仿宋_GB2312" w:hAnsi="宋体" w:eastAsia="仿宋_GB2312" w:cs="宋体"/>
          <w:color w:val="auto"/>
          <w:kern w:val="0"/>
          <w:sz w:val="32"/>
          <w:szCs w:val="32"/>
          <w:highlight w:val="none"/>
        </w:rPr>
        <w:t>、手续费</w:t>
      </w:r>
      <w:r>
        <w:rPr>
          <w:rFonts w:hint="eastAsia" w:ascii="仿宋_GB2312" w:hAnsi="宋体" w:eastAsia="仿宋_GB2312" w:cs="宋体"/>
          <w:color w:val="auto"/>
          <w:kern w:val="0"/>
          <w:sz w:val="32"/>
          <w:szCs w:val="32"/>
          <w:highlight w:val="none"/>
          <w:lang w:val="en-US" w:eastAsia="zh-CN"/>
        </w:rPr>
        <w:t>0.05万元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18万元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1.5万元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5.2万元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5.2万元、</w:t>
      </w:r>
      <w:r>
        <w:rPr>
          <w:rFonts w:hint="eastAsia" w:ascii="仿宋_GB2312" w:hAnsi="宋体" w:eastAsia="仿宋_GB2312" w:cs="宋体"/>
          <w:color w:val="auto"/>
          <w:kern w:val="0"/>
          <w:sz w:val="32"/>
          <w:szCs w:val="32"/>
          <w:highlight w:val="none"/>
        </w:rPr>
        <w:t>委托业务费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12.23万元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5.1万元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4.9万元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呼图壁县雀尔沟镇人民政府2024年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2024年人大代表联络站补助经费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：昌州财行[2023]15号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计划用于</w:t>
      </w:r>
      <w:r>
        <w:rPr>
          <w:rFonts w:hint="eastAsia" w:ascii="仿宋_GB2312" w:hAnsi="黑体" w:eastAsia="仿宋_GB2312"/>
          <w:color w:val="auto"/>
          <w:sz w:val="32"/>
          <w:szCs w:val="32"/>
          <w:highlight w:val="none"/>
          <w:lang w:val="en-US" w:eastAsia="zh-CN"/>
        </w:rPr>
        <w:t>4个人大代表联络站，每个联络站2万元，</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站点打造。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2024年人大“微实事”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呼财预【</w:t>
      </w:r>
      <w:r>
        <w:rPr>
          <w:rFonts w:hint="eastAsia" w:ascii="仿宋_GB2312" w:hAnsi="黑体" w:eastAsia="仿宋_GB2312"/>
          <w:color w:val="auto"/>
          <w:sz w:val="32"/>
          <w:szCs w:val="32"/>
          <w:highlight w:val="none"/>
          <w:lang w:val="en-US" w:eastAsia="zh-CN"/>
        </w:rPr>
        <w:t>2024</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人大为民办实事。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雀尔沟2023五小工程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：昌州财办建【2023】9号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78万元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78万元，用于新建食堂一座，有效改善职工伙食。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2024年1-12月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2024年乡镇纪检监察办公室工作经费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呼县党办[2018]116号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12.8万元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计划支付</w:t>
      </w:r>
      <w:r>
        <w:rPr>
          <w:rFonts w:hint="eastAsia" w:ascii="仿宋_GB2312" w:hAnsi="宋体" w:eastAsia="仿宋_GB2312" w:cs="宋体"/>
          <w:color w:val="auto"/>
          <w:kern w:val="0"/>
          <w:sz w:val="32"/>
          <w:szCs w:val="32"/>
          <w:highlight w:val="none"/>
          <w:lang w:val="en-US" w:eastAsia="zh-CN"/>
        </w:rPr>
        <w:t>12.8万元，用于乡镇纪检办公室购买办公用品，改善办公环境。</w:t>
      </w:r>
    </w:p>
    <w:p>
      <w:pPr>
        <w:ind w:firstLine="640" w:firstLineChars="200"/>
        <w:rPr>
          <w:rFonts w:hint="eastAsia" w:ascii="仿宋_GB2312" w:hAnsi="宋体" w:eastAsia="仿宋_GB2312" w:cs="宋体"/>
          <w:color w:val="auto"/>
          <w:kern w:val="0"/>
          <w:sz w:val="32"/>
          <w:szCs w:val="32"/>
          <w:highlight w:val="none"/>
        </w:rPr>
      </w:pPr>
      <w:r>
        <w:rPr>
          <w:rFonts w:ascii="仿宋_GB2312" w:hAnsi="黑体" w:eastAsia="仿宋_GB2312" w:cs="Times New Roman"/>
          <w:b w:val="0"/>
          <w:color w:val="auto"/>
          <w:kern w:val="2"/>
          <w:sz w:val="32"/>
          <w:szCs w:val="32"/>
          <w:highlight w:val="none"/>
          <w:lang w:val="en-US" w:eastAsia="zh-CN" w:bidi="ar-SA"/>
        </w:rPr>
        <w:t>资金执行时间</w:t>
      </w:r>
      <w:r>
        <w:rPr>
          <w:rFonts w:hint="eastAsia" w:ascii="仿宋_GB2312" w:hAnsi="黑体" w:eastAsia="仿宋_GB2312" w:cs="Times New Roman"/>
          <w:b w:val="0"/>
          <w:color w:val="auto"/>
          <w:kern w:val="2"/>
          <w:sz w:val="32"/>
          <w:szCs w:val="32"/>
          <w:highlight w:val="none"/>
          <w:lang w:val="en-US" w:eastAsia="zh-CN" w:bidi="ar-SA"/>
        </w:rPr>
        <w:t>：</w:t>
      </w:r>
      <w:r>
        <w:rPr>
          <w:rFonts w:hint="eastAsia" w:ascii="仿宋_GB2312" w:hAnsi="黑体" w:eastAsia="仿宋_GB2312" w:cs="Times New Roman"/>
          <w:sz w:val="32"/>
          <w:szCs w:val="32"/>
          <w:highlight w:val="none"/>
          <w:lang w:val="en-US" w:eastAsia="zh-CN"/>
        </w:rPr>
        <w:t>2024年1-12月</w:t>
      </w:r>
    </w:p>
    <w:p>
      <w:pPr>
        <w:rPr>
          <w:rFonts w:hint="eastAsia"/>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2024年乡镇监察信息员工作经费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昌州纪办发【2021】20号</w:t>
      </w:r>
    </w:p>
    <w:p>
      <w:pPr>
        <w:keepNext w:val="0"/>
        <w:keepLines w:val="0"/>
        <w:pageBreakBefore w:val="0"/>
        <w:widowControl w:val="0"/>
        <w:tabs>
          <w:tab w:val="left" w:pos="1140"/>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用于各村纪检监察员开展各项工作所需经费</w:t>
      </w:r>
      <w:r>
        <w:rPr>
          <w:rFonts w:hint="eastAsia" w:ascii="仿宋_GB2312" w:hAnsi="宋体" w:eastAsia="仿宋_GB2312" w:cs="宋体"/>
          <w:color w:val="auto"/>
          <w:kern w:val="0"/>
          <w:sz w:val="32"/>
          <w:szCs w:val="32"/>
          <w:highlight w:val="none"/>
          <w:lang w:val="en-US" w:eastAsia="zh-CN"/>
        </w:rPr>
        <w:t>5万元</w:t>
      </w:r>
      <w:r>
        <w:rPr>
          <w:rFonts w:hint="eastAsia" w:ascii="仿宋_GB2312" w:hAnsi="宋体" w:eastAsia="仿宋_GB2312" w:cs="宋体"/>
          <w:color w:val="auto"/>
          <w:kern w:val="0"/>
          <w:sz w:val="32"/>
          <w:szCs w:val="32"/>
          <w:highlight w:val="none"/>
          <w:lang w:eastAsia="zh-CN"/>
        </w:rPr>
        <w:t>。</w:t>
      </w:r>
    </w:p>
    <w:p>
      <w:pPr>
        <w:ind w:firstLine="640" w:firstLineChars="200"/>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2024年服务群众工作经费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6个村，每个村10万元，用于村级人居环境整治等。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lang w:val="en-US" w:eastAsia="zh-CN"/>
        </w:rPr>
        <w:t>资金执行时间</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2024年村社区级运转经费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6个村办公用品，电脑耗材等基本运行刚性支出，共计120万元等。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rPr>
          <w:rFonts w:hint="eastAsia" w:ascii="仿宋_GB2312" w:hAnsi="宋体" w:eastAsia="仿宋_GB2312" w:cs="宋体"/>
          <w:color w:val="auto"/>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：昌吉州村干部报酬资金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宋体" w:eastAsia="仿宋_GB2312" w:cs="宋体"/>
          <w:color w:val="auto"/>
          <w:kern w:val="0"/>
          <w:sz w:val="32"/>
          <w:szCs w:val="32"/>
          <w:highlight w:val="none"/>
        </w:rPr>
        <w:t>资金</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昌州财行【2023】49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66.13万元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66.13万元，用于村管部生活补助工资。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2024年乡镇武装工作经费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呼党办通字【2022】27号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2万元，用于武装部库房维修及装备购置方面的支出费用。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2024年乡镇动物防疫员补助资金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29.7万元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29.7万元，用于政府购买服务防疫人员工资及社保费用。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雀尔沟镇西沟村基础设施建设项目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昌州财农【2023】53号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619.5万元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619.5万元，用于道路硬化，新修建无底渠。</w:t>
      </w:r>
    </w:p>
    <w:p>
      <w:pPr>
        <w:ind w:firstLine="640" w:firstLineChars="200"/>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2024年雀尔沟镇霍斯铁热克村塘坝建设项目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425万元，其中4.25万元用于前期费用支出，420.75万元用于主体建设。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雀尔沟镇克孜勒塔斯村壮大村集体经济项目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79.71万元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79.71万元，购买一辆大巴车用于煤矿入股。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霍斯铁热克村基础设施建设项目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50万元，用于道路硬化7100平方米。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雀尔沟镇雀尔沟村绿化项目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昌州财农【2023】59</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50万元，用于栽种2大叶榆1800棵，铺设滴灌带。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克孜勒塔斯村基础设施项目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50万元，用于户户通硬化。安装路灯。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雀尔沟镇西沟村绿化项目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昌州财农【2023】59</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雀尔沟镇人民政府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计划支付</w:t>
      </w:r>
      <w:r>
        <w:rPr>
          <w:rFonts w:hint="eastAsia" w:ascii="仿宋_GB2312" w:hAnsi="黑体" w:eastAsia="仿宋_GB2312"/>
          <w:color w:val="auto"/>
          <w:sz w:val="32"/>
          <w:szCs w:val="32"/>
          <w:highlight w:val="none"/>
          <w:lang w:val="en-US" w:eastAsia="zh-CN"/>
        </w:rPr>
        <w:t>50万元，用于栽种大叶榆、铺设滴管带。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2024年1-12月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呼图壁县雀尔沟镇人民政府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呼图壁县雀尔沟镇人民政府2024年</w:t>
      </w:r>
      <w:r>
        <w:rPr>
          <w:rFonts w:hint="eastAsia" w:ascii="仿宋_GB2312" w:hAnsi="仿宋_GB2312" w:eastAsia="仿宋_GB2312" w:cs="仿宋_GB2312"/>
          <w:color w:val="auto"/>
          <w:kern w:val="0"/>
          <w:sz w:val="32"/>
          <w:szCs w:val="32"/>
          <w:highlight w:val="none"/>
        </w:rPr>
        <w:t xml:space="preserve">政府性基金支出预算支出 </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 xml:space="preserve"> 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上年未安排政府性基金预算</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1．其他支出（</w:t>
      </w:r>
      <w:r>
        <w:rPr>
          <w:rFonts w:hint="eastAsia" w:ascii="仿宋_GB2312" w:hAnsi="仿宋_GB2312" w:eastAsia="仿宋_GB2312" w:cs="仿宋_GB2312"/>
          <w:color w:val="auto"/>
          <w:sz w:val="32"/>
          <w:szCs w:val="32"/>
          <w:highlight w:val="none"/>
          <w:lang w:val="en-US" w:eastAsia="zh-CN"/>
        </w:rPr>
        <w:t>229</w:t>
      </w:r>
      <w:r>
        <w:rPr>
          <w:rFonts w:hint="eastAsia" w:ascii="仿宋_GB2312" w:hAnsi="仿宋_GB2312" w:eastAsia="仿宋_GB2312" w:cs="仿宋_GB2312"/>
          <w:color w:val="auto"/>
          <w:sz w:val="32"/>
          <w:szCs w:val="32"/>
          <w:highlight w:val="none"/>
        </w:rPr>
        <w:t>类）彩票公益金安排的支出（</w:t>
      </w:r>
      <w:r>
        <w:rPr>
          <w:rFonts w:hint="eastAsia" w:ascii="仿宋_GB2312" w:hAnsi="仿宋_GB2312" w:eastAsia="仿宋_GB2312" w:cs="仿宋_GB2312"/>
          <w:color w:val="auto"/>
          <w:sz w:val="32"/>
          <w:szCs w:val="32"/>
          <w:highlight w:val="none"/>
          <w:lang w:val="en-US" w:eastAsia="zh-CN"/>
        </w:rPr>
        <w:t>60</w:t>
      </w:r>
      <w:r>
        <w:rPr>
          <w:rFonts w:hint="eastAsia" w:ascii="仿宋_GB2312" w:hAnsi="仿宋_GB2312" w:eastAsia="仿宋_GB2312" w:cs="仿宋_GB2312"/>
          <w:color w:val="auto"/>
          <w:sz w:val="32"/>
          <w:szCs w:val="32"/>
          <w:highlight w:val="none"/>
        </w:rPr>
        <w:t>款）用于体育事业的彩票公益金支出（</w:t>
      </w:r>
      <w:r>
        <w:rPr>
          <w:rFonts w:hint="eastAsia" w:ascii="仿宋_GB2312" w:hAnsi="仿宋_GB2312" w:eastAsia="仿宋_GB2312" w:cs="仿宋_GB2312"/>
          <w:color w:val="auto"/>
          <w:sz w:val="32"/>
          <w:szCs w:val="32"/>
          <w:highlight w:val="none"/>
          <w:lang w:val="en-US" w:eastAsia="zh-CN"/>
        </w:rPr>
        <w:t>03</w:t>
      </w:r>
      <w:r>
        <w:rPr>
          <w:rFonts w:hint="eastAsia" w:ascii="仿宋_GB2312" w:hAnsi="仿宋_GB2312" w:eastAsia="仿宋_GB2312" w:cs="仿宋_GB2312"/>
          <w:color w:val="auto"/>
          <w:sz w:val="32"/>
          <w:szCs w:val="32"/>
          <w:highlight w:val="none"/>
        </w:rPr>
        <w:t xml:space="preserve">项）支出 </w:t>
      </w:r>
      <w:r>
        <w:rPr>
          <w:rFonts w:hint="eastAsia" w:ascii="仿宋_GB2312" w:hAnsi="仿宋_GB2312" w:eastAsia="仿宋_GB2312" w:cs="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w:t>
      </w:r>
      <w:r>
        <w:rPr>
          <w:rFonts w:hint="eastAsia" w:ascii="仿宋_GB2312" w:hAnsi="仿宋_GB2312" w:eastAsia="仿宋_GB2312" w:cs="仿宋_GB2312"/>
          <w:color w:val="auto"/>
          <w:sz w:val="32"/>
          <w:szCs w:val="32"/>
          <w:highlight w:val="none"/>
          <w:lang w:eastAsia="zh-CN"/>
        </w:rPr>
        <w:t>文化体育支出</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呼图壁县雀尔沟镇人民政府2024年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呼图壁县雀尔沟镇人民政府2024年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呼图壁县雀尔沟镇人民政府2024年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40.83 %，</w:t>
      </w:r>
      <w:r>
        <w:rPr>
          <w:rFonts w:hint="eastAsia" w:ascii="仿宋_GB2312" w:hAnsi="宋体" w:eastAsia="仿宋_GB2312" w:cs="宋体"/>
          <w:color w:val="auto"/>
          <w:kern w:val="0"/>
          <w:sz w:val="32"/>
          <w:szCs w:val="32"/>
          <w:highlight w:val="none"/>
        </w:rPr>
        <w:t xml:space="preserve">其中：因公出国（境）费增加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预算未安排  ；</w:t>
      </w:r>
      <w:r>
        <w:rPr>
          <w:rFonts w:hint="eastAsia" w:ascii="仿宋_GB2312" w:hAnsi="宋体" w:eastAsia="仿宋_GB2312" w:cs="宋体"/>
          <w:color w:val="auto"/>
          <w:kern w:val="0"/>
          <w:sz w:val="32"/>
          <w:szCs w:val="32"/>
          <w:highlight w:val="none"/>
        </w:rPr>
        <w:t xml:space="preserve">公务用车购置费增加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预算未安排</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比上年减少</w:t>
      </w:r>
      <w:r>
        <w:rPr>
          <w:rFonts w:hint="eastAsia" w:ascii="仿宋_GB2312" w:hAnsi="宋体" w:eastAsia="仿宋_GB2312" w:cs="宋体"/>
          <w:color w:val="auto"/>
          <w:kern w:val="0"/>
          <w:sz w:val="32"/>
          <w:szCs w:val="32"/>
          <w:highlight w:val="none"/>
          <w:lang w:val="en-US" w:eastAsia="zh-CN"/>
        </w:rPr>
        <w:t>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40.83 %，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车辆数量未变化</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 xml:space="preserve"> 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预算未安排</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呼图壁县雀尔沟镇人民政府2024年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上年结转结余78.5万元，包括：财政拨款78.5万元，非财政拨款0万元，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1.昌州财办建【2023】9号雀尔沟2023五小工程78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主要用于：雀尔沟五小工程。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2.用于体育事业的彩票公益金支出0.5万元，</w:t>
      </w:r>
      <w:r>
        <w:rPr>
          <w:rFonts w:hint="eastAsia" w:ascii="仿宋_GB2312" w:hAnsi="仿宋_GB2312" w:eastAsia="仿宋_GB2312" w:cs="仿宋_GB2312"/>
          <w:color w:val="auto"/>
          <w:kern w:val="0"/>
          <w:sz w:val="32"/>
          <w:szCs w:val="32"/>
          <w:highlight w:val="none"/>
          <w:lang w:val="en-US" w:eastAsia="zh-CN"/>
        </w:rPr>
        <w:t>主要用于：文化体育事业支出。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58.61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7.75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15.24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办公经费增加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2315.25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184.8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1909</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221.45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 </w:t>
      </w:r>
      <w:r>
        <w:rPr>
          <w:rFonts w:hint="eastAsia" w:ascii="仿宋_GB2312" w:hAnsi="仿宋_GB2312" w:eastAsia="仿宋_GB2312" w:cs="仿宋_GB2312"/>
          <w:color w:val="auto"/>
          <w:kern w:val="0"/>
          <w:sz w:val="32"/>
          <w:szCs w:val="32"/>
          <w:highlight w:val="none"/>
          <w:lang w:val="en-US" w:eastAsia="zh-CN"/>
        </w:rPr>
        <w:t>2315.25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2315.25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color w:val="auto"/>
          <w:kern w:val="0"/>
          <w:sz w:val="32"/>
          <w:szCs w:val="32"/>
          <w:highlight w:val="none"/>
          <w:lang w:eastAsia="zh-CN"/>
        </w:rPr>
        <w:t>呼图壁县雀尔沟镇人民政府</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2999.83</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kern w:val="0"/>
          <w:sz w:val="32"/>
          <w:szCs w:val="32"/>
          <w:lang w:val="en-US" w:eastAsia="zh-CN"/>
        </w:rPr>
        <w:t>160.74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kern w:val="0"/>
          <w:sz w:val="32"/>
          <w:szCs w:val="32"/>
          <w:lang w:val="en-US" w:eastAsia="zh-CN"/>
        </w:rPr>
        <w:t>106.64</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41.50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整体预算绩效目标1个，涉及金额3188.13万元；当年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17</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涉及预算金额1734.85万元；当年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522</w:t>
      </w:r>
      <w:r>
        <w:rPr>
          <w:rFonts w:hint="eastAsia" w:ascii="仿宋_GB2312" w:hAnsi="仿宋_GB2312" w:eastAsia="仿宋_GB2312" w:cs="仿宋_GB2312"/>
          <w:color w:val="auto"/>
          <w:kern w:val="0"/>
          <w:sz w:val="32"/>
          <w:szCs w:val="32"/>
          <w:highlight w:val="none"/>
        </w:rPr>
        <w:t>万元。具体情况见下表：</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7"/>
        <w:gridCol w:w="788"/>
        <w:gridCol w:w="768"/>
        <w:gridCol w:w="766"/>
        <w:gridCol w:w="770"/>
        <w:gridCol w:w="968"/>
        <w:gridCol w:w="48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34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18"/>
                <w:szCs w:val="18"/>
                <w:highlight w:val="none"/>
                <w:lang w:val="en-US" w:eastAsia="zh-CN" w:bidi="ar"/>
              </w:rPr>
            </w:pPr>
            <w:r>
              <w:rPr>
                <w:rFonts w:hint="eastAsia" w:ascii="宋体" w:hAnsi="宋体" w:eastAsia="宋体" w:cs="宋体"/>
                <w:b/>
                <w:bCs/>
                <w:i w:val="0"/>
                <w:iCs w:val="0"/>
                <w:color w:val="000000"/>
                <w:kern w:val="0"/>
                <w:sz w:val="18"/>
                <w:szCs w:val="18"/>
                <w:u w:val="none"/>
                <w:lang w:val="en-US" w:eastAsia="zh-CN" w:bidi="ar"/>
              </w:rPr>
              <w:t>呼图壁县单位整体绩效目标申报表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18"/>
                <w:szCs w:val="18"/>
                <w:highlight w:val="none"/>
                <w:lang w:val="en-US" w:eastAsia="zh-CN" w:bidi="ar"/>
              </w:rPr>
            </w:pPr>
            <w:r>
              <w:rPr>
                <w:rFonts w:hint="eastAsia" w:ascii="宋体" w:hAnsi="宋体" w:eastAsia="宋体" w:cs="宋体"/>
                <w:b/>
                <w:bCs/>
                <w:i w:val="0"/>
                <w:iCs w:val="0"/>
                <w:color w:val="000000"/>
                <w:kern w:val="0"/>
                <w:sz w:val="18"/>
                <w:szCs w:val="18"/>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12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单位名称（盖章）</w:t>
            </w:r>
          </w:p>
        </w:tc>
        <w:tc>
          <w:tcPr>
            <w:tcW w:w="813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12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单位联系人</w:t>
            </w:r>
          </w:p>
        </w:tc>
        <w:tc>
          <w:tcPr>
            <w:tcW w:w="153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cs="宋体"/>
                <w:b/>
                <w:bCs/>
                <w:i w:val="0"/>
                <w:iCs w:val="0"/>
                <w:color w:val="000000"/>
                <w:kern w:val="0"/>
                <w:sz w:val="18"/>
                <w:szCs w:val="18"/>
                <w:u w:val="none"/>
                <w:lang w:val="en-US" w:eastAsia="zh-CN" w:bidi="ar"/>
              </w:rPr>
              <w:t>莎依拉</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联系电话：</w:t>
            </w:r>
          </w:p>
        </w:tc>
        <w:tc>
          <w:tcPr>
            <w:tcW w:w="583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cs="宋体"/>
                <w:b/>
                <w:bCs/>
                <w:i w:val="0"/>
                <w:iCs w:val="0"/>
                <w:color w:val="000000"/>
                <w:kern w:val="0"/>
                <w:sz w:val="18"/>
                <w:szCs w:val="18"/>
                <w:u w:val="none"/>
                <w:lang w:val="en-US" w:eastAsia="zh-CN" w:bidi="ar"/>
              </w:rPr>
              <w:t>0994-4250111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9" w:hRule="atLeast"/>
        </w:trPr>
        <w:tc>
          <w:tcPr>
            <w:tcW w:w="273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年度绩效目标</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协助县人民政府组织处理应急事件和重大事故，负责乡镇应急管理日常工作。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120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年度预算（万元）</w:t>
            </w:r>
          </w:p>
        </w:tc>
        <w:tc>
          <w:tcPr>
            <w:tcW w:w="813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6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财政资金（万元）</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上级资金</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本级资金</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3188.13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6"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其他资金（万元）</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其他</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1"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153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合计：</w:t>
            </w:r>
          </w:p>
        </w:tc>
        <w:tc>
          <w:tcPr>
            <w:tcW w:w="660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3188.13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4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一级指标</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二级指标</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三级指标</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指标值</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运行成本</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年度绩效指标</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管理效率</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4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年度绩效指标</w:t>
            </w:r>
          </w:p>
        </w:tc>
        <w:tc>
          <w:tcPr>
            <w:tcW w:w="78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履职效能</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质量指标</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村社区各项工作正常运转保障率</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&gt;=90%</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计划指标</w:t>
            </w: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417"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年度绩效指标</w:t>
            </w:r>
          </w:p>
        </w:tc>
        <w:tc>
          <w:tcPr>
            <w:tcW w:w="788" w:type="dxa"/>
            <w:vMerge w:val="continue"/>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数量指标</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村社区个数</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&gt;=6</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计划标准</w:t>
            </w:r>
          </w:p>
        </w:tc>
        <w:tc>
          <w:tcPr>
            <w:tcW w:w="4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30</w:t>
            </w:r>
          </w:p>
        </w:tc>
      </w:tr>
    </w:tbl>
    <w:p>
      <w:pPr>
        <w:pStyle w:val="2"/>
        <w:rPr>
          <w:rFonts w:hint="eastAsia"/>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br w:type="page"/>
      </w:r>
    </w:p>
    <w:tbl>
      <w:tblPr>
        <w:tblStyle w:val="6"/>
        <w:tblW w:w="9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1"/>
        <w:gridCol w:w="92"/>
        <w:gridCol w:w="749"/>
        <w:gridCol w:w="185"/>
        <w:gridCol w:w="656"/>
        <w:gridCol w:w="277"/>
        <w:gridCol w:w="564"/>
        <w:gridCol w:w="369"/>
        <w:gridCol w:w="472"/>
        <w:gridCol w:w="463"/>
        <w:gridCol w:w="378"/>
        <w:gridCol w:w="555"/>
        <w:gridCol w:w="286"/>
        <w:gridCol w:w="648"/>
        <w:gridCol w:w="193"/>
        <w:gridCol w:w="740"/>
        <w:gridCol w:w="1073"/>
        <w:gridCol w:w="9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39" w:type="dxa"/>
          <w:trHeight w:val="1995" w:hRule="atLeast"/>
        </w:trPr>
        <w:tc>
          <w:tcPr>
            <w:tcW w:w="8541" w:type="dxa"/>
            <w:gridSpan w:val="1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503" w:hRule="atLeast"/>
        </w:trPr>
        <w:tc>
          <w:tcPr>
            <w:tcW w:w="8541" w:type="dxa"/>
            <w:gridSpan w:val="1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525" w:hRule="atLeast"/>
        </w:trPr>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59"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525" w:hRule="atLeast"/>
        </w:trPr>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52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2024年人大代表联络站补助经费</w:t>
            </w:r>
          </w:p>
        </w:tc>
        <w:tc>
          <w:tcPr>
            <w:tcW w:w="16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6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乌拉乐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720" w:hRule="atLeast"/>
        </w:trPr>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6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962" w:hRule="atLeast"/>
        </w:trPr>
        <w:tc>
          <w:tcPr>
            <w:tcW w:w="1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59"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开展“万名代表进万家”主题实践活动，开展“两访”活动和“七带头”“十个一”活动、扶贫帮困等等。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720" w:hRule="atLeast"/>
        </w:trPr>
        <w:tc>
          <w:tcPr>
            <w:tcW w:w="84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1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1008" w:hRule="atLeast"/>
        </w:trPr>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购买办公用品次数</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1008" w:hRule="atLeast"/>
        </w:trPr>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开展活动次数</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&gt;=3次</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1008" w:hRule="atLeast"/>
        </w:trPr>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办公效率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1008" w:hRule="atLeast"/>
        </w:trPr>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联络及时率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1008" w:hRule="atLeast"/>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1008" w:hRule="atLeast"/>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提升群众生活质量</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39" w:type="dxa"/>
          <w:trHeight w:val="731" w:hRule="atLeast"/>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1" w:hRule="atLeast"/>
        </w:trPr>
        <w:tc>
          <w:tcPr>
            <w:tcW w:w="948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trPr>
        <w:tc>
          <w:tcPr>
            <w:tcW w:w="948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0" w:hRule="atLeast"/>
        </w:trPr>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1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0" w:hRule="atLeast"/>
        </w:trPr>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2024年人大“微实事”【非定额+乡财】</w:t>
            </w:r>
          </w:p>
        </w:tc>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乌拉乐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9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6" w:hRule="atLeast"/>
        </w:trPr>
        <w:tc>
          <w:tcPr>
            <w:tcW w:w="1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13"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提高乡镇居民幸福感，优化乡镇居民出行条件。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3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3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3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1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9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1" w:hRule="atLeast"/>
        </w:trPr>
        <w:tc>
          <w:tcPr>
            <w:tcW w:w="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人大微实事工作正常运转保障率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改善环境及时率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8" w:hRule="atLeast"/>
        </w:trPr>
        <w:tc>
          <w:tcPr>
            <w:tcW w:w="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8" w:hRule="atLeast"/>
        </w:trPr>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改善村居民生活品质</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6" w:hRule="atLeast"/>
        </w:trPr>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9"/>
        <w:gridCol w:w="949"/>
        <w:gridCol w:w="949"/>
        <w:gridCol w:w="949"/>
        <w:gridCol w:w="950"/>
        <w:gridCol w:w="949"/>
        <w:gridCol w:w="949"/>
        <w:gridCol w:w="949"/>
        <w:gridCol w:w="2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8" w:hRule="atLeast"/>
        </w:trPr>
        <w:tc>
          <w:tcPr>
            <w:tcW w:w="9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1" w:hRule="atLeast"/>
        </w:trPr>
        <w:tc>
          <w:tcPr>
            <w:tcW w:w="9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2" w:hRule="atLeast"/>
        </w:trPr>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74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昌州财办建【2023】9号雀尔沟2023五小工程</w:t>
            </w:r>
          </w:p>
        </w:tc>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9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9" w:hRule="atLeast"/>
        </w:trPr>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74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计划2024年12月底完工，改善干部职工生活条件，膳食水平。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小食堂</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=300平方米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&gt;=63人</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2" w:hRule="atLeast"/>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工程竣工及时率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项目总金额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=78万元</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提高职工幸福感</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3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5"/>
        <w:gridCol w:w="915"/>
        <w:gridCol w:w="915"/>
        <w:gridCol w:w="915"/>
        <w:gridCol w:w="917"/>
        <w:gridCol w:w="915"/>
        <w:gridCol w:w="915"/>
        <w:gridCol w:w="915"/>
        <w:gridCol w:w="1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06" w:hRule="atLeast"/>
        </w:trPr>
        <w:tc>
          <w:tcPr>
            <w:tcW w:w="93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93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trPr>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7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2024年乡镇纪检监察办公室工作经费</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8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加内别克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6" w:hRule="atLeast"/>
        </w:trPr>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91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8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1" w:hRule="atLeast"/>
        </w:trPr>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7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通过改善乡镇纪检办公条件，提高纪检人员办案水平。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9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购买办公用品次数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公务用车维护次数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改善办公环境及时率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94"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有效提升群众生活质量</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5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9"/>
        <w:gridCol w:w="940"/>
        <w:gridCol w:w="939"/>
        <w:gridCol w:w="939"/>
        <w:gridCol w:w="940"/>
        <w:gridCol w:w="939"/>
        <w:gridCol w:w="940"/>
        <w:gridCol w:w="939"/>
        <w:gridCol w:w="20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9" w:hRule="atLeast"/>
        </w:trPr>
        <w:tc>
          <w:tcPr>
            <w:tcW w:w="95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3" w:hRule="atLeast"/>
        </w:trPr>
        <w:tc>
          <w:tcPr>
            <w:tcW w:w="95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3"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3"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2024年乡镇监察信息员工作经费</w:t>
            </w:r>
          </w:p>
        </w:tc>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加内别克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2"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6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监察人员每人经费不低于2000元标准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5"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人均标准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&lt;=2000元</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5"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有效提升群众生活质量</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1"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pStyle w:val="2"/>
        <w:rPr>
          <w:rFonts w:hint="eastAsia"/>
        </w:rPr>
      </w:pPr>
    </w:p>
    <w:tbl>
      <w:tblPr>
        <w:tblStyle w:val="6"/>
        <w:tblW w:w="9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8"/>
        <w:gridCol w:w="949"/>
        <w:gridCol w:w="948"/>
        <w:gridCol w:w="949"/>
        <w:gridCol w:w="951"/>
        <w:gridCol w:w="949"/>
        <w:gridCol w:w="949"/>
        <w:gridCol w:w="949"/>
        <w:gridCol w:w="20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43" w:hRule="atLeast"/>
        </w:trPr>
        <w:tc>
          <w:tcPr>
            <w:tcW w:w="9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6" w:hRule="atLeast"/>
        </w:trPr>
        <w:tc>
          <w:tcPr>
            <w:tcW w:w="9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trPr>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7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2024年服务群众工作经费【非定额+乡财】</w:t>
            </w:r>
          </w:p>
        </w:tc>
        <w:tc>
          <w:tcPr>
            <w:tcW w:w="1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9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赵建伟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5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9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3" w:hRule="atLeast"/>
        </w:trPr>
        <w:tc>
          <w:tcPr>
            <w:tcW w:w="18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74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提升居民幸福感，实施便民，利民，惠民项目，美化社区环境。村社区文化建设。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9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4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提高群众生活质量</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7"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rPr>
          <w:rFonts w:hint="eastAsia" w:ascii="楷体_GB2312" w:hAnsi="宋体" w:eastAsia="楷体_GB2312" w:cs="宋体"/>
          <w:b/>
          <w:kern w:val="0"/>
          <w:sz w:val="32"/>
          <w:szCs w:val="32"/>
          <w:highlight w:val="none"/>
        </w:rPr>
      </w:pPr>
    </w:p>
    <w:tbl>
      <w:tblPr>
        <w:tblStyle w:val="6"/>
        <w:tblW w:w="9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9"/>
        <w:gridCol w:w="959"/>
        <w:gridCol w:w="959"/>
        <w:gridCol w:w="959"/>
        <w:gridCol w:w="960"/>
        <w:gridCol w:w="959"/>
        <w:gridCol w:w="959"/>
        <w:gridCol w:w="959"/>
        <w:gridCol w:w="20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4" w:hRule="atLeast"/>
        </w:trPr>
        <w:tc>
          <w:tcPr>
            <w:tcW w:w="97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97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1"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8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1"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2024年村社区级运转经费</w:t>
            </w:r>
          </w:p>
        </w:tc>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赵建伟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96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5"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2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提升居民幸福感，实施便民，利民，惠民项目，美化社区环境。村社区文化建设。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6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社区个数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&gt;=9000人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项目资金安排率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9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有效群众生活质量</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6"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p>
      <w:pPr>
        <w:rPr>
          <w:rFonts w:hint="eastAsia"/>
        </w:rPr>
      </w:pPr>
    </w:p>
    <w:tbl>
      <w:tblPr>
        <w:tblStyle w:val="6"/>
        <w:tblW w:w="97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
        <w:gridCol w:w="963"/>
        <w:gridCol w:w="963"/>
        <w:gridCol w:w="963"/>
        <w:gridCol w:w="963"/>
        <w:gridCol w:w="963"/>
        <w:gridCol w:w="963"/>
        <w:gridCol w:w="963"/>
        <w:gridCol w:w="2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2" w:hRule="atLeast"/>
        </w:trPr>
        <w:tc>
          <w:tcPr>
            <w:tcW w:w="97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97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8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昌州财行【2023】49-昌吉州村干部报酬资金</w:t>
            </w:r>
          </w:p>
        </w:tc>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赵建伟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66.13</w:t>
            </w:r>
          </w:p>
        </w:tc>
        <w:tc>
          <w:tcPr>
            <w:tcW w:w="96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66.13</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3"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5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村干部56个人报酬水平得到提高，受益群众生产生活水平显著提高，争取实现群众满意度95%以上。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村社区个数</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发放月数</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&gt;=56</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资金发放及时率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&lt;=95%</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群众生活质量</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rPr>
          <w:rFonts w:hint="eastAsia"/>
        </w:rPr>
      </w:pPr>
    </w:p>
    <w:tbl>
      <w:tblPr>
        <w:tblStyle w:val="6"/>
        <w:tblW w:w="9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3"/>
        <w:gridCol w:w="973"/>
        <w:gridCol w:w="973"/>
        <w:gridCol w:w="973"/>
        <w:gridCol w:w="973"/>
        <w:gridCol w:w="973"/>
        <w:gridCol w:w="973"/>
        <w:gridCol w:w="973"/>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2"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2024年乡镇武装工作经费</w:t>
            </w:r>
          </w:p>
        </w:tc>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陈龙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2"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2"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3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维修库房和购买装备，改善训练环境。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2" w:hRule="atLeast"/>
        </w:trPr>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2"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维修库房面积</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&gt;=100平方米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2"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训练次数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2"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购买装备次数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2"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资金安排及时率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2"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2"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提高民兵保障率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3"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6"/>
        <w:tblW w:w="9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7"/>
        <w:gridCol w:w="977"/>
        <w:gridCol w:w="977"/>
        <w:gridCol w:w="977"/>
        <w:gridCol w:w="977"/>
        <w:gridCol w:w="977"/>
        <w:gridCol w:w="977"/>
        <w:gridCol w:w="977"/>
        <w:gridCol w:w="2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9" w:hRule="atLeast"/>
        </w:trPr>
        <w:tc>
          <w:tcPr>
            <w:tcW w:w="9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9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5"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5"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2024年村级防疫员县级配套补助资金</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乌拉乐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24.05</w:t>
            </w:r>
          </w:p>
        </w:tc>
        <w:tc>
          <w:tcPr>
            <w:tcW w:w="9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52"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6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补助受益人数32人，重大动物疫情报告及时率为100%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0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0" w:hRule="atLeast"/>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注射疫苗的动物免疫率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&gt;=32人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补助覆盖率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0"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重大动物疫情及时报告率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宣传政策知晓率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1"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对补助对象实施的满意度</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rPr>
      </w:pPr>
    </w:p>
    <w:tbl>
      <w:tblPr>
        <w:tblStyle w:val="6"/>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7"/>
        <w:gridCol w:w="830"/>
        <w:gridCol w:w="1500"/>
        <w:gridCol w:w="1087"/>
        <w:gridCol w:w="954"/>
        <w:gridCol w:w="856"/>
        <w:gridCol w:w="879"/>
        <w:gridCol w:w="992"/>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7"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1"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9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4" w:hRule="atLeast"/>
        </w:trPr>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5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昌州财农【2023】53号-雀尔沟镇西沟村基础设施建设项目</w:t>
            </w: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9" w:hRule="atLeast"/>
        </w:trPr>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619.5</w:t>
            </w:r>
          </w:p>
        </w:tc>
        <w:tc>
          <w:tcPr>
            <w:tcW w:w="95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619.5</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trPr>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94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该项目总投资619.5万，通过实施本项目，争取实现受益农户务工就业人员满意度95%以上。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1" w:hRule="atLeast"/>
        </w:trPr>
        <w:tc>
          <w:tcPr>
            <w:tcW w:w="7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5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5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7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6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2"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“户户通”硬化</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&gt;=2500平方米</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4"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新修道路</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&gt;=2公里</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5"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新建无底渠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&gt;=4.20公里</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7"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新建60U型渠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&gt;=8公里</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2"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56"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新建工程竣工及时率（%）</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满意度指</w:t>
            </w:r>
            <w:r>
              <w:rPr>
                <w:rFonts w:hint="eastAsia" w:ascii="宋体" w:hAnsi="宋体" w:cs="宋体"/>
                <w:i w:val="0"/>
                <w:iCs w:val="0"/>
                <w:color w:val="000000"/>
                <w:kern w:val="0"/>
                <w:sz w:val="20"/>
                <w:szCs w:val="20"/>
                <w:u w:val="none"/>
                <w:lang w:val="en-US" w:eastAsia="zh-CN" w:bidi="ar"/>
              </w:rPr>
              <w:t>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rPr>
      </w:pPr>
    </w:p>
    <w:tbl>
      <w:tblPr>
        <w:tblStyle w:val="6"/>
        <w:tblpPr w:leftFromText="180" w:rightFromText="180" w:vertAnchor="text" w:horzAnchor="page" w:tblpX="1049" w:tblpY="448"/>
        <w:tblOverlap w:val="never"/>
        <w:tblW w:w="106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6"/>
        <w:gridCol w:w="987"/>
        <w:gridCol w:w="1616"/>
        <w:gridCol w:w="1025"/>
        <w:gridCol w:w="1003"/>
        <w:gridCol w:w="994"/>
        <w:gridCol w:w="1002"/>
        <w:gridCol w:w="986"/>
        <w:gridCol w:w="20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69" w:hRule="atLeast"/>
        </w:trPr>
        <w:tc>
          <w:tcPr>
            <w:tcW w:w="10680" w:type="dxa"/>
            <w:gridSpan w:val="9"/>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7" w:hRule="atLeast"/>
        </w:trPr>
        <w:tc>
          <w:tcPr>
            <w:tcW w:w="106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7"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70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昌州财农【2023】45号-2024年雀尔沟镇霍斯铁热克村塘坝建设项目</w:t>
            </w:r>
          </w:p>
        </w:tc>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100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70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修建塘坝一座，减少洪水期间安全隐患。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9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6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0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8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新建塘坝一座</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&gt;=1座</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安全防护栏</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&gt;=240米</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2"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安装250qj100-108/6水泵</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&gt;=2套</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安装dn200的闸阀</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&gt;=2个</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4" w:hRule="atLeast"/>
        </w:trPr>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tbl>
      <w:tblPr>
        <w:tblStyle w:val="6"/>
        <w:tblW w:w="9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2"/>
        <w:gridCol w:w="983"/>
        <w:gridCol w:w="982"/>
        <w:gridCol w:w="982"/>
        <w:gridCol w:w="984"/>
        <w:gridCol w:w="982"/>
        <w:gridCol w:w="983"/>
        <w:gridCol w:w="982"/>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8" w:hRule="atLeast"/>
        </w:trPr>
        <w:tc>
          <w:tcPr>
            <w:tcW w:w="99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2" w:hRule="atLeast"/>
        </w:trPr>
        <w:tc>
          <w:tcPr>
            <w:tcW w:w="99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3"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昌州财农【2023】45号-雀尔沟镇克孜勒塔斯村壮大村集体经济项目</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79.71</w:t>
            </w:r>
          </w:p>
        </w:tc>
        <w:tc>
          <w:tcPr>
            <w:tcW w:w="98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79.71</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1"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1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通过实施本项目，受益村经济活力和发展后劲明显改善，收益群众生产生活水平显著提高，争取实现受益农户务工就业人员满意度95%以上。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9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大巴车</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9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购买及时率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购买大巴车成本</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&gt;=79万元</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3"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7"/>
        <w:gridCol w:w="977"/>
        <w:gridCol w:w="977"/>
        <w:gridCol w:w="977"/>
        <w:gridCol w:w="977"/>
        <w:gridCol w:w="977"/>
        <w:gridCol w:w="977"/>
        <w:gridCol w:w="977"/>
        <w:gridCol w:w="2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81" w:hRule="atLeast"/>
        </w:trPr>
        <w:tc>
          <w:tcPr>
            <w:tcW w:w="9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1" w:hRule="atLeast"/>
        </w:trPr>
        <w:tc>
          <w:tcPr>
            <w:tcW w:w="9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2"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6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昌州财农【2023】58-霍斯铁热克村基础设施建设项目</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28" w:hRule="atLeast"/>
        </w:trPr>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6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收益村经济活力和发展后劲明显改善，受益群众生产生活水平显著提高，争取实现收益农户务工就业人员满意度95%以上。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0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公共区域硬化</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=7100平方米</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33"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工程竣工及时率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33"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3" w:hRule="atLeast"/>
        </w:trPr>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tbl>
      <w:tblPr>
        <w:tblStyle w:val="6"/>
        <w:tblW w:w="9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3"/>
        <w:gridCol w:w="973"/>
        <w:gridCol w:w="973"/>
        <w:gridCol w:w="973"/>
        <w:gridCol w:w="973"/>
        <w:gridCol w:w="973"/>
        <w:gridCol w:w="973"/>
        <w:gridCol w:w="973"/>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7"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1"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1"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昌州财农【2023】59-雀尔沟镇雀尔沟村绿化项目</w:t>
            </w:r>
          </w:p>
        </w:tc>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3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通过实施本项目，收益村经济活力和发展后劲明显改善，受益群众生产生活水平显著提高，争取实现收益农户务工就业人员满意度95%以上。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栽种大叶榆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&gt;=1800颗</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铺设滴管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&gt;=6公里</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1"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8"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3"/>
        <w:gridCol w:w="973"/>
        <w:gridCol w:w="973"/>
        <w:gridCol w:w="973"/>
        <w:gridCol w:w="973"/>
        <w:gridCol w:w="973"/>
        <w:gridCol w:w="973"/>
        <w:gridCol w:w="973"/>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6"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1"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昌州财农【2023】58-霍斯铁热克村基础设施建设项目</w:t>
            </w:r>
          </w:p>
        </w:tc>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7"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3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收益村经济活力和发展后劲明显改善，受益群众生产生活水平显著提高，争取实现收益农户务工就业人员满意度95%以上。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公共区域硬化</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=7100平方米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&gt;=1500人</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工程竣工及时率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7"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0"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7"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6"/>
        <w:tblW w:w="9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3"/>
        <w:gridCol w:w="973"/>
        <w:gridCol w:w="973"/>
        <w:gridCol w:w="973"/>
        <w:gridCol w:w="973"/>
        <w:gridCol w:w="973"/>
        <w:gridCol w:w="973"/>
        <w:gridCol w:w="973"/>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8"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1" w:hRule="atLeast"/>
        </w:trPr>
        <w:tc>
          <w:tcPr>
            <w:tcW w:w="9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2"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呼图壁县雀尔沟镇人民政府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昌州财农【2023】59-雀尔沟镇西沟村绿化项目</w:t>
            </w:r>
          </w:p>
        </w:tc>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朱瑞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9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9" w:hRule="atLeast"/>
        </w:trPr>
        <w:tc>
          <w:tcPr>
            <w:tcW w:w="1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3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通过实施本项目，收益村经济活力和发展后劲明显改善，受益群众生产生活水平显著提高，争取实现收益农户务工就业人员满意度95%以上。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栽种大叶榆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&gt;=1800颗</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铺设滴管</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&gt;=6公里</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2"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提高受益群众生产生活水平</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（六</w:t>
      </w:r>
      <w:bookmarkStart w:id="0" w:name="_GoBack"/>
      <w:bookmarkEnd w:id="0"/>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pPr>
        <w:pStyle w:val="2"/>
        <w:rPr>
          <w:rFonts w:hint="eastAsia"/>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522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呼图壁县雀尔沟镇人民政府</w:t>
      </w:r>
    </w:p>
    <w:p>
      <w:pPr>
        <w:jc w:val="center"/>
        <w:rPr>
          <w:rFonts w:hint="default" w:eastAsia="宋体"/>
          <w:lang w:val="en-US" w:eastAsia="zh-CN"/>
        </w:rPr>
      </w:pPr>
      <w:r>
        <w:rPr>
          <w:rFonts w:hint="eastAsia"/>
          <w:lang w:val="en-US" w:eastAsia="zh-CN"/>
        </w:rPr>
        <w:t xml:space="preserve">                             </w:t>
      </w:r>
      <w:r>
        <w:rPr>
          <w:rFonts w:hint="eastAsia" w:ascii="仿宋_GB2312" w:hAnsi="宋体" w:eastAsia="仿宋_GB2312" w:cs="宋体"/>
          <w:kern w:val="0"/>
          <w:sz w:val="32"/>
          <w:szCs w:val="32"/>
          <w:highlight w:val="none"/>
          <w:lang w:val="en-US" w:eastAsia="zh-CN"/>
        </w:rPr>
        <w:t xml:space="preserve">      2024年3月1日</w:t>
      </w: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E65C38-CFB2-46EA-A3AD-66AF969D4A0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259AACB4-1CE6-4602-A34B-94DE89F778A9}"/>
  </w:font>
  <w:font w:name="方正小标宋_GBK">
    <w:panose1 w:val="02000000000000000000"/>
    <w:charset w:val="86"/>
    <w:family w:val="auto"/>
    <w:pitch w:val="default"/>
    <w:sig w:usb0="00000000" w:usb1="00000000" w:usb2="00000000" w:usb3="00000000" w:csb0="00000000" w:csb1="00000000"/>
    <w:embedRegular r:id="rId3" w:fontKey="{5DDB3264-97B3-459B-914A-D8B5C4B0A2C6}"/>
  </w:font>
  <w:font w:name="仿宋_GB2312">
    <w:panose1 w:val="02010609030101010101"/>
    <w:charset w:val="86"/>
    <w:family w:val="modern"/>
    <w:pitch w:val="default"/>
    <w:sig w:usb0="00000000" w:usb1="00000000" w:usb2="00000000" w:usb3="00000000" w:csb0="00000000" w:csb1="00000000"/>
    <w:embedRegular r:id="rId4" w:fontKey="{CAA9CF4A-81F0-4B17-A1E8-1A4E3BB48138}"/>
  </w:font>
  <w:font w:name="楷体_GB2312">
    <w:panose1 w:val="02010609030101010101"/>
    <w:charset w:val="86"/>
    <w:family w:val="modern"/>
    <w:pitch w:val="default"/>
    <w:sig w:usb0="00000000" w:usb1="00000000" w:usb2="00000000" w:usb3="00000000" w:csb0="00000000" w:csb1="00000000"/>
    <w:embedRegular r:id="rId5" w:fontKey="{DC09A5BA-4890-4C25-8CA6-D71199B57A95}"/>
  </w:font>
  <w:font w:name="仿宋">
    <w:panose1 w:val="02010609060101010101"/>
    <w:charset w:val="86"/>
    <w:family w:val="auto"/>
    <w:pitch w:val="default"/>
    <w:sig w:usb0="800002BF" w:usb1="38CF7CFA" w:usb2="00000016" w:usb3="00000000" w:csb0="00040001" w:csb1="00000000"/>
    <w:embedRegular r:id="rId6" w:fontKey="{E331FBC6-0483-4841-B2A5-74B75940DD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426C31"/>
    <w:multiLevelType w:val="singleLevel"/>
    <w:tmpl w:val="F2426C31"/>
    <w:lvl w:ilvl="0" w:tentative="0">
      <w:start w:val="12"/>
      <w:numFmt w:val="decimal"/>
      <w:lvlText w:val="%1."/>
      <w:lvlJc w:val="left"/>
      <w:pPr>
        <w:tabs>
          <w:tab w:val="left" w:pos="312"/>
        </w:tabs>
      </w:pPr>
    </w:lvl>
  </w:abstractNum>
  <w:abstractNum w:abstractNumId="1">
    <w:nsid w:val="5BC663A2"/>
    <w:multiLevelType w:val="singleLevel"/>
    <w:tmpl w:val="5BC663A2"/>
    <w:lvl w:ilvl="0" w:tentative="0">
      <w:start w:val="13"/>
      <w:numFmt w:val="decimal"/>
      <w:suff w:val="nothing"/>
      <w:lvlText w:val="%1、"/>
      <w:lvlJc w:val="left"/>
    </w:lvl>
  </w:abstractNum>
  <w:abstractNum w:abstractNumId="2">
    <w:nsid w:val="72A31B0E"/>
    <w:multiLevelType w:val="singleLevel"/>
    <w:tmpl w:val="72A31B0E"/>
    <w:lvl w:ilvl="0" w:tentative="0">
      <w:start w:val="5"/>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GFlZWFlNDQzZWQ0MmNkZDcwZDNiOTY2ZTg5NDUifQ=="/>
    <w:docVar w:name="KSO_WPS_MARK_KEY" w:val="7978d1bc-7b83-404e-a0f6-6bebdd811ff7"/>
  </w:docVars>
  <w:rsids>
    <w:rsidRoot w:val="00172A27"/>
    <w:rsid w:val="00425BC0"/>
    <w:rsid w:val="00EE2224"/>
    <w:rsid w:val="019419C9"/>
    <w:rsid w:val="01A95AA3"/>
    <w:rsid w:val="01F22067"/>
    <w:rsid w:val="029D18A6"/>
    <w:rsid w:val="02B0488A"/>
    <w:rsid w:val="03497A81"/>
    <w:rsid w:val="03AD3A00"/>
    <w:rsid w:val="041826F7"/>
    <w:rsid w:val="04267B2D"/>
    <w:rsid w:val="04BC20E2"/>
    <w:rsid w:val="052D4EEB"/>
    <w:rsid w:val="05397FD9"/>
    <w:rsid w:val="055A5241"/>
    <w:rsid w:val="05CC64B2"/>
    <w:rsid w:val="06E23AEB"/>
    <w:rsid w:val="06E6511C"/>
    <w:rsid w:val="070E6657"/>
    <w:rsid w:val="07DE4CFC"/>
    <w:rsid w:val="08450B28"/>
    <w:rsid w:val="086B2A5E"/>
    <w:rsid w:val="08862B80"/>
    <w:rsid w:val="08AB4A79"/>
    <w:rsid w:val="09497E1A"/>
    <w:rsid w:val="09613832"/>
    <w:rsid w:val="097924AD"/>
    <w:rsid w:val="09CA0B1C"/>
    <w:rsid w:val="09EB0ED1"/>
    <w:rsid w:val="09EB2A18"/>
    <w:rsid w:val="0A051D81"/>
    <w:rsid w:val="0A6842D0"/>
    <w:rsid w:val="0A69348C"/>
    <w:rsid w:val="0A943E7E"/>
    <w:rsid w:val="0A9A0E51"/>
    <w:rsid w:val="0ADA68EC"/>
    <w:rsid w:val="0AFA761E"/>
    <w:rsid w:val="0B1C3A38"/>
    <w:rsid w:val="0B247F12"/>
    <w:rsid w:val="0B692B37"/>
    <w:rsid w:val="0BB05F2E"/>
    <w:rsid w:val="0C6C62F9"/>
    <w:rsid w:val="0CA15669"/>
    <w:rsid w:val="0CEF0CD8"/>
    <w:rsid w:val="0D367202"/>
    <w:rsid w:val="0D6E5FD0"/>
    <w:rsid w:val="0DAF70BA"/>
    <w:rsid w:val="0DF04D08"/>
    <w:rsid w:val="0E7375BE"/>
    <w:rsid w:val="0E9208E7"/>
    <w:rsid w:val="0EA3425F"/>
    <w:rsid w:val="105300C1"/>
    <w:rsid w:val="10587512"/>
    <w:rsid w:val="105F7F23"/>
    <w:rsid w:val="106B23FC"/>
    <w:rsid w:val="10916BDA"/>
    <w:rsid w:val="111E5A3E"/>
    <w:rsid w:val="113B273E"/>
    <w:rsid w:val="116546C5"/>
    <w:rsid w:val="120D7F72"/>
    <w:rsid w:val="12AB744F"/>
    <w:rsid w:val="12BB297D"/>
    <w:rsid w:val="13191A21"/>
    <w:rsid w:val="13391E64"/>
    <w:rsid w:val="133B6A25"/>
    <w:rsid w:val="13666DEA"/>
    <w:rsid w:val="13D61ABD"/>
    <w:rsid w:val="13E04CDB"/>
    <w:rsid w:val="14313D44"/>
    <w:rsid w:val="14373691"/>
    <w:rsid w:val="14A24DCF"/>
    <w:rsid w:val="14DA401C"/>
    <w:rsid w:val="152509D7"/>
    <w:rsid w:val="15580A67"/>
    <w:rsid w:val="1579432B"/>
    <w:rsid w:val="1585012C"/>
    <w:rsid w:val="15E51F95"/>
    <w:rsid w:val="1638724C"/>
    <w:rsid w:val="16604012"/>
    <w:rsid w:val="166A49C1"/>
    <w:rsid w:val="16900E36"/>
    <w:rsid w:val="1697741D"/>
    <w:rsid w:val="17175005"/>
    <w:rsid w:val="1732414C"/>
    <w:rsid w:val="17896D84"/>
    <w:rsid w:val="18365A0D"/>
    <w:rsid w:val="18C70CEC"/>
    <w:rsid w:val="18D4111C"/>
    <w:rsid w:val="19137AFC"/>
    <w:rsid w:val="19157D18"/>
    <w:rsid w:val="192F6848"/>
    <w:rsid w:val="19351C0F"/>
    <w:rsid w:val="1A0933D9"/>
    <w:rsid w:val="1A286670"/>
    <w:rsid w:val="1A386D0E"/>
    <w:rsid w:val="1A694C00"/>
    <w:rsid w:val="1B341A3A"/>
    <w:rsid w:val="1B410951"/>
    <w:rsid w:val="1B812911"/>
    <w:rsid w:val="1BEB54C3"/>
    <w:rsid w:val="1C24053A"/>
    <w:rsid w:val="1C2B6096"/>
    <w:rsid w:val="1C3C6084"/>
    <w:rsid w:val="1C9132AD"/>
    <w:rsid w:val="1CCA3B59"/>
    <w:rsid w:val="1CEB6DC6"/>
    <w:rsid w:val="1CFA16FF"/>
    <w:rsid w:val="1D3E1AFE"/>
    <w:rsid w:val="1D4B55C3"/>
    <w:rsid w:val="1DA653E3"/>
    <w:rsid w:val="1DF61EC7"/>
    <w:rsid w:val="1E26316F"/>
    <w:rsid w:val="1E4C5F8A"/>
    <w:rsid w:val="1EB61656"/>
    <w:rsid w:val="1EEB7551"/>
    <w:rsid w:val="1F4956E7"/>
    <w:rsid w:val="1F666BD8"/>
    <w:rsid w:val="2025660B"/>
    <w:rsid w:val="20DD55C0"/>
    <w:rsid w:val="212B632B"/>
    <w:rsid w:val="21993693"/>
    <w:rsid w:val="21B95158"/>
    <w:rsid w:val="22002416"/>
    <w:rsid w:val="22A97F9A"/>
    <w:rsid w:val="22B03359"/>
    <w:rsid w:val="22DB78DD"/>
    <w:rsid w:val="22E6561F"/>
    <w:rsid w:val="2366189C"/>
    <w:rsid w:val="23FB6C61"/>
    <w:rsid w:val="24252EF8"/>
    <w:rsid w:val="244D65B8"/>
    <w:rsid w:val="2492221D"/>
    <w:rsid w:val="24AB3AF3"/>
    <w:rsid w:val="24CA5E5B"/>
    <w:rsid w:val="25226BBE"/>
    <w:rsid w:val="25753641"/>
    <w:rsid w:val="261A02A7"/>
    <w:rsid w:val="268A7BCD"/>
    <w:rsid w:val="26B4291F"/>
    <w:rsid w:val="26E31456"/>
    <w:rsid w:val="26E769FA"/>
    <w:rsid w:val="278F0D75"/>
    <w:rsid w:val="28285B9C"/>
    <w:rsid w:val="282D2702"/>
    <w:rsid w:val="285C5ED2"/>
    <w:rsid w:val="28B210E0"/>
    <w:rsid w:val="28B648EB"/>
    <w:rsid w:val="291D0F26"/>
    <w:rsid w:val="293B2E83"/>
    <w:rsid w:val="294D747D"/>
    <w:rsid w:val="2997271D"/>
    <w:rsid w:val="2A012DF7"/>
    <w:rsid w:val="2AFC4894"/>
    <w:rsid w:val="2B484627"/>
    <w:rsid w:val="2B6623D2"/>
    <w:rsid w:val="2BFC2739"/>
    <w:rsid w:val="2D104C12"/>
    <w:rsid w:val="2D480265"/>
    <w:rsid w:val="2D662499"/>
    <w:rsid w:val="2D977453"/>
    <w:rsid w:val="2DC31699"/>
    <w:rsid w:val="2DE51D1A"/>
    <w:rsid w:val="2DFA06EF"/>
    <w:rsid w:val="2EF22236"/>
    <w:rsid w:val="2F035689"/>
    <w:rsid w:val="2FF96060"/>
    <w:rsid w:val="30C3280C"/>
    <w:rsid w:val="31545F60"/>
    <w:rsid w:val="31D60EE2"/>
    <w:rsid w:val="323F4210"/>
    <w:rsid w:val="32602287"/>
    <w:rsid w:val="32D437CE"/>
    <w:rsid w:val="336E404F"/>
    <w:rsid w:val="33D455D6"/>
    <w:rsid w:val="34933E3F"/>
    <w:rsid w:val="35092088"/>
    <w:rsid w:val="36195A35"/>
    <w:rsid w:val="36330369"/>
    <w:rsid w:val="36743AF8"/>
    <w:rsid w:val="369D47CB"/>
    <w:rsid w:val="36C526B1"/>
    <w:rsid w:val="38B20BB3"/>
    <w:rsid w:val="38EF77E6"/>
    <w:rsid w:val="39733A6C"/>
    <w:rsid w:val="397C544B"/>
    <w:rsid w:val="39F41558"/>
    <w:rsid w:val="3A053765"/>
    <w:rsid w:val="3AC221C6"/>
    <w:rsid w:val="3BC84C8A"/>
    <w:rsid w:val="3C264311"/>
    <w:rsid w:val="3C2679C3"/>
    <w:rsid w:val="3D013885"/>
    <w:rsid w:val="3D3F6F8E"/>
    <w:rsid w:val="3D734E8A"/>
    <w:rsid w:val="3E144ED2"/>
    <w:rsid w:val="3E5636F5"/>
    <w:rsid w:val="3E740EBA"/>
    <w:rsid w:val="3E925DDA"/>
    <w:rsid w:val="3F7614BA"/>
    <w:rsid w:val="3FA05CDE"/>
    <w:rsid w:val="3FDF4D23"/>
    <w:rsid w:val="409B3E63"/>
    <w:rsid w:val="40E524BD"/>
    <w:rsid w:val="41232C67"/>
    <w:rsid w:val="41766631"/>
    <w:rsid w:val="41AF2209"/>
    <w:rsid w:val="41DD6357"/>
    <w:rsid w:val="41E22047"/>
    <w:rsid w:val="42333E44"/>
    <w:rsid w:val="42CA554C"/>
    <w:rsid w:val="430039B5"/>
    <w:rsid w:val="435C54E2"/>
    <w:rsid w:val="439D097B"/>
    <w:rsid w:val="43B81625"/>
    <w:rsid w:val="43C26223"/>
    <w:rsid w:val="43D8307E"/>
    <w:rsid w:val="43DE07CB"/>
    <w:rsid w:val="43FB3F47"/>
    <w:rsid w:val="44DC2FA3"/>
    <w:rsid w:val="45036AF3"/>
    <w:rsid w:val="45D92C97"/>
    <w:rsid w:val="468913CA"/>
    <w:rsid w:val="46CE3131"/>
    <w:rsid w:val="47480EF6"/>
    <w:rsid w:val="47DB61F9"/>
    <w:rsid w:val="47E9317A"/>
    <w:rsid w:val="47ED75E7"/>
    <w:rsid w:val="47F026CB"/>
    <w:rsid w:val="48084421"/>
    <w:rsid w:val="484636CE"/>
    <w:rsid w:val="484D673E"/>
    <w:rsid w:val="487358E0"/>
    <w:rsid w:val="488001BB"/>
    <w:rsid w:val="48952158"/>
    <w:rsid w:val="48DF5182"/>
    <w:rsid w:val="491927A8"/>
    <w:rsid w:val="494F7907"/>
    <w:rsid w:val="49601569"/>
    <w:rsid w:val="49725FF6"/>
    <w:rsid w:val="49A74AAF"/>
    <w:rsid w:val="4A3C1FD9"/>
    <w:rsid w:val="4A3E412A"/>
    <w:rsid w:val="4A9F72BE"/>
    <w:rsid w:val="4AF84C20"/>
    <w:rsid w:val="4B0E44D9"/>
    <w:rsid w:val="4B210482"/>
    <w:rsid w:val="4B85213F"/>
    <w:rsid w:val="4BC6087B"/>
    <w:rsid w:val="4C0055E5"/>
    <w:rsid w:val="4C3677AE"/>
    <w:rsid w:val="4C3B1EC2"/>
    <w:rsid w:val="4C404189"/>
    <w:rsid w:val="4C706B3A"/>
    <w:rsid w:val="4D0619BD"/>
    <w:rsid w:val="4D430BE9"/>
    <w:rsid w:val="4D9D7ECA"/>
    <w:rsid w:val="4E616639"/>
    <w:rsid w:val="4E7823F5"/>
    <w:rsid w:val="4EC9480F"/>
    <w:rsid w:val="4ECB42AD"/>
    <w:rsid w:val="4ED02E6B"/>
    <w:rsid w:val="4ED55106"/>
    <w:rsid w:val="4F263333"/>
    <w:rsid w:val="4FE92D8A"/>
    <w:rsid w:val="501222E0"/>
    <w:rsid w:val="518E5A5D"/>
    <w:rsid w:val="51C15CED"/>
    <w:rsid w:val="51D1567E"/>
    <w:rsid w:val="52097713"/>
    <w:rsid w:val="52285DEB"/>
    <w:rsid w:val="52AD62F0"/>
    <w:rsid w:val="536759A8"/>
    <w:rsid w:val="53A54D34"/>
    <w:rsid w:val="53E81356"/>
    <w:rsid w:val="546308FE"/>
    <w:rsid w:val="5470598C"/>
    <w:rsid w:val="547A0454"/>
    <w:rsid w:val="54977258"/>
    <w:rsid w:val="54AE616D"/>
    <w:rsid w:val="54CF0083"/>
    <w:rsid w:val="54DC4C6B"/>
    <w:rsid w:val="54DC6BBB"/>
    <w:rsid w:val="55553BF6"/>
    <w:rsid w:val="555A1CC7"/>
    <w:rsid w:val="559C1861"/>
    <w:rsid w:val="55A54BBC"/>
    <w:rsid w:val="55B717AB"/>
    <w:rsid w:val="55DA2127"/>
    <w:rsid w:val="561A1625"/>
    <w:rsid w:val="5729778D"/>
    <w:rsid w:val="57437223"/>
    <w:rsid w:val="57897141"/>
    <w:rsid w:val="57F823D1"/>
    <w:rsid w:val="58617EBD"/>
    <w:rsid w:val="58773629"/>
    <w:rsid w:val="58CC078E"/>
    <w:rsid w:val="59421CDB"/>
    <w:rsid w:val="59F71524"/>
    <w:rsid w:val="5B455EB5"/>
    <w:rsid w:val="5C15466E"/>
    <w:rsid w:val="5C3B0D6A"/>
    <w:rsid w:val="5C567DFB"/>
    <w:rsid w:val="5E745F14"/>
    <w:rsid w:val="5E83462A"/>
    <w:rsid w:val="5E8B3020"/>
    <w:rsid w:val="5EA46A2E"/>
    <w:rsid w:val="5EB033F0"/>
    <w:rsid w:val="5F2346ED"/>
    <w:rsid w:val="5F6663B7"/>
    <w:rsid w:val="5F7D0400"/>
    <w:rsid w:val="5FD233B5"/>
    <w:rsid w:val="61086613"/>
    <w:rsid w:val="62165536"/>
    <w:rsid w:val="62521E42"/>
    <w:rsid w:val="62570027"/>
    <w:rsid w:val="62A768B8"/>
    <w:rsid w:val="631F6D97"/>
    <w:rsid w:val="633B5B03"/>
    <w:rsid w:val="634A4ABA"/>
    <w:rsid w:val="63A252D2"/>
    <w:rsid w:val="63B077B7"/>
    <w:rsid w:val="6408782B"/>
    <w:rsid w:val="65322CBF"/>
    <w:rsid w:val="664F1BF1"/>
    <w:rsid w:val="66E0683D"/>
    <w:rsid w:val="674129AF"/>
    <w:rsid w:val="67B22471"/>
    <w:rsid w:val="67F53061"/>
    <w:rsid w:val="6808604B"/>
    <w:rsid w:val="6897117D"/>
    <w:rsid w:val="689B2DD2"/>
    <w:rsid w:val="68BE670A"/>
    <w:rsid w:val="68CC52CB"/>
    <w:rsid w:val="68DE4FFE"/>
    <w:rsid w:val="694B58D7"/>
    <w:rsid w:val="69586B5E"/>
    <w:rsid w:val="69A27DD9"/>
    <w:rsid w:val="69BA3375"/>
    <w:rsid w:val="69CE4E15"/>
    <w:rsid w:val="69F36887"/>
    <w:rsid w:val="69F90415"/>
    <w:rsid w:val="69FA0715"/>
    <w:rsid w:val="6A50337D"/>
    <w:rsid w:val="6B7F05D8"/>
    <w:rsid w:val="6B7F3246"/>
    <w:rsid w:val="6BC524A5"/>
    <w:rsid w:val="6BDD334B"/>
    <w:rsid w:val="6CDE7016"/>
    <w:rsid w:val="6D0972C3"/>
    <w:rsid w:val="6DC26C9C"/>
    <w:rsid w:val="6DF20188"/>
    <w:rsid w:val="6E081B42"/>
    <w:rsid w:val="6E26547D"/>
    <w:rsid w:val="6E4E6394"/>
    <w:rsid w:val="6E5C73A9"/>
    <w:rsid w:val="6EAA7DAE"/>
    <w:rsid w:val="6EB54374"/>
    <w:rsid w:val="6ED072D7"/>
    <w:rsid w:val="6EE12150"/>
    <w:rsid w:val="6EF07839"/>
    <w:rsid w:val="6F257B75"/>
    <w:rsid w:val="6F63000B"/>
    <w:rsid w:val="6FED5F06"/>
    <w:rsid w:val="705D7ED4"/>
    <w:rsid w:val="72006CCF"/>
    <w:rsid w:val="721D4D44"/>
    <w:rsid w:val="72331F17"/>
    <w:rsid w:val="723F4D5F"/>
    <w:rsid w:val="7258197D"/>
    <w:rsid w:val="72B36436"/>
    <w:rsid w:val="72B56DCF"/>
    <w:rsid w:val="72EA2074"/>
    <w:rsid w:val="73B24F67"/>
    <w:rsid w:val="73FE5C0F"/>
    <w:rsid w:val="74520F89"/>
    <w:rsid w:val="747A73AF"/>
    <w:rsid w:val="748D0F9A"/>
    <w:rsid w:val="7557416E"/>
    <w:rsid w:val="755F5FCE"/>
    <w:rsid w:val="758C31D7"/>
    <w:rsid w:val="75B570E6"/>
    <w:rsid w:val="75D946C1"/>
    <w:rsid w:val="76956779"/>
    <w:rsid w:val="76AD69AF"/>
    <w:rsid w:val="774F0FAB"/>
    <w:rsid w:val="778A38E9"/>
    <w:rsid w:val="77A64F39"/>
    <w:rsid w:val="77E12415"/>
    <w:rsid w:val="77F42148"/>
    <w:rsid w:val="780A1873"/>
    <w:rsid w:val="780F46E8"/>
    <w:rsid w:val="78283BA0"/>
    <w:rsid w:val="7836587F"/>
    <w:rsid w:val="787D11B8"/>
    <w:rsid w:val="792C5912"/>
    <w:rsid w:val="793238A9"/>
    <w:rsid w:val="7A012E10"/>
    <w:rsid w:val="7A551F3B"/>
    <w:rsid w:val="7A560E98"/>
    <w:rsid w:val="7A7650C1"/>
    <w:rsid w:val="7ABB289A"/>
    <w:rsid w:val="7AEC35AA"/>
    <w:rsid w:val="7B203254"/>
    <w:rsid w:val="7B6B2CFB"/>
    <w:rsid w:val="7B8C6B3B"/>
    <w:rsid w:val="7BE30B9B"/>
    <w:rsid w:val="7E3E236F"/>
    <w:rsid w:val="7E674193"/>
    <w:rsid w:val="7E8B30DA"/>
    <w:rsid w:val="7F1C51F3"/>
    <w:rsid w:val="7F816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19614</Words>
  <Characters>24694</Characters>
  <Lines>0</Lines>
  <Paragraphs>0</Paragraphs>
  <TotalTime>0</TotalTime>
  <ScaleCrop>false</ScaleCrop>
  <LinksUpToDate>false</LinksUpToDate>
  <CharactersWithSpaces>26083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2024-07-25T11:24:47Z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25E65204B3DC47EABAED8E727C02155D_13</vt:lpwstr>
  </property>
</Properties>
</file>