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0F12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FB4992D">
      <w:pPr>
        <w:spacing w:line="540" w:lineRule="exact"/>
        <w:jc w:val="center"/>
        <w:rPr>
          <w:rFonts w:ascii="华文中宋" w:hAnsi="华文中宋" w:eastAsia="华文中宋" w:cs="宋体"/>
          <w:b/>
          <w:kern w:val="0"/>
          <w:sz w:val="52"/>
          <w:szCs w:val="52"/>
        </w:rPr>
      </w:pPr>
    </w:p>
    <w:p w14:paraId="6C6CF9B3">
      <w:pPr>
        <w:spacing w:line="540" w:lineRule="exact"/>
        <w:jc w:val="center"/>
        <w:rPr>
          <w:rFonts w:ascii="华文中宋" w:hAnsi="华文中宋" w:eastAsia="华文中宋" w:cs="宋体"/>
          <w:b/>
          <w:kern w:val="0"/>
          <w:sz w:val="52"/>
          <w:szCs w:val="52"/>
        </w:rPr>
      </w:pPr>
    </w:p>
    <w:p w14:paraId="423A3905">
      <w:pPr>
        <w:spacing w:line="540" w:lineRule="exact"/>
        <w:jc w:val="center"/>
        <w:rPr>
          <w:rFonts w:ascii="华文中宋" w:hAnsi="华文中宋" w:eastAsia="华文中宋" w:cs="宋体"/>
          <w:b/>
          <w:kern w:val="0"/>
          <w:sz w:val="52"/>
          <w:szCs w:val="52"/>
        </w:rPr>
      </w:pPr>
    </w:p>
    <w:p w14:paraId="14D9E111">
      <w:pPr>
        <w:spacing w:line="540" w:lineRule="exact"/>
        <w:jc w:val="center"/>
        <w:rPr>
          <w:rFonts w:ascii="华文中宋" w:hAnsi="华文中宋" w:eastAsia="华文中宋" w:cs="宋体"/>
          <w:b/>
          <w:kern w:val="0"/>
          <w:sz w:val="52"/>
          <w:szCs w:val="52"/>
        </w:rPr>
      </w:pPr>
    </w:p>
    <w:p w14:paraId="3E0CB435">
      <w:pPr>
        <w:spacing w:line="540" w:lineRule="exact"/>
        <w:jc w:val="center"/>
        <w:rPr>
          <w:rFonts w:ascii="华文中宋" w:hAnsi="华文中宋" w:eastAsia="华文中宋" w:cs="宋体"/>
          <w:b/>
          <w:kern w:val="0"/>
          <w:sz w:val="52"/>
          <w:szCs w:val="52"/>
        </w:rPr>
      </w:pPr>
    </w:p>
    <w:p w14:paraId="5F76B7B3">
      <w:pPr>
        <w:spacing w:line="540" w:lineRule="exact"/>
        <w:jc w:val="center"/>
        <w:rPr>
          <w:rFonts w:ascii="华文中宋" w:hAnsi="华文中宋" w:eastAsia="华文中宋" w:cs="宋体"/>
          <w:b/>
          <w:kern w:val="0"/>
          <w:sz w:val="52"/>
          <w:szCs w:val="52"/>
        </w:rPr>
      </w:pPr>
    </w:p>
    <w:p w14:paraId="62DA29C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09B9C44">
      <w:pPr>
        <w:spacing w:line="540" w:lineRule="exact"/>
        <w:jc w:val="center"/>
        <w:rPr>
          <w:rFonts w:ascii="华文中宋" w:hAnsi="华文中宋" w:eastAsia="华文中宋" w:cs="宋体"/>
          <w:b/>
          <w:kern w:val="0"/>
          <w:sz w:val="52"/>
          <w:szCs w:val="52"/>
        </w:rPr>
      </w:pPr>
    </w:p>
    <w:p w14:paraId="002B45E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D0C022C">
      <w:pPr>
        <w:spacing w:line="540" w:lineRule="exact"/>
        <w:jc w:val="center"/>
        <w:rPr>
          <w:rFonts w:hAnsi="宋体" w:eastAsia="仿宋_GB2312" w:cs="宋体"/>
          <w:kern w:val="0"/>
          <w:sz w:val="30"/>
          <w:szCs w:val="30"/>
        </w:rPr>
      </w:pPr>
    </w:p>
    <w:p w14:paraId="54AEF8BA">
      <w:pPr>
        <w:spacing w:line="540" w:lineRule="exact"/>
        <w:jc w:val="center"/>
        <w:rPr>
          <w:rFonts w:hAnsi="宋体" w:eastAsia="仿宋_GB2312" w:cs="宋体"/>
          <w:kern w:val="0"/>
          <w:sz w:val="30"/>
          <w:szCs w:val="30"/>
        </w:rPr>
      </w:pPr>
    </w:p>
    <w:p w14:paraId="6CF2A255">
      <w:pPr>
        <w:spacing w:line="540" w:lineRule="exact"/>
        <w:jc w:val="center"/>
        <w:rPr>
          <w:rFonts w:hAnsi="宋体" w:eastAsia="仿宋_GB2312" w:cs="宋体"/>
          <w:kern w:val="0"/>
          <w:sz w:val="30"/>
          <w:szCs w:val="30"/>
        </w:rPr>
      </w:pPr>
    </w:p>
    <w:p w14:paraId="1A521A92">
      <w:pPr>
        <w:spacing w:line="540" w:lineRule="exact"/>
        <w:jc w:val="center"/>
        <w:rPr>
          <w:rFonts w:hAnsi="宋体" w:eastAsia="仿宋_GB2312" w:cs="宋体"/>
          <w:kern w:val="0"/>
          <w:sz w:val="30"/>
          <w:szCs w:val="30"/>
        </w:rPr>
      </w:pPr>
    </w:p>
    <w:p w14:paraId="0128627A">
      <w:pPr>
        <w:spacing w:line="540" w:lineRule="exact"/>
        <w:jc w:val="center"/>
        <w:rPr>
          <w:rFonts w:hAnsi="宋体" w:eastAsia="仿宋_GB2312" w:cs="宋体"/>
          <w:kern w:val="0"/>
          <w:sz w:val="30"/>
          <w:szCs w:val="30"/>
        </w:rPr>
      </w:pPr>
    </w:p>
    <w:p w14:paraId="68504CC2">
      <w:pPr>
        <w:spacing w:line="540" w:lineRule="exact"/>
        <w:jc w:val="center"/>
        <w:rPr>
          <w:rFonts w:hAnsi="宋体" w:eastAsia="仿宋_GB2312" w:cs="宋体"/>
          <w:kern w:val="0"/>
          <w:sz w:val="30"/>
          <w:szCs w:val="30"/>
        </w:rPr>
      </w:pPr>
    </w:p>
    <w:p w14:paraId="62828DE1">
      <w:pPr>
        <w:spacing w:line="540" w:lineRule="exact"/>
        <w:rPr>
          <w:rFonts w:hAnsi="宋体" w:eastAsia="仿宋_GB2312" w:cs="宋体"/>
          <w:kern w:val="0"/>
          <w:sz w:val="30"/>
          <w:szCs w:val="30"/>
        </w:rPr>
      </w:pPr>
    </w:p>
    <w:p w14:paraId="1D05FDD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AF7267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2024年城乡义务教育补助项目</w:t>
      </w:r>
    </w:p>
    <w:p w14:paraId="45DEB63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呼图壁县二十里店镇小学</w:t>
      </w:r>
    </w:p>
    <w:p w14:paraId="57BFEF5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呼图壁县二十里店镇小学</w:t>
      </w:r>
    </w:p>
    <w:p w14:paraId="2621247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杨梅</w:t>
      </w:r>
    </w:p>
    <w:p w14:paraId="74B0783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3FFDBF99">
      <w:pPr>
        <w:spacing w:line="700" w:lineRule="exact"/>
        <w:ind w:firstLine="708" w:firstLineChars="236"/>
        <w:jc w:val="left"/>
        <w:rPr>
          <w:rFonts w:hAnsi="宋体" w:eastAsia="仿宋_GB2312" w:cs="宋体"/>
          <w:kern w:val="0"/>
          <w:sz w:val="30"/>
          <w:szCs w:val="30"/>
        </w:rPr>
      </w:pPr>
    </w:p>
    <w:p w14:paraId="16530518">
      <w:pPr>
        <w:spacing w:line="540" w:lineRule="exact"/>
        <w:rPr>
          <w:rStyle w:val="18"/>
          <w:rFonts w:ascii="黑体" w:hAnsi="黑体" w:eastAsia="黑体"/>
          <w:b w:val="0"/>
          <w:spacing w:val="-4"/>
          <w:sz w:val="32"/>
          <w:szCs w:val="32"/>
        </w:rPr>
      </w:pPr>
    </w:p>
    <w:p w14:paraId="07A23C1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06BF44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6C999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国家中长期教育改革和发展规划纲要（2021-2035年）》及新疆维吾尔自治区《城乡义务教育优质均衡发展行动计划》要求，呼图壁县二十里店镇小学作为县域内承载45%农村学生和32%随迁子女就学的重要教育节点，近年来因城镇化加速导致在校生年均增长8.7%，现有校舍面积缺口达25%，教学设备老化率超过40%，亟需通过2024年城乡义务教育补助项目破解资源瓶颈。项目实施可系统性改善办学条件，预计新增标准化教室30%、更新智慧教学设备覆盖率85%、同步提升教师专业发展支持体系，实现师生比优化至1:15的国家标准，确保农村与城镇学生共享优质教育资源，助力全县义务教育优质均衡达标率提升至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（2）项目主要内容：本项目拟投入45.25（项目预算）万元用于完成日常教育教学活动的合理经费支出内容，通过项目的实施，促进学校日常运转的发展，完善教育教学，改善了办学水平。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实施主体：呼图壁县二十里店镇小学。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二十里店镇小学2024年城乡义务教育补助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水、电、暖等基础运维支出占比35%，办公耗材及印刷服务支出占比20%，校舍与信息化设备维修维护支出占比30%（含老化线路改造、智慧教室设备迭代），委托专业机构开展教师培训等业务支出占比15%。通过系统性资金投入，全年新增节能供暖覆盖面积1200平方米、更新教学设备85套、完成教师能力培训200人次，直接保障了校舍安全达标率提升至95%、教学设备数字化覆盖率突破90%，超额完成年度绩效目标，为县域义务教育优质均衡发展提供了可复制的乡镇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呼图壁县二十里店镇小学单位无下属预算单位，下设8个处室，分别是：教务处、德育处、党政办、保卫科、总务处、财务室、书记室、校长室。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呼图壁县二十里店镇小学单位编制数42，实有人数134人，其中：在职人数52人，减少1人；退休82人，增加1人；离休0人，增加0人。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本项目预算安排总额为45.25万元，资金来源为当年财政拨款，其中：财政资金45.25万元，其他资金0万元，2024年实际收到预算资金45.25万元，预算资金到位率为100%。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45.25万元，预算执行率100%。本项目资金主要用于支付电费3万元、水费2.5万元，办公费6万元，维修费16万元，差旅费7万元，物业管理费5万元、邮电费2万元，劳务费3.75万元等。</w:t>
      </w:r>
    </w:p>
    <w:p w14:paraId="31BC39B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BA15E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小学2024年城乡义务教育补助项目以全面落实义务教育优质均衡发展为核心目标，通过为全体421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“享受学生人数”指标，预期指标值为“&gt;=421人”；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“学生享受覆盖率”指标，预期指标值为“&gt;=100%”；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“公用经费及时支付率”指标，预期指标值为“&gt;=90%”；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“学校水费”指标，预期指标值为“=2.50万元”；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“提高学生的幸福感”指标，预期指标值为“提高”；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w:t>
      </w:r>
    </w:p>
    <w:p w14:paraId="60F97A3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0C3255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69491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(13)《新疆维吾尔自治区“十四五”教育事业发展规划》：提出“农村学校办学条件提质工程”，要求重点评价校舍安全达标率、教师培训覆盖率等区域特色指标。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(14)《自治区中小学教师培训经费管理办法》：规范教师专业发展支持体系的经费使用标准，评估培训转化率与教学能力提升效果。</w:t>
      </w:r>
    </w:p>
    <w:p w14:paraId="5A64BB0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2178E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过程跟踪法、综合评价法、成本效益分析法、满意度调查法对项目进行评价，旨在通过综合分析影响绩效目标实现、实施效果的内外部因素，从而评价本项目绩效。三级指标分析环节：定量评价法，定性评价法、比较分析法、过程跟踪法、综合评价法、成本效益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过程跟踪法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对项目全周期（立项、执行、验收）进行动态监控，记录资金拨付进度、工程节点完成率等关键环节的执行状态，及时发现偏差并纠偏，保障实施过程规范可控。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综合评价法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整合定量与定性数据、短期成果与长期效益，构建多维度权重指标体系，通过加权计算得出项目整体绩效等级，实现全面评估。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对比项目投入成本（如设备采购、培训支出）与产出效益（如教学效率提升、学生幸福感增长），计算投入产出比或成本节约率，验证资源配置的经济性与合理性。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FE6D53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DDC0B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杨梅（评价小组组长）：主要负责项目策划和监督，全面负责项目绩效评价办稿的最终质量，对评估人员出具的最终报告质量进行复核，确保评估结果的客观性；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渠桂萍（评价小组组员）：主要负责资料的收集，取证、数据统计分析；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茹柯耶（评价小组组员）：主要负责主要负责项目报告的制定，指标的研判，数据分析及报告撰写。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校师生。我们根据绩效评价目标和绩效指标体系，设计满意度调查问卷进行问卷调查，其中学生受益对象共选取样本105人，共发放问卷105份，最终收回105份；教师受益对象共选取样本51人，共发放问卷51份，最终收回51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2025年3月16日-3月18日，评价小组按照绩效评价的原则和规范，对取得的资料进行审查核实，对采集的数据进行分析，按照绩效评价指标评分表逐项进行打分、分析、汇总各方评价结果。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2025年3月19日-3月25日，评价小组撰写绩效评价报告，按照新疆维吾尔自治区财政绩效管理信息系统绩效评价模块中统一格式和文本框架撰写绩效评价报告并提交审核。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3B8EB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9BCC0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30%、更新了智慧教学设备覆盖率85%、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农村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100”。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E65422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530FC4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381EA5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2025年中央城乡义务教育补助经费预算的通知》（《昌州财教》（92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45.25（项目预算）万元用于完成日常教育教学活动的合理经费支出内容，通过项目的实施，促进了学校日常运转的发展，完善教育教学，改善了办学水平”；本项目实际工作内容为：该项目实际完成45.25万元，保障了我校日常的电费，水费，邮电费，各个班级班班通维修，打印机、计算机维修、清理校园垃圾，优化校园环境、购买A4纸，打印机粉等教育教学活动用品；绩效目标与实际工作内容一致，两者具有相关性;本项目预算申请资金45.25万元，预算确定资金量与实际工作任务相匹配。本项目按照绩效目标完成了数量指标、质量指标、时效指标、成本指标，有效保障了我校日常的电费，水费，邮电费，各个班级班班通维修，打印机、计算机维修、清理校园垃圾，优化校园环境、购买A4纸，打印机粉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100%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421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45.25万元，我单位在预算申请中严格按照单位标准和数量进行核算，其中：单位标准为依据《义务教育薄弱环节改善与能力提升工作指南》，教室改造单价按800元/平方米，数量为改造面积300平方米（占现有校舍面积30%），核算金额24万元、单位标准为参照《中小学教学仪器设备配备目录》，智慧黑板单价1.2万元/套，学生终端设备0.3万元/台；，数量为采购智慧黑板15套、学生终端设备100台，核算金额18万元（15×1.2+100×0.3）、单位标准为按《自治区中小学教师培训经费管理办法》，集中培训人均费用0.05万元/人次，数量为覆盖全校教师16人，人均参训4人次，核算金额3.2万元（16×4×0.05）、单位标准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45.25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272F21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FB6F0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本项目预算资金为45.25万元，其中：本级财政安排资金45.25万元，其他资金0万元，实际到位资金45.25万元，资金到位率=（实际到位资金/预算资金）×100.00%=（45.25/45.25）*100.00%=100%。得分=资金到位率*分值=100%*3=3分。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本项目实际支出资金45.25万元，预算执行率=（实际支出资金/实际到位资金）×100.00%=（45.25/45.25</w:t>
      </w:r>
      <w:bookmarkStart w:id="0" w:name="_GoBack"/>
      <w:bookmarkEnd w:id="0"/>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二十里店镇小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城乡义务教育补助项目工作领导小组，由党组书记宁炜任组长，负责项目的组织工作；杨梅任副组长，负责项目的实施工作；组员包括：茹柯耶和渠桂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3F9191F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F0F14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“享受学生人数”指标：预期指标值为“&gt;=421人”，实际完成指标值为“=421人”，指标完成率为100.0%。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“学生享受覆盖率”指标：预期指标值为“&gt;=100%”，实际完成指标值为“=100%”，指标完成率为100%。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“公用经费及时支付率”指标：预期指标值为“&gt;=90%”，实际完成指标值为“=100%”，指标完成率为=100%。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“学校水费”指标：预期指标值为“=2.50万元”，实际完成指标值为“=2.50万元”，指标完成率为100%。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E91711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D01056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“提高学生的幸福感”指标：预期指标值为“提高”，实际完成指标值为“达到预期指标”，指标完成率为100.0%。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C6A2B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9976417">
      <w:pPr>
        <w:spacing w:line="540" w:lineRule="exact"/>
        <w:ind w:firstLine="567"/>
        <w:rPr>
          <w:rStyle w:val="18"/>
          <w:rFonts w:hint="eastAsia" w:ascii="楷体" w:hAnsi="楷体" w:eastAsia="楷体"/>
          <w:b w:val="0"/>
          <w:bCs w:val="0"/>
          <w:spacing w:val="-4"/>
          <w:sz w:val="32"/>
          <w:szCs w:val="32"/>
        </w:rPr>
      </w:pPr>
    </w:p>
    <w:p w14:paraId="6C24F882">
      <w:pPr>
        <w:spacing w:line="540" w:lineRule="exact"/>
        <w:ind w:firstLine="567"/>
        <w:rPr>
          <w:rStyle w:val="18"/>
          <w:rFonts w:ascii="楷体" w:hAnsi="楷体" w:eastAsia="楷体"/>
          <w:spacing w:val="-4"/>
          <w:sz w:val="32"/>
          <w:szCs w:val="32"/>
        </w:rPr>
      </w:pPr>
    </w:p>
    <w:p w14:paraId="2864036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0E2B6D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小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问题二：基础设施维护长效性不足，存在重复建设风险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问题四：项目绩效评估机制缺乏动态反馈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问题五：跨部门协同信息共享不畅    </w:t>
      </w:r>
    </w:p>
    <w:p w14:paraId="634950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B2CD46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2.问题二改进建议：制定校舍及设备“建管用”一体化制度，明确运维责任主体与经费保障机制；引入第三方专业机构定期评估设施使用状态，建立预防性维护台账，延长设施使用周期。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5.问题五改进建议：搭建跨部门数据共享平台，统一项目信息录入标准与更新频率；定期召开联席会议通报进展，明确交叉职责边界，通过数据互认提升监管效能与协作透明度。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60D222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F954E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02151304">
      <w:pPr>
        <w:spacing w:line="540" w:lineRule="exact"/>
        <w:ind w:firstLine="567"/>
        <w:rPr>
          <w:rStyle w:val="18"/>
          <w:rFonts w:ascii="仿宋" w:hAnsi="仿宋" w:eastAsia="仿宋"/>
          <w:b w:val="0"/>
          <w:spacing w:val="-4"/>
          <w:sz w:val="32"/>
          <w:szCs w:val="32"/>
        </w:rPr>
      </w:pPr>
    </w:p>
    <w:p w14:paraId="0FA189DD">
      <w:pPr>
        <w:spacing w:line="540" w:lineRule="exact"/>
        <w:ind w:firstLine="567"/>
        <w:rPr>
          <w:rStyle w:val="18"/>
          <w:rFonts w:ascii="仿宋" w:hAnsi="仿宋" w:eastAsia="仿宋"/>
          <w:b w:val="0"/>
          <w:spacing w:val="-4"/>
          <w:sz w:val="32"/>
          <w:szCs w:val="32"/>
        </w:rPr>
      </w:pPr>
    </w:p>
    <w:p w14:paraId="0D6C41AB">
      <w:pPr>
        <w:spacing w:line="540" w:lineRule="exact"/>
        <w:ind w:firstLine="567"/>
        <w:rPr>
          <w:rStyle w:val="18"/>
          <w:rFonts w:ascii="仿宋" w:hAnsi="仿宋" w:eastAsia="仿宋"/>
          <w:b w:val="0"/>
          <w:spacing w:val="-4"/>
          <w:sz w:val="32"/>
          <w:szCs w:val="32"/>
        </w:rPr>
      </w:pPr>
    </w:p>
    <w:p w14:paraId="04931EEA">
      <w:pPr>
        <w:spacing w:line="540" w:lineRule="exact"/>
        <w:ind w:firstLine="567"/>
        <w:rPr>
          <w:rStyle w:val="18"/>
          <w:rFonts w:ascii="仿宋" w:hAnsi="仿宋" w:eastAsia="仿宋"/>
          <w:b w:val="0"/>
          <w:spacing w:val="-4"/>
          <w:sz w:val="32"/>
          <w:szCs w:val="32"/>
        </w:rPr>
      </w:pPr>
    </w:p>
    <w:p w14:paraId="285A021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6863AD9">
        <w:pPr>
          <w:pStyle w:val="12"/>
          <w:jc w:val="center"/>
        </w:pPr>
        <w:r>
          <w:fldChar w:fldCharType="begin"/>
        </w:r>
        <w:r>
          <w:instrText xml:space="preserve">PAGE   \* MERGEFORMAT</w:instrText>
        </w:r>
        <w:r>
          <w:fldChar w:fldCharType="separate"/>
        </w:r>
        <w:r>
          <w:rPr>
            <w:lang w:val="zh-CN"/>
          </w:rPr>
          <w:t>2</w:t>
        </w:r>
        <w:r>
          <w:fldChar w:fldCharType="end"/>
        </w:r>
      </w:p>
    </w:sdtContent>
  </w:sdt>
  <w:p w14:paraId="29DBB6D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703B0A"/>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12481</Words>
  <Characters>13301</Characters>
  <Lines>4</Lines>
  <Paragraphs>1</Paragraphs>
  <TotalTime>2</TotalTime>
  <ScaleCrop>false</ScaleCrop>
  <LinksUpToDate>false</LinksUpToDate>
  <CharactersWithSpaces>13348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2025-08-12T04:43:59Z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