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B5CE58">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bookmarkStart w:id="0" w:name="_GoBack"/>
      <w:bookmarkEnd w:id="0"/>
    </w:p>
    <w:p w14:paraId="6D388A6F">
      <w:pPr>
        <w:spacing w:line="540" w:lineRule="exact"/>
        <w:jc w:val="center"/>
        <w:rPr>
          <w:rFonts w:ascii="华文中宋" w:hAnsi="华文中宋" w:eastAsia="华文中宋" w:cs="宋体"/>
          <w:b/>
          <w:kern w:val="0"/>
          <w:sz w:val="52"/>
          <w:szCs w:val="52"/>
        </w:rPr>
      </w:pPr>
    </w:p>
    <w:p w14:paraId="4C2DCE97">
      <w:pPr>
        <w:spacing w:line="540" w:lineRule="exact"/>
        <w:jc w:val="center"/>
        <w:rPr>
          <w:rFonts w:ascii="华文中宋" w:hAnsi="华文中宋" w:eastAsia="华文中宋" w:cs="宋体"/>
          <w:b/>
          <w:kern w:val="0"/>
          <w:sz w:val="52"/>
          <w:szCs w:val="52"/>
        </w:rPr>
      </w:pPr>
    </w:p>
    <w:p w14:paraId="7D1EAA4F">
      <w:pPr>
        <w:spacing w:line="540" w:lineRule="exact"/>
        <w:jc w:val="center"/>
        <w:rPr>
          <w:rFonts w:ascii="华文中宋" w:hAnsi="华文中宋" w:eastAsia="华文中宋" w:cs="宋体"/>
          <w:b/>
          <w:kern w:val="0"/>
          <w:sz w:val="52"/>
          <w:szCs w:val="52"/>
        </w:rPr>
      </w:pPr>
    </w:p>
    <w:p w14:paraId="2917DAF7">
      <w:pPr>
        <w:spacing w:line="540" w:lineRule="exact"/>
        <w:jc w:val="center"/>
        <w:rPr>
          <w:rFonts w:ascii="华文中宋" w:hAnsi="华文中宋" w:eastAsia="华文中宋" w:cs="宋体"/>
          <w:b/>
          <w:kern w:val="0"/>
          <w:sz w:val="52"/>
          <w:szCs w:val="52"/>
        </w:rPr>
      </w:pPr>
    </w:p>
    <w:p w14:paraId="5774AD7C">
      <w:pPr>
        <w:spacing w:line="540" w:lineRule="exact"/>
        <w:jc w:val="center"/>
        <w:rPr>
          <w:rFonts w:ascii="华文中宋" w:hAnsi="华文中宋" w:eastAsia="华文中宋" w:cs="宋体"/>
          <w:b/>
          <w:kern w:val="0"/>
          <w:sz w:val="52"/>
          <w:szCs w:val="52"/>
        </w:rPr>
      </w:pPr>
    </w:p>
    <w:p w14:paraId="17A1B7B0">
      <w:pPr>
        <w:spacing w:line="540" w:lineRule="exact"/>
        <w:jc w:val="center"/>
        <w:rPr>
          <w:rFonts w:ascii="华文中宋" w:hAnsi="华文中宋" w:eastAsia="华文中宋" w:cs="宋体"/>
          <w:b/>
          <w:kern w:val="0"/>
          <w:sz w:val="52"/>
          <w:szCs w:val="52"/>
        </w:rPr>
      </w:pPr>
    </w:p>
    <w:p w14:paraId="1CAC7401">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14:paraId="3787963B">
      <w:pPr>
        <w:spacing w:line="540" w:lineRule="exact"/>
        <w:jc w:val="center"/>
        <w:rPr>
          <w:rFonts w:ascii="华文中宋" w:hAnsi="华文中宋" w:eastAsia="华文中宋" w:cs="宋体"/>
          <w:b/>
          <w:kern w:val="0"/>
          <w:sz w:val="52"/>
          <w:szCs w:val="52"/>
        </w:rPr>
      </w:pPr>
    </w:p>
    <w:p w14:paraId="55CEAB88">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2024</w:t>
      </w:r>
      <w:r>
        <w:rPr>
          <w:rFonts w:hint="eastAsia" w:hAnsi="宋体" w:eastAsia="仿宋_GB2312" w:cs="宋体"/>
          <w:kern w:val="0"/>
          <w:sz w:val="36"/>
          <w:szCs w:val="36"/>
        </w:rPr>
        <w:t xml:space="preserve">  年度）</w:t>
      </w:r>
    </w:p>
    <w:p w14:paraId="216DF54C">
      <w:pPr>
        <w:spacing w:line="540" w:lineRule="exact"/>
        <w:jc w:val="center"/>
        <w:rPr>
          <w:rFonts w:hAnsi="宋体" w:eastAsia="仿宋_GB2312" w:cs="宋体"/>
          <w:kern w:val="0"/>
          <w:sz w:val="30"/>
          <w:szCs w:val="30"/>
        </w:rPr>
      </w:pPr>
    </w:p>
    <w:p w14:paraId="666230D2">
      <w:pPr>
        <w:spacing w:line="540" w:lineRule="exact"/>
        <w:jc w:val="center"/>
        <w:rPr>
          <w:rFonts w:hAnsi="宋体" w:eastAsia="仿宋_GB2312" w:cs="宋体"/>
          <w:kern w:val="0"/>
          <w:sz w:val="30"/>
          <w:szCs w:val="30"/>
        </w:rPr>
      </w:pPr>
    </w:p>
    <w:p w14:paraId="5DBD1B83">
      <w:pPr>
        <w:spacing w:line="540" w:lineRule="exact"/>
        <w:jc w:val="center"/>
        <w:rPr>
          <w:rFonts w:hAnsi="宋体" w:eastAsia="仿宋_GB2312" w:cs="宋体"/>
          <w:kern w:val="0"/>
          <w:sz w:val="30"/>
          <w:szCs w:val="30"/>
        </w:rPr>
      </w:pPr>
    </w:p>
    <w:p w14:paraId="0E604DD8">
      <w:pPr>
        <w:spacing w:line="540" w:lineRule="exact"/>
        <w:jc w:val="center"/>
        <w:rPr>
          <w:rFonts w:hAnsi="宋体" w:eastAsia="仿宋_GB2312" w:cs="宋体"/>
          <w:kern w:val="0"/>
          <w:sz w:val="30"/>
          <w:szCs w:val="30"/>
        </w:rPr>
      </w:pPr>
    </w:p>
    <w:p w14:paraId="13946A78">
      <w:pPr>
        <w:spacing w:line="540" w:lineRule="exact"/>
        <w:jc w:val="center"/>
        <w:rPr>
          <w:rFonts w:hAnsi="宋体" w:eastAsia="仿宋_GB2312" w:cs="宋体"/>
          <w:kern w:val="0"/>
          <w:sz w:val="30"/>
          <w:szCs w:val="30"/>
        </w:rPr>
      </w:pPr>
    </w:p>
    <w:p w14:paraId="236D4CB4">
      <w:pPr>
        <w:spacing w:line="540" w:lineRule="exact"/>
        <w:jc w:val="center"/>
        <w:rPr>
          <w:rFonts w:hAnsi="宋体" w:eastAsia="仿宋_GB2312" w:cs="宋体"/>
          <w:kern w:val="0"/>
          <w:sz w:val="30"/>
          <w:szCs w:val="30"/>
        </w:rPr>
      </w:pPr>
    </w:p>
    <w:p w14:paraId="01842282">
      <w:pPr>
        <w:spacing w:line="540" w:lineRule="exact"/>
        <w:rPr>
          <w:rFonts w:hAnsi="宋体" w:eastAsia="仿宋_GB2312" w:cs="宋体"/>
          <w:kern w:val="0"/>
          <w:sz w:val="30"/>
          <w:szCs w:val="30"/>
        </w:rPr>
      </w:pPr>
    </w:p>
    <w:p w14:paraId="0B62D2AE">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2E402547">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2024年史志办年鉴业务经费项目</w:t>
      </w:r>
    </w:p>
    <w:p w14:paraId="4C8D0F84">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呼图壁县党史和文献研究室（地方志编纂委员会办公室）</w:t>
      </w:r>
    </w:p>
    <w:p w14:paraId="437F58E4">
      <w:pPr>
        <w:spacing w:line="540" w:lineRule="exact"/>
        <w:ind w:firstLine="900" w:firstLineChars="250"/>
        <w:rPr>
          <w:rStyle w:val="18"/>
          <w:rFonts w:hint="eastAsia" w:ascii="楷体" w:hAnsi="楷体" w:eastAsia="楷体"/>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呼图壁县党史和文献研究室（地方志编纂委员会办公室）</w:t>
      </w:r>
    </w:p>
    <w:p w14:paraId="4A35DE81">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祖宁静</w:t>
      </w:r>
    </w:p>
    <w:p w14:paraId="4402980F">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2025年03月17日</w:t>
      </w:r>
    </w:p>
    <w:p w14:paraId="4C2667BC">
      <w:pPr>
        <w:spacing w:line="700" w:lineRule="exact"/>
        <w:ind w:firstLine="708" w:firstLineChars="236"/>
        <w:jc w:val="left"/>
        <w:rPr>
          <w:rFonts w:hAnsi="宋体" w:eastAsia="仿宋_GB2312" w:cs="宋体"/>
          <w:kern w:val="0"/>
          <w:sz w:val="30"/>
          <w:szCs w:val="30"/>
        </w:rPr>
      </w:pPr>
    </w:p>
    <w:p w14:paraId="5F6C4801">
      <w:pPr>
        <w:spacing w:line="540" w:lineRule="exact"/>
        <w:rPr>
          <w:rStyle w:val="18"/>
          <w:rFonts w:ascii="黑体" w:hAnsi="黑体" w:eastAsia="黑体"/>
          <w:b w:val="0"/>
          <w:spacing w:val="-4"/>
          <w:sz w:val="32"/>
          <w:szCs w:val="32"/>
        </w:rPr>
      </w:pPr>
    </w:p>
    <w:p w14:paraId="68CBD8B2">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14:paraId="2E26373D">
      <w:pPr>
        <w:spacing w:line="540" w:lineRule="exact"/>
        <w:ind w:firstLine="567"/>
        <w:rPr>
          <w:rStyle w:val="18"/>
          <w:rFonts w:hint="default" w:ascii="楷体" w:hAnsi="楷体" w:eastAsia="楷体"/>
          <w:spacing w:val="-4"/>
          <w:sz w:val="32"/>
          <w:szCs w:val="32"/>
          <w:lang w:val="en-US" w:eastAsia="zh-CN"/>
        </w:rPr>
      </w:pPr>
      <w:r>
        <w:rPr>
          <w:rStyle w:val="18"/>
          <w:rFonts w:hint="eastAsia" w:ascii="楷体" w:hAnsi="楷体" w:eastAsia="楷体"/>
          <w:spacing w:val="-4"/>
          <w:sz w:val="32"/>
          <w:szCs w:val="32"/>
        </w:rPr>
        <w:t>（一）项目概况</w:t>
      </w:r>
      <w:r>
        <w:rPr>
          <w:rStyle w:val="18"/>
          <w:rFonts w:hint="eastAsia" w:ascii="楷体" w:hAnsi="楷体" w:eastAsia="楷体"/>
          <w:spacing w:val="-4"/>
          <w:sz w:val="32"/>
          <w:szCs w:val="32"/>
          <w:lang w:eastAsia="zh-CN"/>
        </w:rPr>
        <w:t>。</w:t>
      </w:r>
    </w:p>
    <w:p w14:paraId="55F1FC15">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1.项目背景</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年鉴》是记录一个地方经济社会发展的地方性资料，具有存史、资政、育人的作用。中共呼图壁县委党史办（以下简称党史办）是负责呼图壁县本级地方志书、年鉴的资料收集和编辑出版工作的专门单位。2024年，党史办完成了2023年年鉴的编撰工作，并于2024年8月接到自治区党研院《关于加快推进志鉴出版工作的通知》，其中明确要求尽快完成2020年年鉴出版工作。当时，《呼图壁年年鉴》（2020年）、（2023年）均已编纂完成，待县财政资金拨付后尽可送出版社进入审读出版程序。通过编纂年鉴及史志，推广呼图壁县知名度，达到宣传呼图壁县形象的效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2、主要内容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（1）项目名称：2024年史志办年鉴业务经费项目（以下简称“该项目”或“项目”）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（2）项目主要内容：1、呼图壁年鉴资料收集与整理、编辑与出版，排版设计。2、档案保存与数字化，文献修复与宣传。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3.实施情况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实施主体：中共呼图壁县委员会党史和文献研究室。</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实施时间：本项目实施周期为2024年1月-2024年12月。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情况：《呼图壁年鉴》（2020年）、（2023年）详实反映了2020年、2023年呼图壁县各行各业经济社会发展的全貌，全书都是按照29个类目分别记述。《年鉴》经过了县委宣传部、州党委宣传部、州党研室的审读，同意出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2024年8月5日，经县政府采购办统一，党史办通过政采云平台与新疆兵团出版社签订《呼图壁年鉴》（2023年）出版协议，约定2025年7月5日前出版，金额9.6万元；2024年10月25日，党史办通过政采云平台再次与新疆兵团出版社签订《呼图壁年鉴》（2020年）出版协议，约定2025年9月25日前出版，金额9.7万元；目前，出版社对2本《年鉴》已经完成二审二校，可按预期计划完成出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4.项目实施主体</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该项目的实施主体为中共呼图壁县委员会党史和文献研究室。</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（1）主要职能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主要职能:为全县地方志编纂和党史研究提供服务；拟定地方志工作规划和编纂方案；组织编纂地方志书；地方综合年鉴、搜集、保存地方志文献和资料;组织整理旧志，开发利用地方志资源。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（2）机构设置情况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呼图壁县党史和文献研究室（地方志编纂委员会办公室）机构设置为1，无变化。</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2、人员情况：上年未我单位行政编制4人，行政4人，退休人员7人，截止2024年12月底，调入1人，退休1人。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5.资金投入和使用情况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（1）项目资金安排落实、总投入等情况分析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本项目预算安排总额为16.68万元，资金来源为本级财政拨款，其中：财政资金16.68万元，其他资金0万元，2024年实际收到预算资金16.68万元，预算资金到位率为100%。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（2）项目资金实际使用情况分析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截至2024年12月31日，本项目实际支付资金16.68万元，预算执行率100.</w:t>
      </w:r>
      <w:r>
        <w:rPr>
          <w:rStyle w:val="18"/>
          <w:rFonts w:hint="eastAsia" w:ascii="楷体" w:hAnsi="楷体" w:eastAsia="楷体"/>
          <w:b w:val="0"/>
          <w:bCs w:val="0"/>
          <w:spacing w:val="-4"/>
          <w:sz w:val="32"/>
          <w:szCs w:val="32"/>
          <w:lang w:val="en-US" w:eastAsia="zh-CN"/>
        </w:rPr>
        <w:t>0</w:t>
      </w:r>
      <w:r>
        <w:rPr>
          <w:rStyle w:val="18"/>
          <w:rFonts w:hint="eastAsia" w:ascii="楷体" w:hAnsi="楷体" w:eastAsia="楷体"/>
          <w:b w:val="0"/>
          <w:bCs w:val="0"/>
          <w:spacing w:val="-4"/>
          <w:sz w:val="32"/>
          <w:szCs w:val="32"/>
        </w:rPr>
        <w:t>0%。本项目资金主要用于支付年鉴出版费8万元、支《呼图壁县年鉴（2020）》业务经费5.86万元、聘请编外人员工资等经费支出2.82万元。</w:t>
      </w:r>
    </w:p>
    <w:p w14:paraId="4114A538">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14:paraId="42461B90">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1.总体目标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史志办年鉴业务经费项目以系统化、规范化、精准化为导向，着力实现年鉴编纂成果的数量达标与质量创优。通过确保年度编纂任务的全覆盖与按时完成，保障基础卷册的完整性和连续性；严格遵循三审三校制度，提升内容审核通过率与数据准确率，杜绝重大史实错误；强化特色栏目开发和地域文化挖掘，提高原创内容占比与成果辨识度；依托数字化平台建设，推动档案资源转化效率与公众查阅满意度，最终形成权威性强、参考价值高、服务效能突出的年鉴产品，为地方历史存续、政府决策支撑及社会文化传播提供坚实保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2.阶段性目标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中华人民共和国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我单位的规章制度以及项目实施和财务相关资料，评价小组对项目绩效指标进行了进一步的完善，完善后绩效指标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（1）项目产出指标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①数量指标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“编纂呼图壁县综合年鉴数量”指标，预期指标值为“=2卷”；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②质量指标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“出版呼图壁县综合年鉴工作完成率”指标，预期指标值为“&gt;=100%”；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“综合年鉴验收合格率”指标，预期指标值为“&gt;=100%”；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③时效指标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“呼图壁县综合年鉴出版及时率”指标，预期指标值为“&gt;=100%”；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（2）项目成本指标指标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①经济成本指标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“维修费”指标，预期指标值为“&lt;=2.5万元”；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“日常办公支出”指标，预期指标值为“&lt;=11.18万元”；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“人员工资”指标，预期指标值为“&lt;=3万元”；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②社会成本指标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③生态环境成本指标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①经济效益指标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②社会效益指标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“提高人们对呼图壁县人文历史的了解”指标，预期指标值为“有效提高”；</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③生态效益指标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（4）项目满意度指标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“受益群众满意度”指标，预期指标值为“&gt;=95%”。</w:t>
      </w:r>
    </w:p>
    <w:p w14:paraId="12B3A017">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14:paraId="3A4C2B6A">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14:paraId="01D9DBAB">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1.绩效评价的目的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通过绩效评价，促进本单位总结经验、发现问题、改进工作，旨在评价本项目前期审批、实施过程及实施效果，促进预算管理不断完善，加快绩效目标的实现，保证财政资金有效、合理使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2.绩效评价对象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此次我单位根据《财政支出绩效评价管理暂行办法》（财预〔2020〕10号）文件要求实施评价工作，本次评价对象为2024年史志办年鉴业务经费项目项目，评价核心为项目资金、项目产出、项目效益。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3.绩效评价范围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4.绩效评价依据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(1)《中华人民共和国预算法》；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(2)《中共中央国务院关于全面实施预算绩效管理的意见》（中发〔2018〕34号）；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(3)《项目支出绩效评价管理办法》（财预〔2020〕10号）；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(4)《自治区财政支出绩效评价管理暂行办法》（新财预〔2018〕189号）；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(5)呼党办通字（2024）2号关于做好《呼图壁年鉴（2024）》编纂工作。</w:t>
      </w:r>
    </w:p>
    <w:p w14:paraId="34A913BE">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14:paraId="24B6FE92">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依据《中华人民共和国预算法》《中共中央国务院关于全面实施预算绩效管理的意见》（中发〔2018〕34号）、《项目支出绩效评价管理办法》（财预〔2020〕10号）等要求，本次绩效评价秉承科学规范、公正公开、分级分类、绩效相关等原则，按照从投入、过程到产出效果和影响的绩效逻辑路径，通过绩效评价反思项目实施和管理中的问题，总结经验和教训，为提升财政资金使用效益，提供可行性参考建议。绩效评价应遵循如下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（1）科学公正。绩效评价应当运用科学合理的方法，按照规范的程序，对项目绩效进行客观、公正的反映。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（3）激励约束。绩效评价结果应与预算安排、政策调整、改进管理实质性挂钩，体现奖优罚劣和激励相容导向，有效要安排、低效要压减、无效要问责。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（4）公开透明。绩效评价结果应依法依规公开，并自觉接受社会监督。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2.绩效评价指标体系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通过实施资料研读及前期调研，结合项目的实际开展情况，按照《项目支出绩效评价管理办法》（财预〔2020〕10号）文件要求，全面反映项目决策、项目和资金管理、产出和效益，优先选取最具代表性、最能直接反映产出和效益的核心指标，精简实用，绩效评价小组结合项目的实际情况，综合考虑相关性、重要性、可衡量性、可操作性和可实现性，按照逻辑分析法设计本次绩效评价指标体系，绩效评价指标的权重设计突出结果导向，设置指标体系结构如下：设置一级指标共5个，包括：决策指标（21.0%）、过程指标（19.0%）、产出指标（20.0%）、成本指标（10.0%）、效益指标（30.0%）五类指标；二级和三级指标根据各项指标在评价体系中的重要程度确定，考虑项目实施和管理对项目绩效的影响等因素赋予相应的权重分值。绩效评价小组围绕项目总体绩效目标，将梳理后的年度绩效目标细化分解为个性化产出和效益指标，与共性指标共同构成该项目绩效评价指标体系详见“附件1：项目支出绩效评价绩效评价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3.评价方法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正确的评价方法是评价工作顺利开展的保障，在结合实际经验的情况下，绩效评价小组根据该项目资金的性质和特点，选用比较法和公众评判法对项目进行评价，旨在通过综合分析影响绩效目标实现、实施效果的内外部因素，从而评价本项目绩效。三级指标分析环节：总体采用比较法和公众评判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比较法：通过整理本项目相关资料和数据，评价数量指标的完成情况；通过分析项目的实施情况与绩效目标实现情况，评价项目实施的效果；通过分析项目资金使用情况及产生的效果，评价预算资金分配的合理性。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公众评判法：评价组采用实地访谈、远程访谈相结合方式，对本项目的实施情况进行充分调研，了解掌握资金分配、资金管理、资金使用、制度建设、制度执行情况。采用问卷调查方式，对受益对象开展满意度调查，进行综合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4.评价标准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评价标准通常包括计划标准、行业标准、历史标准等。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14:paraId="3C6B46EE">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14:paraId="12545B5F">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1.前期准备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于2025年3月1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沙毅（评价小组组长）：主要负责项目策划和监督，全面负责项目绩效评价办稿的最终质量，对评估人员出具的最终报告质量进行复核，确保评估结果的客观性；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刘亚敏（评价小组组员）：主要负责资料的收集，取证、数据统计分析；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周冬梅（评价小组组员）：主要负责主要负责项目报告的制定，指标的研判，数据分析及报告撰写。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2025年3月1日-3月15日，评价工作进入实施阶段。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在数据采集方面，评价小组项目负责人、财务人员进行访谈沟通，全面了解项目实施的目的、预算安排、实施内容、组织管理、实施结果等方面的内容；全面收集项目决策过程、资金使用管理、制度建设与执行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质量管理、项目建设及验收等相关资料，完成绩效评价内容所需的印证资料整理，所有数据经核查后统计汇总。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经调研了解，该项目主要受益群体包括其他行政事业单位人员。我们根据绩效评价目标和绩效指标体系，设计满意度调查问卷进行问卷调查，其中其他单位人员受益对象共选取样本30人，共发放问卷30份，最终收回30份；办事群众受益对象共选取样本30人，共发放问卷30份，最终收回30份。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3.分析评价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2025年3月16日-3月20日，评价小组按照绩效评价的原则和规范，对取得的资料进行审查核实，对采集的数据进行分析，按照绩效评价指标评分表逐项进行打分、分析、汇总各方评价结果。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4.撰写与提交评价报告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2025年3月21日-3月25日，评价小组撰写绩效评价报告，按照新疆维吾尔自治区财政绩效管理信息系统绩效评价模块中统一格式和文本框架撰写绩效评价报告并提交审核。</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5.问题整改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6.档案整理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建立和落实档案管理制度，将项目相关资料存档，包括但不限于：评价项目基本情况和相关文件、评价实施方案、项目支付资料等相关档案。</w:t>
      </w:r>
    </w:p>
    <w:p w14:paraId="2D447D89">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14:paraId="0074C64F">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该项目较好完成年度绩效目标，取得阶段性成效：一是高质量完成《呼图壁年鉴》编纂任务，历史文献系统性整理成效显著；二是预算执行率达100%，资金聚焦编校、出版等核心环节，保障项目规范运行；三是资政服务功能凸显，为政府决策提供数据支撑，并通过展览、数字化平台强化文化传播。</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存在不足：规划前瞻性不足，部分任务与中长期目标衔接不紧密；部门间信息共享滞后，重复采集率较高；风险管理机制薄弱，对进度延误、质量瑕疵等风险预判不足。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建议强化搭建跨部门数据共享平台，完善风险预警及应急预案，同时深化绩效闭环管理，推动编纂成果数字化应用，提升资金效能与社会效益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（二）评价结论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此次绩效评价通过绩效评价小组论证的评价指标体系及评分标准，采用因素分析法和比较法对本项目绩效进行客观评价，本项目共设置三级指标数量20个，实现三级指标数量20个，总体完成率为100%。最终评分结果：总分为100分，绩效评级为“优秀”。综合评价结论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项目决策类指标共设置6个，满分指标6个，得分率100%；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过程管理类指标共设置5个，满分指标5个，得分率100%；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项目产出类指标共设置4个，满分指标4个，得分率100%；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项目成本类指标共设置3个，满分指标3个，得分率100%；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项目效益类指标共设置2个，满分指标2个，得分率100%。</w:t>
      </w:r>
    </w:p>
    <w:p w14:paraId="240BF1AE">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14:paraId="39DA9E32">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14:paraId="4E9B7E07">
      <w:pPr>
        <w:tabs>
          <w:tab w:val="center" w:pos="4295"/>
        </w:tabs>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项目决策类指标由6个二级指标和9个三级指标构成，权重分21.00分，实际得分21.00分。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1.项目立项情况分析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（1）立项依据充分性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立项符合国务院颁布的《地方志工作条例》（国务院令第467号）：“明确规定县级以上地方政府负责地方志工作的机构（如史志办）的职责，包括组织编纂地方志书、地方综合年鉴，并确保其权威性和连续性。要求地方志工作应纳入国民经济和社会发展规划，保障经费和人员配置”有关工作要求，符合国家法律法规、国民经济发展规划和相关政策；本项目立项符合《全国地方志事业发展规划纲要（2021—2025年）》中：“明确“实现省、市、县三级综合年鉴全覆盖”的目标，要求年鉴编纂质量提升和出版时效性。强调年鉴编纂应服务经济社会发展，助力乡村振兴、文旅融合等国家战略。”符合行业发展规划和政策要求；本项目立项符合《呼图壁县党史和文献研究室配置内设机构和人员编制规定》中职责范围中的“年鉴编纂经费”，属于我单位履职所需；根据《财政资金直接支付申请书》，本项目资金性质为“公共财政预算”功能分类为“行政运行支出”经济分类为“劳务费”属于公共财政支持范围，符合中央、地方事权支出责任划分原则；经检查我单位财政应用平台指标，本项目不存在重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综上所述，本指标满分为5.00分，根据评分标准得5.00分，本项目立项依据充分。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（2）立项程序规范性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本项目为非基础建设类项目，属于专项资金安排项目，不涉及事前绩效评估、可行性研究以及风险评估，由我单位严格按照《呼党办通字（2024）年鉴》编纂工作的通知文件要求实施项目。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综上所述，本指标满分为3.00分，根据评分标准得3.00分，本项目立项程序规范。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2.绩效目标情况分析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（1）绩效目标合理性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已设置年度绩效目标，具体内容为“通过确保年度编纂任务的全覆盖与按时完成，保障基础卷册的完整性和连续性；严格遵循三审三校制度，提升内容审核通过率与数据准确率，杜绝重大史实错误；强化特色栏目开发和地域文化挖掘，提高原创内容占比与成果辨识度；依托数字化平台建设，推动档案资源转化效率与公众查阅满意度，最终形成权威性强、参考价值高、服务效能突出的年鉴产品”；本项目实际工作内容为：编写年鉴及地方志，通过编纂年鉴及地方志，推广呼图壁县知名度，达到宣传呼图壁县形象的效果。通过专家评审、交叉核验等环节强化内容真实性、准确性和规范性。经费还推动框架结构优化和特色栏目开发，助力年鉴内容突破同质化，突出地域特色与年度亮点？，年度绩效目标完成，预期产出效益和效果符合正常的业绩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综上所述，本指标满分为4.00分，根据评分标准得4.00分，本项目绩效目标设置合理。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（2）绩效指标明确性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检查我单位年初设置的《项目支出绩效目标表》，得出如下结论：本项目已将年度绩效目标进行细化为绩效指标体系，共设置一级指标3个，二级指标6个，三级指标9个，定量指标8个，定性指标1个，指标量化率为88.89%，量化率达70.00%以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综上所述，本指标满分为3.00分，根据评分标准得3.00分，本项目所设置绩效指标明确。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3.资金投入情况分析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（1）预算编制科学性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本项目预算编制通过市场询价得出，即预算编制较科学且经过论证；</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预算申请内容为2024年史志办年鉴业务经费项目，项目实际内容为史志办年鉴业务经费项目，预算申请与《年鉴编纂项目实施方案》中涉及的项目内容匹配；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申请资金16.68万元，我单位在预算申请中严格按照单位标准和数量进行核算，其中：支付年鉴印刷费14.79万元，劳务费1.89万元，本项目预算额度测算依据充分，严格按照标准编制，预算确定资金量与实际工作任务相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综上所述，本指标满分为4.00分，根据评分标准4.00分，本项目预算编制科学。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（2）资金分配合理性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实际分配资金以《关于申请2024年史志办年鉴经费项目资金的请示》和《2024年年鉴编纂项目实施方案》为依据进行资金分配，预算资金分配依据充分。根据《财政局资金下达文件》文件显示，本项目实际到位资金16.68万元，实际分配资金与我单位提交申请的资金额度一致，资金分配额度合理，与我单位实际需求相适应。</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综上所述，本指标满分为2.00分，根据评分标准得2.00分，本项目资金分配合理。</w:t>
      </w:r>
      <w:r>
        <w:rPr>
          <w:rStyle w:val="18"/>
          <w:rFonts w:hint="eastAsia" w:ascii="楷体" w:hAnsi="楷体" w:eastAsia="楷体"/>
          <w:b w:val="0"/>
          <w:bCs w:val="0"/>
          <w:spacing w:val="-4"/>
          <w:sz w:val="32"/>
          <w:szCs w:val="32"/>
        </w:rPr>
        <w:tab/>
      </w:r>
    </w:p>
    <w:p w14:paraId="6E087A0B">
      <w:pPr>
        <w:spacing w:line="540" w:lineRule="exact"/>
        <w:ind w:firstLine="567" w:firstLineChars="181"/>
        <w:rPr>
          <w:rStyle w:val="18"/>
          <w:rFonts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14:paraId="00AB9E69">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项目过程管理类指标由2个二级指标和5个三级指标构成，权重分19.00分，实际得分19分。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1.资金管理情况分析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（1）资金到位率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本项目预算资金为16.68万元，其中：本级财政安排资金16.68万元，其他资金0万元，实际到位资金16.68万元，资金到位率=（实际到位资金/预算资金）×100.00%=（16.68/16.68）*100.00%=100%。得分=资金到位率*分值=100%*4=4分。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综上所述，本指标满分为4.00分，根据评分标准得4分，本项目资金分配合理。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（2）预算执行率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本项目实际支出资金16.68万元，预算执行率=（实际支出资金/实际到位资金）×100.00%=（16.68/16.68）*100.00%=100.0%。得分=预算执行率*分值=100.0%*5=5分。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综上所述，本指标满分为5.00分，根据评分标准得5分，本项目资金分配合理。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（3）资金使用合规性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通过检查本项目签订的合同、资金申请文件、发票等财务付款凭证，得出本项目资金支出符合国家财经法规、《政府会计制度》以及《行政事业单位资金管理办法》《项目管理专项资金管理办法》，资金的拨付有完整的审批程序和手续，资金实际使用方向与预算批复用途一致，不存在截留、挤占、挪用、虚列支出的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综上所述，本指标满分为4.00分，根据评分标准得4分，资金支出符合我单位财务管理制度规定。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（1）管理制度健全性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我单位已制定《年鉴编纂项目资金管理办法》《资金收支业务管理制度》，上述已建立的制度均符合行政事业单位内控管理要求，财务和业务管理制度合法、合规、完整，本项目执行符合上述制度规定。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综上所述，本指标满分为2.00分，根据评分标准得2分，项目制度建设健全。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（2）制度执行有效性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对比分析本项目实际执行过程资料和已建立的项目管理制度和财务管理制度，得出本项目严格按照本单位已建立制度执行。项目实施过程中产生的文件，如合同书等资料齐全并及时进行了归档。项目资金支出严格按照自治区、地区、市以及本单位资金管理办法执行，项目启动实施后，为了加快本项目的实施，成立了2024年史志办年鉴业务经费项目工作领导小组，由党组书记沙毅任组长，负责项目的组织工作；周冬梅任副组长，负责项目的实施工作；组员包括：张仲平和刘亚敏，主要负责项目监督管理、验收以及资金核拨等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综上所述，本指标满分为4.00分，根据评分标准得4分，本项目所建立制度执行有效。</w:t>
      </w:r>
    </w:p>
    <w:p w14:paraId="3D919B95">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14:paraId="03AD5906">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项目产出类指标由3个二级指标和4个三级指标构成，权重分20.0分，实际得分20分。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1.数量指标完成情况分析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“编纂呼图壁县综合年鉴数量”指标：预期指标值为“=2卷”，实际完成指标值为“=2卷”，指标完成率为100.0%。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综上所述，本指标满分为5.00分，根据评分标准得5分。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2.质量指标完成情况分析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“出版呼图壁县综合年鉴工作完成率”指标：预期指标值为“&gt;=100%”，实际完成指标值为“=100%”，指标完成率为100.0%。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综上所述，本指标满分为5.00分，根据评分标准得5分。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“综合年鉴验收合格率”指标：预期指标值为“&gt;=100%”，实际完成指标值为“=100%”，指标完成率为100.0%。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综上所述，本指标满分为5.00分，根据评分标准得5分。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3.时效指标完成情况分析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“呼图壁年鉴出版及时率”指标：预期指标值为“&gt;=100%”，实际完成指标值为“=100%”，指标完成率为100.0%。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综上所述，本指标满分为5.00分，根据评分标准得5分，本项目资金分配合理。（四）项目成本情况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项目成本情况指标由1个二级指标和3个三级指标构成，权重分10.0分，实际得分10分。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1.经济成本指标完成情况分析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“维修费”指标：预期指标值为“＜=2.5万元”，实际完成指标值为“=2.5万元”，指标完成率为100%。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综上所述，本指标满分为3分，根据评分标准得3分。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“日常办公支出”指标：预期指标值为“＜=11.18万元”，实际完成指标值为“=11.18万元”，指标完成率为100%。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综上所述，本指标满分为3分，根据评分标准得3分。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“人员工资”指标：预期指标值为“＜=3万元”，实际完成指标值为“=3万元”，指标完成率为100%。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综上所述，本指标满分为4分，根据评分标准得4分。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2.社会成本指标完成情况分析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3.生态环境成本指标完成情况分析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p>
    <w:p w14:paraId="6E0F0AFA">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14:paraId="4F1CC173">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项目效益类指标由2个二级指标和2个三级指标构成，权重分30.0分，实际得分30分。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1.经济效益完成情况分析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2.社会效益完成情况分析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“提高了人们对呼图壁县人文历史的了解”指标：预期指标值为“有效提高”，实际完成指标值为“达到预期指标”，指标完成率为100%。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综上所述，本指标满分为20分，根据评分标准得20分。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3.生态效益完成情况分析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p>
    <w:p w14:paraId="5CAFECB8">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2.满意度完成情况分析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“受益群众满意度”指标：预期指标值为“&gt;=95%”，实际完成指标值为“=100%”，指标完成率为100%。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综上所述，本指标满分为10分，根据评分标准得10分。</w:t>
      </w:r>
    </w:p>
    <w:p w14:paraId="08C6CD31">
      <w:pPr>
        <w:spacing w:line="540" w:lineRule="exact"/>
        <w:ind w:firstLine="567"/>
        <w:rPr>
          <w:rStyle w:val="18"/>
          <w:rFonts w:hint="eastAsia" w:ascii="楷体" w:hAnsi="楷体" w:eastAsia="楷体"/>
          <w:b w:val="0"/>
          <w:bCs w:val="0"/>
          <w:spacing w:val="-4"/>
          <w:sz w:val="32"/>
          <w:szCs w:val="32"/>
        </w:rPr>
      </w:pPr>
    </w:p>
    <w:p w14:paraId="0F9F36A1">
      <w:pPr>
        <w:spacing w:line="540" w:lineRule="exact"/>
        <w:ind w:firstLine="567"/>
        <w:rPr>
          <w:rStyle w:val="18"/>
          <w:rFonts w:ascii="楷体" w:hAnsi="楷体" w:eastAsia="楷体"/>
          <w:spacing w:val="-4"/>
          <w:sz w:val="32"/>
          <w:szCs w:val="32"/>
        </w:rPr>
      </w:pPr>
    </w:p>
    <w:p w14:paraId="79F2754A">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主要经验及做法、存在的问题及原因分析</w:t>
      </w:r>
    </w:p>
    <w:p w14:paraId="36087381">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在项目组织过程中，注重构建“上下联动、横向协同”的工作体系，形成主要领导牵头、专班推进、部门协作的联动机制。通过成立专项领导小组，明确责任分工，统筹协调编纂、审校、出版等环节，确保各阶段任务有序衔接。同时，强化与基层单位、行业专家的常态化沟通，建立资料征集网络，拓宽信息来源渠道；定期组织编纂培训和经验交流，提升队伍专业素养，形成“以老带新、以训促学”的人才培养模式，为项目高质量推进奠定组织基础。</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？项目管理方面？</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管理中坚持“规范流程、质量优先”的原则，制定标准化工作手册，细化编纂规范、审稿流程和出版标准，推动工作流程制度化。建立“三审三校”内容把关机制，通过专家初审、交叉复审、终审定稿等环节，严控内容真实性、准确性和规范性。推行信息化管理手段，搭建线上协作平台，实现资料共享、进度追踪和问题反馈的实时化，显著提升工作效率。此外，引入动态考核机制，将任务完成情况与绩效考核挂钩，激发责任主体积极性，确保项目按期落地。</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？资金管理方面？</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管理上突出“科学规划、全程监管”的理念，实行全链条预算管理模式，科学编制收支计划，细化资金使用范围，优先保障核心编纂环节和数字化建设需求。严格执行专款专用制度，强化内部审计和风险防控，通过月度报表、中期评估、结项验收等节点监管，确保资金流向透明、合规。同时，探索资金使用绩效评价机制，将经费投入与编纂质量、成果时效挂钩，优化资源配置效率，避免资金闲置或挪用，切实发挥财政资金服务主责主业的最大效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（二）存在的问题及原因分析？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1.编纂队伍专业性与稳定性不足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原因分析：专职人员少，多依赖借调或兼职人员，业务能力参差不齐；缺乏系统性培训，对最新编纂规范、政策理解不透彻；激励机制缺失，人才流失严重。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2.资料收集不全或滞后</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原因分析：部门协作机制不完善，部分单位未及时提交年鉴所需资料；缺乏明确的资料报送规范和考核机制，导致供稿责任不清晰；基层单位对年鉴重要性认识不足，主动配合度低。</w:t>
      </w:r>
    </w:p>
    <w:p w14:paraId="0F8BE7A5">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六</w:t>
      </w:r>
      <w:r>
        <w:rPr>
          <w:rStyle w:val="18"/>
          <w:rFonts w:hint="eastAsia" w:ascii="黑体" w:hAnsi="黑体" w:eastAsia="黑体"/>
          <w:b w:val="0"/>
          <w:spacing w:val="-4"/>
          <w:sz w:val="32"/>
          <w:szCs w:val="32"/>
        </w:rPr>
        <w:t>、有关建议</w:t>
      </w:r>
    </w:p>
    <w:p w14:paraId="7B3241EB">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1.加强队伍建设：争取编制部门支持，增设专职编纂岗位，明确岗位职责；完善培训体系：定期选派人员参加国家、省级地方志业务培训，建立“老带新”帮扶机制；健全激励机制：将年鉴编纂成果纳入职称评审、评优评先加分项，提升职业认同感。</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建立联动机制：联合政府办下发年度资料征集通知，明确各部门职责、报送内容及时间节点，纳入年度考核；强化培训指导：定期举办年鉴供稿培训会，规范资料格式和质量标准；增设沟通渠道：指定专人对接重点部门，通过线上平台实时跟踪资料提交进度。</w:t>
      </w:r>
    </w:p>
    <w:p w14:paraId="472AF28F">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七</w:t>
      </w:r>
      <w:r>
        <w:rPr>
          <w:rStyle w:val="18"/>
          <w:rFonts w:hint="eastAsia" w:ascii="黑体" w:hAnsi="黑体" w:eastAsia="黑体"/>
          <w:b w:val="0"/>
          <w:spacing w:val="-4"/>
          <w:sz w:val="32"/>
          <w:szCs w:val="32"/>
        </w:rPr>
        <w:t>、其他需要说明的问题</w:t>
      </w:r>
    </w:p>
    <w:p w14:paraId="1410F6EC">
      <w:pPr>
        <w:spacing w:line="540" w:lineRule="exact"/>
        <w:ind w:firstLine="567"/>
        <w:rPr>
          <w:rStyle w:val="18"/>
          <w:rFonts w:ascii="仿宋" w:hAnsi="仿宋" w:eastAsia="仿宋"/>
          <w:b w:val="0"/>
          <w:spacing w:val="-4"/>
          <w:sz w:val="32"/>
          <w:szCs w:val="32"/>
        </w:rPr>
      </w:pPr>
      <w:r>
        <w:rPr>
          <w:rStyle w:val="18"/>
          <w:rFonts w:hint="eastAsia" w:ascii="楷体" w:hAnsi="楷体" w:eastAsia="楷体"/>
          <w:b w:val="0"/>
          <w:bCs w:val="0"/>
          <w:spacing w:val="-4"/>
          <w:sz w:val="32"/>
          <w:szCs w:val="32"/>
        </w:rPr>
        <w:t>本项目部分间接产生的效果无法准确在短期内衡量，因此很难认定项目产生的全部效果。通过指标来反映绩效，指标的科学性和全面性需要不断地完善和研究。</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（二）评价结果作为安排政府预算、完善政策和改进管理的重要依据。原则上，对评价等级为优、良的，根据情况予以支持；对评价等级为中、差的，要完善政策、改进管理，根据情况核减预算。</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（三）评价结果分别编入政府决算和部门预算，报送本级人民代表大会常务委员会，并依法予以公开。</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（四）我单位对上述项目支出绩效评价报告内反映内容的真实性、完整性负责，接受上级部门及社会公众监督。</w:t>
      </w: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6BB56ED3">
        <w:pPr>
          <w:pStyle w:val="12"/>
          <w:jc w:val="center"/>
        </w:pPr>
        <w:r>
          <w:fldChar w:fldCharType="begin"/>
        </w:r>
        <w:r>
          <w:instrText xml:space="preserve">PAGE   \* MERGEFORMAT</w:instrText>
        </w:r>
        <w:r>
          <w:fldChar w:fldCharType="separate"/>
        </w:r>
        <w:r>
          <w:rPr>
            <w:lang w:val="zh-CN"/>
          </w:rPr>
          <w:t>2</w:t>
        </w:r>
        <w:r>
          <w:fldChar w:fldCharType="end"/>
        </w:r>
      </w:p>
    </w:sdtContent>
  </w:sdt>
  <w:p w14:paraId="5D4DA859">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FEA218F"/>
    <w:multiLevelType w:val="singleLevel"/>
    <w:tmpl w:val="3FEA218F"/>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BlY2RlZTc4MzFlYzYzZjZmMTg4MDMwODUwYTE2N2UifQ=="/>
  </w:docVars>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0F58071E"/>
    <w:rsid w:val="11BD75F7"/>
    <w:rsid w:val="13A83DA6"/>
    <w:rsid w:val="13BE561A"/>
    <w:rsid w:val="15392994"/>
    <w:rsid w:val="18FE139B"/>
    <w:rsid w:val="3029612C"/>
    <w:rsid w:val="32A221C5"/>
    <w:rsid w:val="33F20F2A"/>
    <w:rsid w:val="34C44675"/>
    <w:rsid w:val="3B5B5607"/>
    <w:rsid w:val="3CE21B3C"/>
    <w:rsid w:val="46AD611F"/>
    <w:rsid w:val="4D2606A1"/>
    <w:rsid w:val="51830480"/>
    <w:rsid w:val="53A616BE"/>
    <w:rsid w:val="54662BFB"/>
    <w:rsid w:val="62051CA5"/>
    <w:rsid w:val="6C3A69EF"/>
    <w:rsid w:val="7BDF2CF1"/>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11">
    <w:name w:val="Balloon Text"/>
    <w:basedOn w:val="1"/>
    <w:link w:val="45"/>
    <w:semiHidden/>
    <w:unhideWhenUsed/>
    <w:uiPriority w:val="99"/>
    <w:rPr>
      <w:sz w:val="18"/>
      <w:szCs w:val="18"/>
    </w:rPr>
  </w:style>
  <w:style w:type="paragraph" w:styleId="12">
    <w:name w:val="footer"/>
    <w:basedOn w:val="1"/>
    <w:link w:val="44"/>
    <w:unhideWhenUsed/>
    <w:uiPriority w:val="99"/>
    <w:pPr>
      <w:tabs>
        <w:tab w:val="center" w:pos="4153"/>
        <w:tab w:val="right" w:pos="8306"/>
      </w:tabs>
      <w:snapToGrid w:val="0"/>
      <w:jc w:val="left"/>
    </w:pPr>
    <w:rPr>
      <w:rFonts w:ascii="Calibri" w:hAnsi="Calibri"/>
      <w:sz w:val="18"/>
      <w:szCs w:val="18"/>
    </w:rPr>
  </w:style>
  <w:style w:type="paragraph" w:styleId="13">
    <w:name w:val="header"/>
    <w:basedOn w:val="1"/>
    <w:link w:val="43"/>
    <w:autoRedefine/>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uiPriority w:val="10"/>
    <w:rPr>
      <w:rFonts w:asciiTheme="majorHAnsi" w:hAnsiTheme="majorHAnsi" w:eastAsiaTheme="majorEastAsia"/>
      <w:b/>
      <w:bCs/>
      <w:kern w:val="28"/>
      <w:sz w:val="32"/>
      <w:szCs w:val="32"/>
    </w:rPr>
  </w:style>
  <w:style w:type="character" w:customStyle="1" w:styleId="30">
    <w:name w:val="副标题 Char"/>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qFormat/>
    <w:uiPriority w:val="99"/>
    <w:rPr>
      <w:rFonts w:ascii="Calibri" w:hAnsi="Calibri" w:eastAsia="宋体"/>
      <w:kern w:val="2"/>
      <w:sz w:val="18"/>
      <w:szCs w:val="18"/>
    </w:rPr>
  </w:style>
  <w:style w:type="character" w:customStyle="1" w:styleId="44">
    <w:name w:val="页脚 Char"/>
    <w:basedOn w:val="17"/>
    <w:link w:val="12"/>
    <w:qFormat/>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28</Pages>
  <Words>10273</Words>
  <Characters>10936</Characters>
  <Lines>4</Lines>
  <Paragraphs>1</Paragraphs>
  <TotalTime>8</TotalTime>
  <ScaleCrop>false</ScaleCrop>
  <LinksUpToDate>false</LinksUpToDate>
  <CharactersWithSpaces>10953</CharactersWithSpaces>
  <Application>WPS Office_12.1.0.22215_F1E327BC-269C-435d-A152-05C5408002CA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WPS_1591167138</cp:lastModifiedBy>
  <cp:lastPrinted>2018-12-31T10:56:00Z</cp:lastPrinted>
  <dcterms:modified xsi:type="dcterms:W3CDTF">2025-08-11T12:14:13Z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2052-12.1.0.22215</vt:lpwstr>
  </property>
  <property fmtid="{D5CDD505-2E9C-101B-9397-08002B2CF9AE}" pid="3" name="ICV">
    <vt:lpwstr>86A4BE803B594D54BB30BEB283D7FDDD_13</vt:lpwstr>
  </property>
  <property fmtid="{D5CDD505-2E9C-101B-9397-08002B2CF9AE}" pid="4" name="KSOTemplateDocerSaveRecord">
    <vt:lpwstr>eyJoZGlkIjoiYjAwZDY0MzljNDE2MjBkZjY5ZjY0ODNhMGVjMWM0N2EiLCJ1c2VySWQiOiIxMDA1MzM3ODU4In0=</vt:lpwstr>
  </property>
</Properties>
</file>