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9F0E0F">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29A16757">
      <w:pPr>
        <w:spacing w:line="540" w:lineRule="exact"/>
        <w:jc w:val="center"/>
        <w:rPr>
          <w:rFonts w:ascii="华文中宋" w:hAnsi="华文中宋" w:eastAsia="华文中宋" w:cs="宋体"/>
          <w:b/>
          <w:kern w:val="0"/>
          <w:sz w:val="52"/>
          <w:szCs w:val="52"/>
        </w:rPr>
      </w:pPr>
    </w:p>
    <w:p w14:paraId="131D36AB">
      <w:pPr>
        <w:spacing w:line="540" w:lineRule="exact"/>
        <w:jc w:val="center"/>
        <w:rPr>
          <w:rFonts w:ascii="华文中宋" w:hAnsi="华文中宋" w:eastAsia="华文中宋" w:cs="宋体"/>
          <w:b/>
          <w:kern w:val="0"/>
          <w:sz w:val="52"/>
          <w:szCs w:val="52"/>
        </w:rPr>
      </w:pPr>
    </w:p>
    <w:p w14:paraId="1FFAA4A9">
      <w:pPr>
        <w:spacing w:line="540" w:lineRule="exact"/>
        <w:jc w:val="center"/>
        <w:rPr>
          <w:rFonts w:ascii="华文中宋" w:hAnsi="华文中宋" w:eastAsia="华文中宋" w:cs="宋体"/>
          <w:b/>
          <w:kern w:val="0"/>
          <w:sz w:val="52"/>
          <w:szCs w:val="52"/>
        </w:rPr>
      </w:pPr>
    </w:p>
    <w:p w14:paraId="1484D338">
      <w:pPr>
        <w:spacing w:line="540" w:lineRule="exact"/>
        <w:jc w:val="center"/>
        <w:rPr>
          <w:rFonts w:ascii="华文中宋" w:hAnsi="华文中宋" w:eastAsia="华文中宋" w:cs="宋体"/>
          <w:b/>
          <w:kern w:val="0"/>
          <w:sz w:val="52"/>
          <w:szCs w:val="52"/>
        </w:rPr>
      </w:pPr>
    </w:p>
    <w:p w14:paraId="318ABFC2">
      <w:pPr>
        <w:spacing w:line="540" w:lineRule="exact"/>
        <w:jc w:val="center"/>
        <w:rPr>
          <w:rFonts w:ascii="华文中宋" w:hAnsi="华文中宋" w:eastAsia="华文中宋" w:cs="宋体"/>
          <w:b/>
          <w:kern w:val="0"/>
          <w:sz w:val="52"/>
          <w:szCs w:val="52"/>
        </w:rPr>
      </w:pPr>
    </w:p>
    <w:p w14:paraId="1F10EF86">
      <w:pPr>
        <w:spacing w:line="540" w:lineRule="exact"/>
        <w:jc w:val="center"/>
        <w:rPr>
          <w:rFonts w:ascii="华文中宋" w:hAnsi="华文中宋" w:eastAsia="华文中宋" w:cs="宋体"/>
          <w:b/>
          <w:kern w:val="0"/>
          <w:sz w:val="52"/>
          <w:szCs w:val="52"/>
        </w:rPr>
      </w:pPr>
    </w:p>
    <w:p w14:paraId="6206C347">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574A916B">
      <w:pPr>
        <w:spacing w:line="540" w:lineRule="exact"/>
        <w:jc w:val="center"/>
        <w:rPr>
          <w:rFonts w:ascii="华文中宋" w:hAnsi="华文中宋" w:eastAsia="华文中宋" w:cs="宋体"/>
          <w:b/>
          <w:kern w:val="0"/>
          <w:sz w:val="52"/>
          <w:szCs w:val="52"/>
        </w:rPr>
      </w:pPr>
    </w:p>
    <w:p w14:paraId="668FB75A">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047AA692">
      <w:pPr>
        <w:spacing w:line="540" w:lineRule="exact"/>
        <w:jc w:val="center"/>
        <w:rPr>
          <w:rFonts w:hAnsi="宋体" w:eastAsia="仿宋_GB2312" w:cs="宋体"/>
          <w:kern w:val="0"/>
          <w:sz w:val="30"/>
          <w:szCs w:val="30"/>
        </w:rPr>
      </w:pPr>
    </w:p>
    <w:p w14:paraId="5BAC8D35">
      <w:pPr>
        <w:spacing w:line="540" w:lineRule="exact"/>
        <w:jc w:val="center"/>
        <w:rPr>
          <w:rFonts w:hAnsi="宋体" w:eastAsia="仿宋_GB2312" w:cs="宋体"/>
          <w:kern w:val="0"/>
          <w:sz w:val="30"/>
          <w:szCs w:val="30"/>
        </w:rPr>
      </w:pPr>
    </w:p>
    <w:p w14:paraId="04558D16">
      <w:pPr>
        <w:spacing w:line="540" w:lineRule="exact"/>
        <w:jc w:val="center"/>
        <w:rPr>
          <w:rFonts w:hAnsi="宋体" w:eastAsia="仿宋_GB2312" w:cs="宋体"/>
          <w:kern w:val="0"/>
          <w:sz w:val="30"/>
          <w:szCs w:val="30"/>
        </w:rPr>
      </w:pPr>
    </w:p>
    <w:p w14:paraId="30B49751">
      <w:pPr>
        <w:spacing w:line="540" w:lineRule="exact"/>
        <w:jc w:val="center"/>
        <w:rPr>
          <w:rFonts w:hAnsi="宋体" w:eastAsia="仿宋_GB2312" w:cs="宋体"/>
          <w:kern w:val="0"/>
          <w:sz w:val="30"/>
          <w:szCs w:val="30"/>
        </w:rPr>
      </w:pPr>
    </w:p>
    <w:p w14:paraId="1933C082">
      <w:pPr>
        <w:spacing w:line="540" w:lineRule="exact"/>
        <w:jc w:val="center"/>
        <w:rPr>
          <w:rFonts w:hAnsi="宋体" w:eastAsia="仿宋_GB2312" w:cs="宋体"/>
          <w:kern w:val="0"/>
          <w:sz w:val="30"/>
          <w:szCs w:val="30"/>
        </w:rPr>
      </w:pPr>
    </w:p>
    <w:p w14:paraId="1EE52CF9">
      <w:pPr>
        <w:spacing w:line="540" w:lineRule="exact"/>
        <w:jc w:val="center"/>
        <w:rPr>
          <w:rFonts w:hAnsi="宋体" w:eastAsia="仿宋_GB2312" w:cs="宋体"/>
          <w:kern w:val="0"/>
          <w:sz w:val="30"/>
          <w:szCs w:val="30"/>
        </w:rPr>
      </w:pPr>
    </w:p>
    <w:p w14:paraId="14F549B9">
      <w:pPr>
        <w:spacing w:line="540" w:lineRule="exact"/>
        <w:rPr>
          <w:rFonts w:hAnsi="宋体" w:eastAsia="仿宋_GB2312" w:cs="宋体"/>
          <w:kern w:val="0"/>
          <w:sz w:val="30"/>
          <w:szCs w:val="30"/>
        </w:rPr>
      </w:pPr>
    </w:p>
    <w:p w14:paraId="58664ACD">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1C6609B4">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2024年城乡义务教育补助经费（小学公用经费）</w:t>
      </w:r>
    </w:p>
    <w:p w14:paraId="233D3F63">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呼图壁县第六中学</w:t>
      </w:r>
    </w:p>
    <w:p w14:paraId="7BF161AA">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呼图壁县第六中学</w:t>
      </w:r>
    </w:p>
    <w:p w14:paraId="3E2660E4">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张超</w:t>
      </w:r>
    </w:p>
    <w:p w14:paraId="20F3C5F9">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2025年03月17日</w:t>
      </w:r>
    </w:p>
    <w:p w14:paraId="2A100045">
      <w:pPr>
        <w:spacing w:line="700" w:lineRule="exact"/>
        <w:ind w:firstLine="708" w:firstLineChars="236"/>
        <w:jc w:val="left"/>
        <w:rPr>
          <w:rFonts w:hAnsi="宋体" w:eastAsia="仿宋_GB2312" w:cs="宋体"/>
          <w:kern w:val="0"/>
          <w:sz w:val="30"/>
          <w:szCs w:val="30"/>
        </w:rPr>
      </w:pPr>
    </w:p>
    <w:p w14:paraId="66C30BA6">
      <w:pPr>
        <w:spacing w:line="540" w:lineRule="exact"/>
        <w:rPr>
          <w:rStyle w:val="18"/>
          <w:rFonts w:ascii="黑体" w:hAnsi="黑体" w:eastAsia="黑体"/>
          <w:b w:val="0"/>
          <w:spacing w:val="-4"/>
          <w:sz w:val="32"/>
          <w:szCs w:val="32"/>
        </w:rPr>
      </w:pPr>
    </w:p>
    <w:p w14:paraId="3FDDD550">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04DD3A62">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7D15514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呼图壁县第六中学2024年城乡义务教育补助经费（小学公用经费）项目是根据《财政部 教育部关于印发〈城乡义务教育补助经费管理办法〉的通知》（财教〔2021〕56号）和《新疆维吾尔自治区城乡义务教育补助经费管理办法》（新财教〔2022〕15号）等文件要求设立的，旨在解决学校基础设施老化（35%的多媒体设备超期使用）、教学保障不足（实验课程耗材缺口达20%）等突出问题。该项目的实施具有显著必要性，不仅能保障义务教育阶段学校基本运转需求，更是促进教育均衡发展、落实"双减"政策的重要举措，特别是针对我校农村学生占比42%的实际情况，可有效缩小城乡办学条件差距。通过项目实施，预计实现三大目标：一是教学设备完好率从60%提升至95%以上，解决教室地板砖开裂、翘起等问题；二是教师信息化应用能力达标率提升至90%，支撑新课改要求；三是校园安全设施达标率100%，为300余名师生创造安全优质的教育环境。贯彻落实《国务院关于统筹推进县域内城乡义务教育一体化改革发展的意见》（国发〔2016〕40号），要求缩小城乡义务教育差距，保障学校基本运转需求。依据《财政部 教育部关于下达2024年城乡义务教育补助经费预算的通知》（呼财字〔2023〕243号、244号），明确补助资金用于支持农村和薄弱学校发展。结合我校在校生规模（255人）和办学成本测算申报该项目。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（1）项目名称：2024年城乡义务教育补助经费（小学公用经费）（以下简称“该项目”或“项目”）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项目资金用途有教学业务支出：教材教辅、实验耗材、教研活动等。设施维护支出：校舍修缮、设备维修、水电管网维护校园安全支出：安防设备更新、消防器材配备、防疫物资采购。教师培训支出：外派学习培训、外出研修、按在校生人数（255人）核定基础经费。2024年财政拨款项目7个，涉及预算资金30.79万元，2024年城乡义务教育补助经费（小学公用经费）项目涉及预算资金24.50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实施主体：2024年城乡义务教育补助经费（小学公用经费）项目的实施主体为呼图壁县第六中学。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实施时间：本项目实施周期为2024年1月-2024年12月。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呼图壁县第六中学2024年城乡义务教育补助经费（小学公用经费）项目严格按照预算批复和实施方案推进，取得了显著成效。项目于2024年1月正式启动，2月完成24.5万元资金的细化分解和需求确认工作。3月起进入全面实施阶段：教学业务方面，3月底前完成期初办公材料支出等，保障了教学物资供应；基础设施改造方面，4月完成光缆维修及支付，11月支付草坪绿化款，水电暖维修及支付。校园安全方面，6月支付了消防维保维护款，8月维修了校园监控支付了监控维修款。实现校园监控正常运转，11月支付校方责任险，消防设施达标率100%。教师发展方面，全年参训教师达10余人次，超额完成培训计划。水费支出1.94万元，电费支出每月平均0.15万元，邮电费支出每月平均0.15万元，截至12月底项目实际支出22.02万元，执行率达89.88%，通过项目实施，学校教学设施条件显著改善，年度教学设备故障率下降，有效保障了教育教学工作的正常开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第六中学是九年一贯制学校，为正科级,学校全面贯彻党的教育方针，全面推进基础教育课程改革，单位主要负责教育教学，实施国家课程计划，严格执行义务教育阶段课程方案，开齐开足国家规定课程，实施素质教育，保障适龄青少年完成九年义务教育，培养学生核心素养和综合能力，开展心理健康教育，提供学业与生涯规划指导；执行教育法律法规和政策，建立健全学校规章制度，后勤保障，校产管理与维护，校园安全保卫工作；家校协同，建立家长委员会，开展家庭教育指导；组织教师专业培训，开展教学研究活动，师德师风，加强教师职业道德教育，完善考核评价机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呼图壁县第六中学单位呼图壁县第六中学2024年城乡义务教育补助经费（小学公用经费）、总务处、财务室、书记校长室。</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呼图壁县第六中学编制数51名，实有人数140名，其中：在职人数51名，减少4名；退休89名，增加4名；离休0名，增加0名。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本项目预算安排总额为24.50万元，资金来源为财政拨款，其中：财政资金24.50万元，其他资金0万元，2024年实际收到预算资金24.5</w:t>
      </w:r>
      <w:r>
        <w:rPr>
          <w:rStyle w:val="18"/>
          <w:rFonts w:hint="eastAsia" w:ascii="楷体" w:hAnsi="楷体" w:eastAsia="楷体"/>
          <w:b w:val="0"/>
          <w:bCs w:val="0"/>
          <w:spacing w:val="-4"/>
          <w:sz w:val="32"/>
          <w:szCs w:val="32"/>
          <w:lang w:val="en-US" w:eastAsia="zh-CN"/>
        </w:rPr>
        <w:t>0</w:t>
      </w:r>
      <w:r>
        <w:rPr>
          <w:rStyle w:val="18"/>
          <w:rFonts w:hint="eastAsia" w:ascii="楷体" w:hAnsi="楷体" w:eastAsia="楷体"/>
          <w:b w:val="0"/>
          <w:bCs w:val="0"/>
          <w:spacing w:val="-4"/>
          <w:sz w:val="32"/>
          <w:szCs w:val="32"/>
        </w:rPr>
        <w:t>万元，预算资金到位率为100.</w:t>
      </w:r>
      <w:r>
        <w:rPr>
          <w:rStyle w:val="18"/>
          <w:rFonts w:hint="eastAsia" w:ascii="楷体" w:hAnsi="楷体" w:eastAsia="楷体"/>
          <w:b w:val="0"/>
          <w:bCs w:val="0"/>
          <w:spacing w:val="-4"/>
          <w:sz w:val="32"/>
          <w:szCs w:val="32"/>
          <w:lang w:val="en-US" w:eastAsia="zh-CN"/>
        </w:rPr>
        <w:t>0</w:t>
      </w:r>
      <w:r>
        <w:rPr>
          <w:rStyle w:val="18"/>
          <w:rFonts w:hint="eastAsia" w:ascii="楷体" w:hAnsi="楷体" w:eastAsia="楷体"/>
          <w:b w:val="0"/>
          <w:bCs w:val="0"/>
          <w:spacing w:val="-4"/>
          <w:sz w:val="32"/>
          <w:szCs w:val="32"/>
        </w:rPr>
        <w:t>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2024年12月31日，本项目实际支付资金22.02万元，预算执行率89.88%。本项目资金主要用于支付培训费用5.66万元、维修维护费用6.20万元，办公费5.15万元等。项目补助标准小学生每生每年720元，特殊教育学生每生每年6000元，2024年，共收到城乡义务教育补助资金-小学公用经费24.5万元：补助义务教育小学生255人，补助标准720元/年/人；特教学生3人，补助标准为6000元/年/人；生均取暖公用经费补助学生数255人，补助标准170元/年/人。</w:t>
      </w:r>
    </w:p>
    <w:p w14:paraId="7408E886">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75FAC9C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第六中学2024年城乡义务教育补助经费项目围绕提升办学质量和保障教学需求，设定了明确的三级数量指标和质量指标。数量指标包括完成十人次教师培训、公用经费受益人数活动开展。质量指标着重体现为教师信息化应用能力提升，教师合格率达到百分之100%、校园安全设施校舍地砖维修,使200多名师生受益、网络费用加强学校信息化水平使政策等宣传覆盖率达到100%、资金拨付及时率至100%。通过规范使用补助经费，系统性改善学校基础设施条件，全面保障教育教学活动正常开展，有效提升校园安全防护水平，显著增强教师专业能力，最终实现办学质量整体提升和学生综合素质全面发展，为推进义务教育优质均衡发展奠定坚实基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“参加培训人数”指标，预期指标值为“=10人”；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“受益人数”指标，预期指标值为“&gt;=200人”；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“宣传覆盖率”指标，预期指标值为“&gt;=100%”；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“教师合格率”指标，预期指标值为“=100%”；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“资金拨付及时率”指标，预期指标值为“=100%”；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“成本控制率”指标，预期指标值为“=100%”；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“提高教学质量”指标，预期指标值为“良好”；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p>
    <w:p w14:paraId="5F917FCC">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5EB2B411">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302D760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通过绩效评价财政项目实施前期、过程及效果，促进我校总结经验、发现问题、改进工作，提高财政预算资金使用的效率及效益。本次通过开展部门项目支出绩效评价，旨在评价本项目前期审批、实施过程及实施效果，强化部门和资金使用单位的绩效意识，全面了解该项目预算编制合理性、资金使用合规性、项目管理规范性、绩效目标实现情况以及服务对象的满意度等，及时总结经验和教训，促进预算管理不断完善，加快绩效目标的实现，保证财政资金有效、合理使用。为下年度部门项目支出预算安排、完善政策和改进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2024年城乡义务教育补助经费（小学公用经费）项目，评价核心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(4)《自治区财政支出绩效评价管理暂行办法》（新财预〔2018〕189号）；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(5)依据《财政部 教育部关于下达2024年城乡义务教育补助经费预算的通知》（呼财字〔2023〕243号、244号）。</w:t>
      </w:r>
    </w:p>
    <w:p w14:paraId="050E3BA5">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6A3B301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 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5个，包括：决策指标（21.0%）、过程指标（19.0%）、产出指标（20.0%）、成本指标（10.0%）、效益指标（30.0%）五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比较法、公众评判法对项目进行评价，旨在通过综合分析影响绩效目标实现、实施效果的内外部因素，从而评价本项目绩效。三级指标分析环节：总体采用比较法、公众评判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27F1594A">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4D21E2DD">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2025年3月3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阿德力·胡德斯（评价小组组长）：主要负责项目策划和监督，全面负责项目绩效评价办稿的最终质量，对评估人员出具的最终报告质量进行复核，确保评估结果的客观性；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杨琴（评价小组组员）：主要负责资料的收集，取证、数据统计分析；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郭安信（评价小组组员）：主要负责主要负责项目报告的制定，指标的研判，数据分析及报告撰写。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2025年3月4日-3月14日，评价工作进入实施阶段。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经调研了解，该项目主要受益群体包括我校51名教师，学生255名。我们根据绩效评价目标和绩效指标体系，设计满意度调查问卷进行问卷调查，其中教师受益对象共选取样本20人，共发放问卷20份，最终收回18份；255名学生受益对象共选取样本20人，共发放问卷20份，最终收回15份。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2025年3月19日-3月21日，评价小组按照绩效评价的原则和规范，对取得的资料进行审查核实，对采集的数据进行分析，按照绩效评价指标评分表逐项进行打分、分析、汇总各方评价结果。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2025年3月22日-3月25日，评价小组撰写绩效评价报告，按照新疆维吾尔自治区财政绩效管理信息系统绩效评价模块中统一格式和文本框架撰写绩效评价报告并提交审核。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33A1A852">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0EBF219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经评价，本项目达成年初设立的绩效目标，在实施过程中取得了良好的成效，具体表现在：通过项目的实施，完成了 100%产出目标，发挥了提升城乡小学的办学条件和教育质量，改善学生的学习环境和教师的工作条件，科学制定资金分配方案加强资金监管定期检查资金使用情况，确保经费用于教学设备更新、校园安全维护、教师培训等关键领域，提高资金使用效益。但在实施过程中也存在一些不足：1.绩效预算有待进一步细化，单位内部绩效管理工作力量薄弱，多数以财务人员牵头开展绩效管理，工作推动机制不全，业务人员业务能力和素质还有待进一步提升，预算准确性有待进一步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18个，实现三级指标数量17个，总体完成率为89.88%。最终评分结果：总分为</w:t>
      </w:r>
      <w:r>
        <w:rPr>
          <w:rStyle w:val="18"/>
          <w:rFonts w:hint="eastAsia" w:ascii="楷体" w:hAnsi="楷体" w:eastAsia="楷体"/>
          <w:b w:val="0"/>
          <w:bCs w:val="0"/>
          <w:spacing w:val="-4"/>
          <w:sz w:val="32"/>
          <w:szCs w:val="32"/>
          <w:lang w:val="en-US" w:eastAsia="zh-CN"/>
        </w:rPr>
        <w:t>89.03</w:t>
      </w:r>
      <w:r>
        <w:rPr>
          <w:rStyle w:val="18"/>
          <w:rFonts w:hint="eastAsia" w:ascii="楷体" w:hAnsi="楷体" w:eastAsia="楷体"/>
          <w:b w:val="0"/>
          <w:bCs w:val="0"/>
          <w:spacing w:val="-4"/>
          <w:sz w:val="32"/>
          <w:szCs w:val="32"/>
        </w:rPr>
        <w:t>分，绩效评级为“优”。综合评价结论如下：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过程管理类指标共设置5个，满分指标4个，得分率99.95%；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项目产出类指标共设置5个，满分指标5个，得分率100%；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项目成本类指标共设置1个，满分指标1个，得分率100.0；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项目效益类指标共设置1个，满分指标1个，得分率100%。</w:t>
      </w:r>
    </w:p>
    <w:p w14:paraId="7EF71CED">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35434D16">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65EC7F5A">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项目决策类指标由3个二级指标和6个三级指标构成，权重分21.00分，实际得分21.00分。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第六中学2024年城乡义务教育补助经费（小学公用经费）项目的立项依据充分，符合国家《义务教育法》关于"国家建立义务教育经费保障机制"的法定要求，严格遵循国务院《关于进一步完善城乡义务教育经费保障机制的通知》的政策规定。项目对接《国民经济和社会发展第十四个五年规划纲要》中"推动义务教育优质均衡发展"的战略部署，契合教育部《义务教育薄弱环节改善与能力提升工作指南》的行业标准，同时落实新疆维吾尔自治区《关于深化教育教学改革全面提高义务教育质量的意见》的具体要求。该项目与学校"保障基本办学条件、提升教育教学质量"的核心职能高度契合，重点解决校舍安全、教学设备更新等制约教育质量提升的关键问题，充分体现了中央"保基本、补短板、促公平"的义务教育经费使用原则，立项依据科学充分，政策衔接紧密，实施必要性显著。符合行业发展规划和政策要求；本项目立项符合《呼图壁县第六中学单位配置内设机构和人员编制规定》中职责范围中的“规范公用经费使用，保障学校合理用款，确保学校正常运转”，属于我单位履职所需；根据《财政资金直接支付申请书》，本项目资金性质为“公共财政预算”功能分类为“小学教育”经济分类为“办公费”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属于专项资金安排项目，不涉及事前绩效评估、可行性研究以及风险评估，由我单位严格按照《呼图壁县第六中学“三重一大”事项集体决策制度》《呼图壁县第六中学学财务收支审批制度》文件要求实施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保障学校正常运转和其他日常工作任务”；本项目实际工作内容为：截至2024年12月31日，2024年城乡义务教育补助经费（小学公用经费）项目实际完成了支付培训费用5.66万元、维修维护费用6.20万元，办公费5.15万元等。2024年，共收到城乡义务教育补助资金-小学公用经费24.5万元：生均公用经费补助义务教育小学生255人，补助标准720元/年/人；特教学生3人，补助标准为6000元/年/人；生均取暖公用经费补助学生数255人，补助标准170元/年/人。绩效目标与实际工作内容一致，两者具有相关性;本项目预算申请资金24.50万元，预算确定资金量与实际工作任务相匹配。本项目按照绩效目标完成了数量指标、质量指标、时效指标、成本指标，有效保障了城乡小学的办学条件和教育质量，改善了学生的学习环境和教师的工作条件。同时，项目促进了教育资源的均衡分配，缩小了城乡教育差距，进一步推动了教育公平，为学生的全面发展和教育教学质量的提升奠定了坚实基础。，年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3个，二级指标5个，三级指标7个，定量指标6个，定性指标1个，指标量化率为85.71%，量化率达70.00%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严格遵循《新疆维吾尔自治区城乡义务教育补助经费管理办法》规定的生均公用经费标准（小学720元/生/年）,特教公用经费（6000元/生/年），生均取暖公用经费（170元/生/年）,参照《昌吉州中小学公用经费定额标准》分类测算,基于2023年实际支出数据和2024年事业发展需求、各科室成本控制率=100%、培训完成率100%预算编制,通过市场询价得出，即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呼图壁县第六中学2024年城乡义务教育补助经费（小学公用经费），项目实际内容为呼图壁县第六中学2024年城乡义务教育补助经费（小学公用经费）及特教公用经费，预算申请与《呼图壁县第六中学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24.50万元，我单位在预算申请中严格按照单位标准和数量进行核算，其中：生均公用经费补助义务教育小学生255人，补助标准720元/年/人；特教学生3人，补助标准为6000元/年/人；生均取暖公用经费补助学生数255人，补助标准170元/年/人。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申请呼图壁县第六中学2024年城乡义务教育补助经费（小学公用经费）项目资金的请示》和《呼图壁县第六中学2024年城乡义务教育补助经费（小学公用经费）项目实施方案》为依据进行资金分配，预算资金分配依据充分。根据《呼图壁县第六中学2024年城乡义务教育补助经费（小学公用经费）资金下达文件》文件显示，本项目实际到位资金24.05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635ED52B">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7099EA0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项目过程管理类指标由2个二级指标和5个三级指标构成，权重分19.00分，实际得分18.99分。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本项目预算资金为24.50万元，其中：本级财政安排资金24.50万元，其他资金0万元，实际到位资金24.5</w:t>
      </w:r>
      <w:r>
        <w:rPr>
          <w:rStyle w:val="18"/>
          <w:rFonts w:hint="eastAsia" w:ascii="楷体" w:hAnsi="楷体" w:eastAsia="楷体"/>
          <w:b w:val="0"/>
          <w:bCs w:val="0"/>
          <w:spacing w:val="-4"/>
          <w:sz w:val="32"/>
          <w:szCs w:val="32"/>
          <w:lang w:val="en-US" w:eastAsia="zh-CN"/>
        </w:rPr>
        <w:t>0</w:t>
      </w:r>
      <w:r>
        <w:rPr>
          <w:rStyle w:val="18"/>
          <w:rFonts w:hint="eastAsia" w:ascii="楷体" w:hAnsi="楷体" w:eastAsia="楷体"/>
          <w:b w:val="0"/>
          <w:bCs w:val="0"/>
          <w:spacing w:val="-4"/>
          <w:sz w:val="32"/>
          <w:szCs w:val="32"/>
        </w:rPr>
        <w:t>万元，资金到位率=（实际到位资金/预算资金）×100.00%=（24.5</w:t>
      </w:r>
      <w:r>
        <w:rPr>
          <w:rStyle w:val="18"/>
          <w:rFonts w:hint="eastAsia" w:ascii="楷体" w:hAnsi="楷体" w:eastAsia="楷体"/>
          <w:b w:val="0"/>
          <w:bCs w:val="0"/>
          <w:spacing w:val="-4"/>
          <w:sz w:val="32"/>
          <w:szCs w:val="32"/>
          <w:lang w:val="en-US" w:eastAsia="zh-CN"/>
        </w:rPr>
        <w:t>0</w:t>
      </w:r>
      <w:bookmarkStart w:id="0" w:name="_GoBack"/>
      <w:bookmarkEnd w:id="0"/>
      <w:r>
        <w:rPr>
          <w:rStyle w:val="18"/>
          <w:rFonts w:hint="eastAsia" w:ascii="楷体" w:hAnsi="楷体" w:eastAsia="楷体"/>
          <w:b w:val="0"/>
          <w:bCs w:val="0"/>
          <w:spacing w:val="-4"/>
          <w:sz w:val="32"/>
          <w:szCs w:val="32"/>
        </w:rPr>
        <w:t>/24.50）*100.00%=100%。得分=资金到位率*分值=100%%*4=4分。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本项目实际支出资金22.02万元，预算执行率=（实际支出资金/实际到位资金）×100.00%=（22.02/24.50）*100.00%=89.88%。得分=预算执行率*分值=89.88%*5=4.49分。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综上所述，本指标满分为5.00分，根据评分标准得4.49分，本项目资金分配合理。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以及《呼图壁县第六中学“三重一大”事项集体决策制度》《呼图壁县第六中学专项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呼图壁县安第六中学“三重一大”事项集体决策制度》《呼图壁县第六中学财务收支审批制度》《呼图壁县安第六中学政府采购制度》《呼图壁县第六中学固定资产管理制度》《呼图壁县安第六中学学校财务管理内控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实施过程中产生的文件，如合同书、验收报告等资料齐全并及时进行了归档。项目资金支出严格按照自治区、地区、市以及本单位资金管理办法执行，项目启动实施后，为了加快本项目的实施，成立了呼图壁县安第六中学项目工作领导小组，由党组副书记阿德力·胡德斯任组长，负责项目的组织工作；杨琴任副组长，负责项目的实施工作；组员包括：余传习和郭安信等9名财经小组成员组成，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综上所述，本指标满分为4.00分，根据评分标准得4分，本项目所建立制度执行有效。</w:t>
      </w:r>
    </w:p>
    <w:p w14:paraId="6E355DF3">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38DBE2C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项目产出类指标由3个二级指标和5个三级指标构成，权重分20分，实际得分19.6分。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“参加培训人数”指标：预期指标值为“=10人”，实际完成指标值为“=13人”，指标完成率为130.0%。偏差率为30%，偏差原因为：学生人数的增加，导致老师人数增加，相应的增加了培训人数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“受益人数” 指标：预期指标值为“&gt;=200人” ，实际完成指标值为“=223人”，指标完成率为111.50%。偏差率为11.5%，偏差原因为：宣传力度的加大，学生人数增加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综上所述，本指标满分为8分，根据评分标准得3.56分。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“宣传覆盖率” 指标：预期指标值为“&gt;=100%” ，实际完成指标值为“=100%”，指标完成率为100.0%。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“教师合格率” 指标：预期指标值为“&gt;=100%” ，实际完成指标值为“=100%”，指标完成率为100.0%。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综上所述，本指标满分为8分，根据评分标准得8分。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“资金拨付及时率” 指标：预期指标值为“&gt;=100%” ，实际完成指标值为“=100%”，指标完成率为100%。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（四）项目成本情况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项目成本情况指标由1个二级指标和1个三级指标构成，权重分10.0分，实际得分10分。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“成本控制率”指标：预期指标值为“=100%”，实际完成指标值为“=89.88%”，指标完成率为89.88%。偏差率为：10.12%，偏差原因为：使用资金培训费较高致成本控制率存在偏差。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综上所述，本指标满分为10分，根据评分标准得8.99分。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3.生态环境成本指标完成情况分析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6A559D03">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30F08338">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（五）项目效益情况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项目效益类指标由1个二级指标和2个三级指标构成，权重分30.0分，实际得分30分。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“提高教学质量”指标：预期指标值为“良好”，实际完成指标值为“达到预期指标”，指标完成率为100.0%。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综上所述，本指标满分为30分，根据评分标准得30分。.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1957EF6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4.满意度完成情况分析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5DD40DF8">
      <w:pPr>
        <w:spacing w:line="540" w:lineRule="exact"/>
        <w:ind w:firstLine="567"/>
        <w:rPr>
          <w:rStyle w:val="18"/>
          <w:rFonts w:hint="eastAsia" w:ascii="楷体" w:hAnsi="楷体" w:eastAsia="楷体"/>
          <w:b w:val="0"/>
          <w:bCs w:val="0"/>
          <w:spacing w:val="-4"/>
          <w:sz w:val="32"/>
          <w:szCs w:val="32"/>
        </w:rPr>
      </w:pPr>
    </w:p>
    <w:p w14:paraId="71A5B3F5">
      <w:pPr>
        <w:spacing w:line="540" w:lineRule="exact"/>
        <w:ind w:firstLine="567"/>
        <w:rPr>
          <w:rStyle w:val="18"/>
          <w:rFonts w:ascii="楷体" w:hAnsi="楷体" w:eastAsia="楷体"/>
          <w:spacing w:val="-4"/>
          <w:sz w:val="32"/>
          <w:szCs w:val="32"/>
        </w:rPr>
      </w:pPr>
    </w:p>
    <w:p w14:paraId="086974EE">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689D2094">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第六中学在2024年城乡义务教育补助经费项目实施过程中形成了系统性的管理经验。在项目组织方面，学校建立了三级联动工作机制，由校领导班子统筹决策，职能部门分工协作，年级组具体落实，形成上下贯通的组织体系，确保项目实施责任到人、落实到位。项目管理方面，创新实施全过程精细化管理，从需求申报到验收评估建立标准化流程，通过定期召开推进会、建立问题台账、开展专项督查等方式，实现项目进度和质量双控制。资金管理方面，严格执行专款专用原则，构建起预算编制、执行监控、绩效评价的闭环管理体系，强化资金使用的事前论证、事中控制和事后评估，同时通过信息化手段提升管理透明度，确保资金使用规范高效。这些经验为学校后续项目实施提供了可复制、可推广的实践模式，也为提升教育经费使用效益探索了有效路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一、问题：项目预算编制前瞻性不足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原因分析：预算编制过程中对学校中长期发展需求考虑不充分，未能全面对接教育教学改革新要求。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二、问题：资产使用效率不高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原因分析：设备采购后缺乏有效的使用管理制度，部分教学仪器使用频率偏低。</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三、问题：信息化管理水平有待提升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原因分析：资金管理仍以手工操作为主，信息化系统建设滞后。</w:t>
      </w:r>
    </w:p>
    <w:p w14:paraId="53DB68C4">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14:paraId="39B20B67">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一、建立"三年滚动预算"机制，将预算编制与学校发展规划深度衔接，组织多部门联合论证预算方案。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二、健全资产管理制度，建立设备共享平台，开展使用培训与考核。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三、推进智慧财务平台建设，实现预算执行实时监控，提升管理效率。</w:t>
      </w:r>
    </w:p>
    <w:p w14:paraId="4C8FEE89">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649C2C1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附件1：项目支出绩效评价体系</w:t>
      </w:r>
    </w:p>
    <w:p w14:paraId="0DE8BE0E">
      <w:pPr>
        <w:spacing w:line="540" w:lineRule="exact"/>
        <w:ind w:firstLine="567"/>
        <w:rPr>
          <w:rStyle w:val="18"/>
          <w:rFonts w:ascii="仿宋" w:hAnsi="仿宋" w:eastAsia="仿宋"/>
          <w:b w:val="0"/>
          <w:spacing w:val="-4"/>
          <w:sz w:val="32"/>
          <w:szCs w:val="32"/>
        </w:rPr>
      </w:pPr>
    </w:p>
    <w:p w14:paraId="06CDB5A7">
      <w:pPr>
        <w:spacing w:line="540" w:lineRule="exact"/>
        <w:ind w:firstLine="567"/>
        <w:rPr>
          <w:rStyle w:val="18"/>
          <w:rFonts w:ascii="仿宋" w:hAnsi="仿宋" w:eastAsia="仿宋"/>
          <w:b w:val="0"/>
          <w:spacing w:val="-4"/>
          <w:sz w:val="32"/>
          <w:szCs w:val="32"/>
        </w:rPr>
      </w:pPr>
    </w:p>
    <w:p w14:paraId="1238C00E">
      <w:pPr>
        <w:spacing w:line="540" w:lineRule="exact"/>
        <w:ind w:firstLine="567"/>
        <w:rPr>
          <w:rStyle w:val="18"/>
          <w:rFonts w:ascii="仿宋" w:hAnsi="仿宋" w:eastAsia="仿宋"/>
          <w:b w:val="0"/>
          <w:spacing w:val="-4"/>
          <w:sz w:val="32"/>
          <w:szCs w:val="32"/>
        </w:rPr>
      </w:pPr>
    </w:p>
    <w:p w14:paraId="097E7626">
      <w:pPr>
        <w:spacing w:line="540" w:lineRule="exact"/>
        <w:ind w:firstLine="567"/>
        <w:rPr>
          <w:rStyle w:val="18"/>
          <w:rFonts w:ascii="仿宋" w:hAnsi="仿宋" w:eastAsia="仿宋"/>
          <w:b w:val="0"/>
          <w:spacing w:val="-4"/>
          <w:sz w:val="32"/>
          <w:szCs w:val="32"/>
        </w:rPr>
      </w:pPr>
    </w:p>
    <w:p w14:paraId="4C7A9F07">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342A8E4D">
        <w:pPr>
          <w:pStyle w:val="12"/>
          <w:jc w:val="center"/>
        </w:pPr>
        <w:r>
          <w:fldChar w:fldCharType="begin"/>
        </w:r>
        <w:r>
          <w:instrText xml:space="preserve">PAGE   \* MERGEFORMAT</w:instrText>
        </w:r>
        <w:r>
          <w:fldChar w:fldCharType="separate"/>
        </w:r>
        <w:r>
          <w:rPr>
            <w:lang w:val="zh-CN"/>
          </w:rPr>
          <w:t>2</w:t>
        </w:r>
        <w:r>
          <w:fldChar w:fldCharType="end"/>
        </w:r>
      </w:p>
    </w:sdtContent>
  </w:sdt>
  <w:p w14:paraId="1D73E270">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24A12F07"/>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30</Pages>
  <Words>11249</Words>
  <Characters>12063</Characters>
  <Lines>4</Lines>
  <Paragraphs>1</Paragraphs>
  <TotalTime>13</TotalTime>
  <ScaleCrop>false</ScaleCrop>
  <LinksUpToDate>false</LinksUpToDate>
  <CharactersWithSpaces>12093</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2025-08-12T03:46:50Z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86A4BE803B594D54BB30BEB283D7FDDD_13</vt:lpwstr>
  </property>
  <property fmtid="{D5CDD505-2E9C-101B-9397-08002B2CF9AE}" pid="4" name="KSOTemplateDocerSaveRecord">
    <vt:lpwstr>eyJoZGlkIjoiYjAwZDY0MzljNDE2MjBkZjY5ZjY0ODNhMGVjMWM0N2EiLCJ1c2VySWQiOiIxMDA1MzM3ODU4In0=</vt:lpwstr>
  </property>
</Properties>
</file>