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60CF6">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D191294">
      <w:pPr>
        <w:spacing w:line="540" w:lineRule="exact"/>
        <w:jc w:val="center"/>
        <w:rPr>
          <w:rFonts w:ascii="华文中宋" w:hAnsi="华文中宋" w:eastAsia="华文中宋" w:cs="宋体"/>
          <w:b/>
          <w:kern w:val="0"/>
          <w:sz w:val="52"/>
          <w:szCs w:val="52"/>
        </w:rPr>
      </w:pPr>
    </w:p>
    <w:p w14:paraId="3AF72964">
      <w:pPr>
        <w:spacing w:line="540" w:lineRule="exact"/>
        <w:jc w:val="center"/>
        <w:rPr>
          <w:rFonts w:ascii="华文中宋" w:hAnsi="华文中宋" w:eastAsia="华文中宋" w:cs="宋体"/>
          <w:b/>
          <w:kern w:val="0"/>
          <w:sz w:val="52"/>
          <w:szCs w:val="52"/>
        </w:rPr>
      </w:pPr>
    </w:p>
    <w:p w14:paraId="698BD021">
      <w:pPr>
        <w:spacing w:line="540" w:lineRule="exact"/>
        <w:jc w:val="center"/>
        <w:rPr>
          <w:rFonts w:ascii="华文中宋" w:hAnsi="华文中宋" w:eastAsia="华文中宋" w:cs="宋体"/>
          <w:b/>
          <w:kern w:val="0"/>
          <w:sz w:val="52"/>
          <w:szCs w:val="52"/>
        </w:rPr>
      </w:pPr>
    </w:p>
    <w:p w14:paraId="667C1FE8">
      <w:pPr>
        <w:spacing w:line="540" w:lineRule="exact"/>
        <w:jc w:val="center"/>
        <w:rPr>
          <w:rFonts w:ascii="华文中宋" w:hAnsi="华文中宋" w:eastAsia="华文中宋" w:cs="宋体"/>
          <w:b/>
          <w:kern w:val="0"/>
          <w:sz w:val="52"/>
          <w:szCs w:val="52"/>
        </w:rPr>
      </w:pPr>
    </w:p>
    <w:p w14:paraId="2E33A6FE">
      <w:pPr>
        <w:spacing w:line="540" w:lineRule="exact"/>
        <w:jc w:val="center"/>
        <w:rPr>
          <w:rFonts w:ascii="华文中宋" w:hAnsi="华文中宋" w:eastAsia="华文中宋" w:cs="宋体"/>
          <w:b/>
          <w:kern w:val="0"/>
          <w:sz w:val="52"/>
          <w:szCs w:val="52"/>
        </w:rPr>
      </w:pPr>
    </w:p>
    <w:p w14:paraId="6054E9DB">
      <w:pPr>
        <w:spacing w:line="540" w:lineRule="exact"/>
        <w:jc w:val="center"/>
        <w:rPr>
          <w:rFonts w:ascii="华文中宋" w:hAnsi="华文中宋" w:eastAsia="华文中宋" w:cs="宋体"/>
          <w:b/>
          <w:kern w:val="0"/>
          <w:sz w:val="52"/>
          <w:szCs w:val="52"/>
        </w:rPr>
      </w:pPr>
    </w:p>
    <w:p w14:paraId="5FD9F4B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A45EF9F">
      <w:pPr>
        <w:spacing w:line="540" w:lineRule="exact"/>
        <w:jc w:val="center"/>
        <w:rPr>
          <w:rFonts w:ascii="华文中宋" w:hAnsi="华文中宋" w:eastAsia="华文中宋" w:cs="宋体"/>
          <w:b/>
          <w:kern w:val="0"/>
          <w:sz w:val="52"/>
          <w:szCs w:val="52"/>
        </w:rPr>
      </w:pPr>
    </w:p>
    <w:p w14:paraId="305D6973">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10EFD27">
      <w:pPr>
        <w:spacing w:line="540" w:lineRule="exact"/>
        <w:jc w:val="center"/>
        <w:rPr>
          <w:rFonts w:hAnsi="宋体" w:eastAsia="仿宋_GB2312" w:cs="宋体"/>
          <w:kern w:val="0"/>
          <w:sz w:val="30"/>
          <w:szCs w:val="30"/>
        </w:rPr>
      </w:pPr>
    </w:p>
    <w:p w14:paraId="77A3A993">
      <w:pPr>
        <w:spacing w:line="540" w:lineRule="exact"/>
        <w:jc w:val="center"/>
        <w:rPr>
          <w:rFonts w:hAnsi="宋体" w:eastAsia="仿宋_GB2312" w:cs="宋体"/>
          <w:kern w:val="0"/>
          <w:sz w:val="30"/>
          <w:szCs w:val="30"/>
        </w:rPr>
      </w:pPr>
    </w:p>
    <w:p w14:paraId="48A3395B">
      <w:pPr>
        <w:spacing w:line="540" w:lineRule="exact"/>
        <w:jc w:val="center"/>
        <w:rPr>
          <w:rFonts w:hAnsi="宋体" w:eastAsia="仿宋_GB2312" w:cs="宋体"/>
          <w:kern w:val="0"/>
          <w:sz w:val="30"/>
          <w:szCs w:val="30"/>
        </w:rPr>
      </w:pPr>
    </w:p>
    <w:p w14:paraId="6049390D">
      <w:pPr>
        <w:spacing w:line="540" w:lineRule="exact"/>
        <w:jc w:val="center"/>
        <w:rPr>
          <w:rFonts w:hAnsi="宋体" w:eastAsia="仿宋_GB2312" w:cs="宋体"/>
          <w:kern w:val="0"/>
          <w:sz w:val="30"/>
          <w:szCs w:val="30"/>
        </w:rPr>
      </w:pPr>
    </w:p>
    <w:p w14:paraId="5678ACAC">
      <w:pPr>
        <w:spacing w:line="540" w:lineRule="exact"/>
        <w:jc w:val="center"/>
        <w:rPr>
          <w:rFonts w:hAnsi="宋体" w:eastAsia="仿宋_GB2312" w:cs="宋体"/>
          <w:kern w:val="0"/>
          <w:sz w:val="30"/>
          <w:szCs w:val="30"/>
        </w:rPr>
      </w:pPr>
    </w:p>
    <w:p w14:paraId="0230E823">
      <w:pPr>
        <w:spacing w:line="540" w:lineRule="exact"/>
        <w:jc w:val="center"/>
        <w:rPr>
          <w:rFonts w:hAnsi="宋体" w:eastAsia="仿宋_GB2312" w:cs="宋体"/>
          <w:kern w:val="0"/>
          <w:sz w:val="30"/>
          <w:szCs w:val="30"/>
        </w:rPr>
      </w:pPr>
    </w:p>
    <w:p w14:paraId="0C57013D">
      <w:pPr>
        <w:spacing w:line="540" w:lineRule="exact"/>
        <w:rPr>
          <w:rFonts w:hAnsi="宋体" w:eastAsia="仿宋_GB2312" w:cs="宋体"/>
          <w:kern w:val="0"/>
          <w:sz w:val="30"/>
          <w:szCs w:val="30"/>
        </w:rPr>
      </w:pPr>
    </w:p>
    <w:p w14:paraId="608287D7">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CC59B30">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2024年第五次全国经济普查经费</w:t>
      </w:r>
    </w:p>
    <w:p w14:paraId="040D5BCF">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呼图壁县统计局</w:t>
      </w:r>
    </w:p>
    <w:p w14:paraId="774FEF1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呼图壁县统计局</w:t>
      </w:r>
    </w:p>
    <w:p w14:paraId="78380732">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翟文莉</w:t>
      </w:r>
    </w:p>
    <w:p w14:paraId="269DB318">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2025年06月13日</w:t>
      </w:r>
    </w:p>
    <w:p w14:paraId="46480A78">
      <w:pPr>
        <w:spacing w:line="700" w:lineRule="exact"/>
        <w:ind w:firstLine="708" w:firstLineChars="236"/>
        <w:jc w:val="left"/>
        <w:rPr>
          <w:rFonts w:hAnsi="宋体" w:eastAsia="仿宋_GB2312" w:cs="宋体"/>
          <w:kern w:val="0"/>
          <w:sz w:val="30"/>
          <w:szCs w:val="30"/>
        </w:rPr>
      </w:pPr>
    </w:p>
    <w:p w14:paraId="342C9432">
      <w:pPr>
        <w:spacing w:line="540" w:lineRule="exact"/>
        <w:rPr>
          <w:rStyle w:val="18"/>
          <w:rFonts w:ascii="黑体" w:hAnsi="黑体" w:eastAsia="黑体"/>
          <w:b w:val="0"/>
          <w:spacing w:val="-4"/>
          <w:sz w:val="32"/>
          <w:szCs w:val="32"/>
        </w:rPr>
      </w:pPr>
    </w:p>
    <w:p w14:paraId="1ABED03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29E8337">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48912E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国经济普查是一项重大的国情国力调查，是一项非常艰巨的工作任务，标准时点为2023年12月31日，普查时期资料为2023年年度数据，实际实施阶段为2024年。此次普查遵循《全国经济普查条例》规定，每五年开展一次，旨在系统反映国民经济全貌。依据《中华人民共和国统计法》和《全国经济普查条例》，确保普查的权威性和规范性。2023年是“十四五”规划中期评估的关键年，普查数据将为优化经济结构、推动高质量发展提供依据，是中国在复杂国内外环境下的一次“经济体检”，不仅是对经济总量和结构的全面摸底，更是推动高质量发展、应对新挑战的重要工具。通过普查摸清区域经济发展差异，助力乡村振兴和城乡协调政策制定；贸易保护主义抬头、国际供应链重构，需通过普查提升经济韧性；“双碳”目标下，普查将纳入绿色经济、能源消费等指标，服务可持续发展；通过创新技术手段和深化数据应用，此次普查将为全面建设社会主义现代化国家提供关键数据基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（1）项目名称：第五次全国经济普查项目（以下简称“该项目”或“项目”）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第五次全国经济普查项目以全面摸清我国第二、三产业及新兴产业“家底”为核心目标，重点围绕法人单位、产业活动单位和个体经营户的基本属性、从业人员结构、财务状况及数字化转型等关键指标开展调查，新增平台经济、共享经济、绿色低碳等新兴业态统计模块，并首次将数字经济核心产业纳入普查范围，覆盖全国31个省（区、市）超1.6亿个市场主体。项目采用“地毯式”单位清查与电子化数据采集相结合的方式，运用智能终端实时填报，强化对数据采集、传输、处理全流程的质量控制，源头数据差错率严格控制在0.8%以内，同时构建跨部门数据共享机制，整合市场监管、税务等部门信息，确保普查结果真实准确反映我国经济结构转型升级态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实施主体：呼图壁县统计局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实施情况：“第五次全国经济普查”启动以来，县委、县人民政府高度重视此项工作，第一时间印发《关于做好呼图壁县第五次全国经济普查有关工作的通知》，成立由 31个部门单位组成、内设 8个工作组的“第五次全国经济普查”领导小组及办公室，明确工作任务并将责任分解到各有关部门和乡镇场，足额保障65.99万元普查经费。县委、县政府主要领导和分管领导多次召开推进会议，县工信、市监、税务、园区等各成员单位通力配合，在数据比对、基本单位名录库修订、人员保障等各方面大力支持，自上而下形成工作合力。全县共划分普查区75个，普查小区91个，标绘建筑物3221个，选聘“两员”260人。先后组织开展“五经普”各环节培训22场次，培训指导“两员”780余人次，发放宣传告知书1.5万余份，填报清查表1.5万余份，填报正式普查表3000余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呼图壁县统计局是主管全县核算、工业、科技、农业、建筑业、固定资产投资、房地产、能源、劳动工资、批发零售贸易业、住宿餐饮业、基本单位、城市年报、景区景点、住户收支调查共15个专业的常规数据统计工作以及上级统计单位安排部署的各类大型普查调查和抽样调查活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呼图壁县统计局无下属预算单位，下设4个处室，分别是：城乡调查队，县统计局内设办公室、执法监督科、财务室。统计局编制数18个，实有人数27人。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本项目预算安排总额为112.26万元，资金来源为财政拨款，其中：财政资金112.26万元，其他资金0万元，2024年实际收到预算资金112.26万元，预算资金到位率为100%。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112.26万元，预算执行率100%（预算执行率=（实际支出资金/到位金额）*100.0%，。本项目资金主要用于支付办公费用22.6万元、两员补贴费用89.66万元。呼图壁县在五经普工作中，共选聘普查指导员和普查员260名，共计发放两员补贴89.66万元，</w:t>
      </w:r>
    </w:p>
    <w:p w14:paraId="519B663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326C73F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国第五次经济普查呼项目的总体目标是通过系统化、精准化的数据采集与分析，全面摸清县域内第二、三产业的规模、结构及新兴经济业态发展现状，重点掌握法人单位、产业活动单位的经济活动特征、从业人员分布及数字化转型进展。项目以全县累计清查的3265家单位为基础，在正式普查阶段对2805家单位（含120家采用“一套表”直报系统的重点监测企业）进行全覆盖核查，聚焦法人单位2362家、产业活动单位400家的经营状况、能源消耗及创新投入等核心指标，旨在构建县域经济动态数据库，精准识别产业升级瓶颈与增长潜力，为优化区域产业布局、制定高质量发展政策提供数据支撑，同时通过标准化审核流程确保数据质量，真实反映呼图壁县经济结构转型成效及新兴业态对县域经济的贡献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“普查登记经济个体”指标，预期指标值为“大于等于10000个”；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“普查登记工作完成”指标，预期指标值为“大于等于90%”；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“数据抽查合格率”指标，预期指标值为“大于等于90%”；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“两员补贴标准”指标，预期指标值为“小于等于40元/天”；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“提高普查数据查询利用率”指标，预期指标值为“有效提高”；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“群众满意度”指标，预期指标值为“大于等于95%”。</w:t>
      </w:r>
    </w:p>
    <w:p w14:paraId="20A5844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3C8322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3D748DD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此次我单位根据《财政支出绩效评价管理暂行办法》（财预〔2020〕10号）文件要求实施评价工作，本次评价对象为第五次全国经济普查项目，评价核心为项目资金、项目产出、项目效益。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(5)国家统计局《国务院关于开展第五次全国经济普查的通知》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(6)呼图壁县《关于做好呼图壁县第五次全国经济普查有关工作的通知》</w:t>
      </w:r>
    </w:p>
    <w:p w14:paraId="70AFE15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3D6A9E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以及文献法对项目进行评价，旨在通过综合分析影响绩效目标实现、实施效果的内外部因素，从而评价本项目绩效。三级指标分析环节：总体采用比较法，同时辅以文献法以及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4E87C0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F50684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翟文莉（评价小组组长）：主要负责项目策划和监督，全面负责项目绩效评价办稿的最终质量，对评估人员出具的最终报告质量进行复核，确保评估结果的客观性；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马勇（评价小组组员）：主要负责资料的收集，取证、数据统计分析；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徐子茸（评价小组组员）：主要负责项目报告的制定，指标的研判，数据分析及报告撰写。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经调研了解，该项目主要受益群体包括企业、社会公众、政府机构。我们根据绩效评价目标和绩效指标体系，设计满意度调查问卷进行问卷调查，其中社会公众 受益对象共选取样本35人，共发放问卷35份，最终收回35份。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CA4EFB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028DB9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提升了经济数据的全面性和决策支撑能力，醋精了产业结构优化市场环境改善和民生保障。但在实施过程中也存在一些不足：1、部分调查对象配合度不高。部分调查对象对调查工作存在抵触情绪，存在拒访、瞒报等现象，影响了调查数据的质量。2、部分调查员业务水平有待提高。部分调查员对指标理解不够透彻，数据采集过程中存在一些错误，影响了调查数据的准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w:t>
      </w:r>
      <w:r>
        <w:rPr>
          <w:rStyle w:val="18"/>
          <w:rFonts w:hint="eastAsia" w:ascii="楷体" w:hAnsi="楷体" w:eastAsia="楷体"/>
          <w:b w:val="0"/>
          <w:bCs w:val="0"/>
          <w:spacing w:val="-4"/>
          <w:sz w:val="32"/>
          <w:szCs w:val="32"/>
          <w:lang w:val="en-US" w:eastAsia="zh-CN"/>
        </w:rPr>
        <w:t>97.91</w:t>
      </w:r>
      <w:r>
        <w:rPr>
          <w:rStyle w:val="18"/>
          <w:rFonts w:hint="eastAsia" w:ascii="楷体" w:hAnsi="楷体" w:eastAsia="楷体"/>
          <w:b w:val="0"/>
          <w:bCs w:val="0"/>
          <w:spacing w:val="-4"/>
          <w:sz w:val="32"/>
          <w:szCs w:val="32"/>
        </w:rPr>
        <w:t>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2D673618">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49E8843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EEFBC51">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家颁发的《中华人民共和国统计法》和《全国经济普查条例》（国务院令第576号）中：“第三条”，符合国家法律法规、国民经济发展规划和相关政策；本项目立项符合《全国经济普查条例》中：“第三条”内容，符合行业发展规划和政策要求；本项目立项符合《呼图壁县统计局单位配置内设机构和人员编制规定》中职责范围中的“（四）组织、协调各乡镇、各部门的社会经济调查；汇总、整理全县的基本统计资料；对全县国民经济、社会发展和科技进步等情况进行统计分析、统计预测和统计监督，向县委、县人民政府及有关部门提供统计信息和咨询建议”，属于我单位履职所需；根据《财政资金直接支付申请书》，本项目资金性质为“公共财政预算”功能分类为“2010507专项普查活动”经济分类为“30226劳务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本项目为非基础建设类项目，属于专项资金安排项目，不涉及事前绩效评估、可行性研究以及风险评估，由我单位严格按照《全国经济普查条例》（国务院令第576号）文件要求实施项目。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112.26万元用于完成全国经济普查经费项目内容，通过项目的实施，以习近平新时代中国特色社会主义思想为指导，深入贯彻党的二十大精神，认真落实党中央、国务院决策部署，完整准确全面贯彻新发展理念，加快构建新发展格局，着力推动高质量发展，坚持依法普查、科学普</w:t>
      </w:r>
      <w:bookmarkStart w:id="0" w:name="_GoBack"/>
      <w:bookmarkEnd w:id="0"/>
      <w:r>
        <w:rPr>
          <w:rStyle w:val="18"/>
          <w:rFonts w:hint="eastAsia" w:ascii="楷体" w:hAnsi="楷体" w:eastAsia="楷体"/>
          <w:b w:val="0"/>
          <w:bCs w:val="0"/>
          <w:spacing w:val="-4"/>
          <w:sz w:val="32"/>
          <w:szCs w:val="32"/>
        </w:rPr>
        <w:t>查、为民普查，坚持实事求是、改革创新，确保普查数据真实准确，全面客观反映我国经济社会发展状况”；本项目实际工作内容为：截至2024年12月31日，该项目实际完成2024年第五次全国经济普查工作，通过该项目的实施，提升了经济数据的全面性和决策支撑能力，促进了产业机构优化、市场环境改善和民生保障；绩效目标与实际工作内容一致，两者具有相关性;本项目预算申请资金112.26万元，预算确定资金量与实际工作任务相匹配。本项目按照绩效目标完成了数量指标、质量指标、时效指标、成本指标，有效保障了数据的准确性和完整性、普查效率与时效性，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6个，定性指标1个，指标量化率为85.71%，量化率达70%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本项目预算编制通过上级文件得出，即预算编制较科学且经过论证；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预算申请内容为拟投入112.26万元用于完成全国经济普查经费项目，项目实际内容为完成2024年第五次全国经济普查工作，预算申请与《第五次全国经济普查项目项目实施方案》中涉及的项目内容匹配；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本项目预算申请资金112.26万元，我单位在预算申请中严格按照单位标准和数量进行核算，本项目预算额度测算依据充分，严格按照标准编制，预算确定资金量与实际工作任务相匹配；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第五次全国经济普查项目资金的请示》和《第五次全国经济普查项目实施方案》为依据进行资金分配，预算资金分配依据充分。根据《第五次全国经济普查项目资金下达文件》文件显示，本项目实际到位资金112.26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36270B53">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F449FD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112.26万元，其中：本级财政安排资金112.26万元，其他资金0万元，实际到位资金112.26万元，资金到位率=（实际到位资金/预算资金）×100.00%=（112.26/112.26）*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本项目实际支出资金112.26万元，预算执行率=（实际支出资金/实际到位资金）×100.00%=（112.26/112.26）*100.00%=100%。得分=预算执行率*分值=100%*5=5分。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统计局单位资金管理办法》《全国第五次经济普查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统计局资金管理办法》《呼图壁县统计局收支业务管理制度》《呼图壁县统计局政府采购业务管理制度》《呼图壁县统计局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技术鉴定等资料齐全并及时进行了归档。项目资金支出严格按照自治区、地区、市以及本单位资金管理办法执行，项目启动实施后，为了加快本项目的实施，成立了全国第五次经济普查项目工作领导小组，由党组书记王瑞年任组长，负责项目的组织工作；翟文莉任副组长，负责项目的实施工作；组员包括：石希梅和徐子茸，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4C5E2AC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A39E48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“普查等级经济个体”指标：预期指标值为“≥10000个”，实际完成指标值为“11743个”，指标完成率为117.43%。偏差原因：新成立经济个体户数量增加，导致普查数量增加。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综上所述，本指标满分为5.0分，根据评分标准得4.13分。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“普查等级工作完成”指标：预期指标值为“≥90%”，实际完成指标值为“100%”，指标完成率为100%。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“数据抽查合格率”指标：预期指标值为“≥90%”，实际完成指标值为“100%”，指标完成率为100%。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“两员补贴标准”指标：预期指标值为“小于等于40元/天”，实际完成指标值为“40元/天”，指标完成率为100%。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6BECDD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0BB9E5B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“提高普查数据产品利用率”指标：预期指标值为“有效提高”，实际完成指标值为“达到预期指标”，指标完成率为100.0%。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099D67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“群众满意度”指标：预期指标值为“大于等于95%”，实际完成指标值为“100%”，指标完成率为100.0%。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71CCC076">
      <w:pPr>
        <w:spacing w:line="540" w:lineRule="exact"/>
        <w:ind w:firstLine="567"/>
        <w:rPr>
          <w:rStyle w:val="18"/>
          <w:rFonts w:hint="eastAsia" w:ascii="楷体" w:hAnsi="楷体" w:eastAsia="楷体"/>
          <w:b w:val="0"/>
          <w:bCs w:val="0"/>
          <w:spacing w:val="-4"/>
          <w:sz w:val="32"/>
          <w:szCs w:val="32"/>
        </w:rPr>
      </w:pPr>
    </w:p>
    <w:p w14:paraId="011FEDE0">
      <w:pPr>
        <w:spacing w:line="540" w:lineRule="exact"/>
        <w:ind w:firstLine="567"/>
        <w:rPr>
          <w:rStyle w:val="18"/>
          <w:rFonts w:ascii="楷体" w:hAnsi="楷体" w:eastAsia="楷体"/>
          <w:spacing w:val="-4"/>
          <w:sz w:val="32"/>
          <w:szCs w:val="32"/>
        </w:rPr>
      </w:pPr>
    </w:p>
    <w:p w14:paraId="31BB6D70">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621D3E2">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领导重视是做好调查工作的关键。局领导高度重视本次调查工作，亲自部署、亲自协调，为调查工作顺利开展提供了坚强保障。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部门协作是做好调查工作的保障。各相关部门密切配合，通力协作，形成了工作合力，为调查工作顺利开展提供了有力支持。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调查员队伍是做好调查工作的基础。我局尽精心选聘了责任心强，业务素质高的调查员，并开展了扎实的业务培训，为调查工作顺利开展奠定了坚实基础。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质量控制是做好调查工作的生命线。我局始终把数据质量放在首位，建立健全了数据质量控制体系，确保了数据的真实准确。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1.部分调查对象配合度不高。部分调查对象对调查工作存在抵触情绪，存在拒访、瞒报等现象，影响了调查数据的质量。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2.部分调查员业务水平有待提高。部分调查员对调查万案和指标理解不够透彻，数据采集过程中存在一些错误，影响了调查数据的准确性。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3.部分业务人员绩效管理意识有待增强，未能全面深入认识理解绩效管理工作的意义，绩效管理经验不足，预算绩效管理工作有待进一步落实。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4.绩效指标的明确性、可衡量性、相关性还需进一步提升，预算精细化管理还需完善，预算编制管理水平仍有进一步提升的空间。</w:t>
      </w:r>
    </w:p>
    <w:p w14:paraId="0A0C017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402F0E13">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针对调查对象配合度不高的问题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分析：调查对象配合度低，主要源于对调查目的不了解，担心个人信息泄露，或觉得调查对自身无意义。拒访和瞒报直接破坏数据完整性与真实性，使调查结果出现偏差，无法准确反映实际情况。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加强宣传沟通。调查前通过多种渠道，如社区公告、社交媒体、官方网站等，详细介绍调查目的、意义和用途，强调对个人信息严格保密。在调查过程中，调查员应耐心向调查对象解释，消除其顾虑；设置参与激励机制，如给予小礼品、抽奖机会等，提高调查对象积极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针对调查员业务水平有待提高的问题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分析：调查员对调查方案和指标理解不足，可能是培训不够系统深入，或缺乏实践指导。数据采集错误会导致分析结果失准，基于错误数据做出的决策将产生误导。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强化专业培训。在调查前组织全面、深入的培训，邀请专家详细解读调查方案、指标含义和数据采集规范，并结合实际案例分析。培训后进行考核，确保调查员掌握关键内容；建立实时指导机制，调查过程中安排经验丰富的督导人员，随时解答调查员疑问，对出现的问题及时纠正 ，定期复盘总结，持续提升调查员业务能力。</w:t>
      </w:r>
    </w:p>
    <w:p w14:paraId="3A5066B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4CC9965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6CB886F3">
      <w:pPr>
        <w:spacing w:line="540" w:lineRule="exact"/>
        <w:ind w:firstLine="567"/>
        <w:rPr>
          <w:rStyle w:val="18"/>
          <w:rFonts w:ascii="仿宋" w:hAnsi="仿宋" w:eastAsia="仿宋"/>
          <w:b w:val="0"/>
          <w:spacing w:val="-4"/>
          <w:sz w:val="32"/>
          <w:szCs w:val="32"/>
        </w:rPr>
      </w:pPr>
    </w:p>
    <w:p w14:paraId="4987FDC3">
      <w:pPr>
        <w:spacing w:line="540" w:lineRule="exact"/>
        <w:ind w:firstLine="567"/>
        <w:rPr>
          <w:rStyle w:val="18"/>
          <w:rFonts w:ascii="仿宋" w:hAnsi="仿宋" w:eastAsia="仿宋"/>
          <w:b w:val="0"/>
          <w:spacing w:val="-4"/>
          <w:sz w:val="32"/>
          <w:szCs w:val="32"/>
        </w:rPr>
      </w:pPr>
    </w:p>
    <w:p w14:paraId="0CA2C7BB">
      <w:pPr>
        <w:spacing w:line="540" w:lineRule="exact"/>
        <w:ind w:firstLine="567"/>
        <w:rPr>
          <w:rStyle w:val="18"/>
          <w:rFonts w:ascii="仿宋" w:hAnsi="仿宋" w:eastAsia="仿宋"/>
          <w:b w:val="0"/>
          <w:spacing w:val="-4"/>
          <w:sz w:val="32"/>
          <w:szCs w:val="32"/>
        </w:rPr>
      </w:pPr>
    </w:p>
    <w:p w14:paraId="03318A71">
      <w:pPr>
        <w:spacing w:line="540" w:lineRule="exact"/>
        <w:ind w:firstLine="567"/>
        <w:rPr>
          <w:rStyle w:val="18"/>
          <w:rFonts w:ascii="仿宋" w:hAnsi="仿宋" w:eastAsia="仿宋"/>
          <w:b w:val="0"/>
          <w:spacing w:val="-4"/>
          <w:sz w:val="32"/>
          <w:szCs w:val="32"/>
        </w:rPr>
      </w:pPr>
    </w:p>
    <w:p w14:paraId="3F31EB45">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A51F898">
        <w:pPr>
          <w:pStyle w:val="12"/>
          <w:jc w:val="center"/>
        </w:pPr>
        <w:r>
          <w:fldChar w:fldCharType="begin"/>
        </w:r>
        <w:r>
          <w:instrText xml:space="preserve">PAGE   \* MERGEFORMAT</w:instrText>
        </w:r>
        <w:r>
          <w:fldChar w:fldCharType="separate"/>
        </w:r>
        <w:r>
          <w:rPr>
            <w:lang w:val="zh-CN"/>
          </w:rPr>
          <w:t>2</w:t>
        </w:r>
        <w:r>
          <w:fldChar w:fldCharType="end"/>
        </w:r>
      </w:p>
    </w:sdtContent>
  </w:sdt>
  <w:p w14:paraId="2C18C8C5">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23E0479A"/>
    <w:rsid w:val="2FA814FD"/>
    <w:rsid w:val="3029612C"/>
    <w:rsid w:val="32A221C5"/>
    <w:rsid w:val="33D33870"/>
    <w:rsid w:val="33F20F2A"/>
    <w:rsid w:val="34C44675"/>
    <w:rsid w:val="387B63E9"/>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10493</Words>
  <Characters>11141</Characters>
  <Lines>4</Lines>
  <Paragraphs>1</Paragraphs>
  <TotalTime>25</TotalTime>
  <ScaleCrop>false</ScaleCrop>
  <LinksUpToDate>false</LinksUpToDate>
  <CharactersWithSpaces>11166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2025-09-22T08:08:49Z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